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42" w:rsidRDefault="00242542" w:rsidP="00F21DA9">
      <w:pPr>
        <w:pStyle w:val="1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</w:p>
    <w:p w:rsidR="005A7D97" w:rsidRPr="001D1DD6" w:rsidRDefault="005A7D97" w:rsidP="00F21DA9">
      <w:pPr>
        <w:pStyle w:val="1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0" w:name="_Toc418150364"/>
      <w:r w:rsidRPr="001D1DD6">
        <w:rPr>
          <w:rFonts w:ascii="Times New Roman" w:hAnsi="Times New Roman" w:cs="Times New Roman"/>
          <w:color w:val="0000FF"/>
          <w:sz w:val="28"/>
          <w:szCs w:val="28"/>
        </w:rPr>
        <w:t>СОДЕРЖАНИЕ</w:t>
      </w:r>
      <w:bookmarkEnd w:id="0"/>
    </w:p>
    <w:p w:rsidR="005A7D97" w:rsidRPr="001D1DD6" w:rsidRDefault="005A7D97" w:rsidP="005A7D97"/>
    <w:p w:rsidR="00385FE8" w:rsidRPr="00385FE8" w:rsidRDefault="00920EA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sz w:val="28"/>
          <w:szCs w:val="28"/>
        </w:rPr>
        <w:fldChar w:fldCharType="begin"/>
      </w:r>
      <w:r w:rsidR="00C94FAF" w:rsidRPr="00385FE8">
        <w:rPr>
          <w:sz w:val="28"/>
          <w:szCs w:val="28"/>
        </w:rPr>
        <w:instrText xml:space="preserve"> TOC \o "1-1" \u </w:instrText>
      </w:r>
      <w:r w:rsidRPr="00385FE8">
        <w:rPr>
          <w:sz w:val="28"/>
          <w:szCs w:val="28"/>
        </w:rPr>
        <w:fldChar w:fldCharType="separate"/>
      </w:r>
      <w:r w:rsidR="00385FE8" w:rsidRPr="00385FE8">
        <w:rPr>
          <w:noProof/>
          <w:sz w:val="28"/>
          <w:szCs w:val="28"/>
        </w:rPr>
        <w:t>СОДЕРЖАНИЕ</w:t>
      </w:r>
      <w:r w:rsidR="00385FE8" w:rsidRPr="00385FE8">
        <w:rPr>
          <w:noProof/>
          <w:sz w:val="28"/>
          <w:szCs w:val="28"/>
        </w:rPr>
        <w:tab/>
      </w:r>
      <w:r w:rsidRPr="00385FE8">
        <w:rPr>
          <w:noProof/>
          <w:sz w:val="28"/>
          <w:szCs w:val="28"/>
        </w:rPr>
        <w:fldChar w:fldCharType="begin"/>
      </w:r>
      <w:r w:rsidR="00385FE8" w:rsidRPr="00385FE8">
        <w:rPr>
          <w:noProof/>
          <w:sz w:val="28"/>
          <w:szCs w:val="28"/>
        </w:rPr>
        <w:instrText xml:space="preserve"> PAGEREF _Toc418150364 \h </w:instrText>
      </w:r>
      <w:r w:rsidRPr="00385FE8">
        <w:rPr>
          <w:noProof/>
          <w:sz w:val="28"/>
          <w:szCs w:val="28"/>
        </w:rPr>
      </w:r>
      <w:r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2</w:t>
      </w:r>
      <w:r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</w:rPr>
        <w:t>ВВЕДЕНИЕ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_Toc418150365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3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  <w:lang w:val="en-US"/>
        </w:rPr>
        <w:t>I</w:t>
      </w:r>
      <w:r w:rsidRPr="00385FE8">
        <w:rPr>
          <w:noProof/>
          <w:sz w:val="28"/>
          <w:szCs w:val="28"/>
        </w:rPr>
        <w:t>. Экономическое развитие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_Toc418150366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6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  <w:lang w:val="en-US"/>
        </w:rPr>
        <w:t>II</w:t>
      </w:r>
      <w:r w:rsidRPr="00385FE8">
        <w:rPr>
          <w:noProof/>
          <w:sz w:val="28"/>
          <w:szCs w:val="28"/>
        </w:rPr>
        <w:t>. Дошкольное образование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_Toc418150367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12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  <w:lang w:val="en-US"/>
        </w:rPr>
        <w:t>III</w:t>
      </w:r>
      <w:r w:rsidRPr="00385FE8">
        <w:rPr>
          <w:noProof/>
          <w:sz w:val="28"/>
          <w:szCs w:val="28"/>
        </w:rPr>
        <w:t>. Общее и дополнительное образование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_Toc418150368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14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  <w:lang w:val="en-US"/>
        </w:rPr>
        <w:t>IV</w:t>
      </w:r>
      <w:r w:rsidRPr="00385FE8">
        <w:rPr>
          <w:noProof/>
          <w:sz w:val="28"/>
          <w:szCs w:val="28"/>
        </w:rPr>
        <w:t>. Культура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_Toc418150369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19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  <w:lang w:val="en-US"/>
        </w:rPr>
        <w:t>V</w:t>
      </w:r>
      <w:r w:rsidRPr="00385FE8">
        <w:rPr>
          <w:noProof/>
          <w:sz w:val="28"/>
          <w:szCs w:val="28"/>
        </w:rPr>
        <w:t>. Физическая культура и спорт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_Toc418150370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22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  <w:lang w:val="en-US"/>
        </w:rPr>
        <w:t>VI</w:t>
      </w:r>
      <w:r w:rsidRPr="00385FE8">
        <w:rPr>
          <w:noProof/>
          <w:sz w:val="28"/>
          <w:szCs w:val="28"/>
        </w:rPr>
        <w:t>. Жилищное строительство и обеспечение граждан жильем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_Toc418150371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24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  <w:lang w:val="en-US"/>
        </w:rPr>
        <w:t>VII</w:t>
      </w:r>
      <w:r w:rsidRPr="00385FE8">
        <w:rPr>
          <w:noProof/>
          <w:sz w:val="28"/>
          <w:szCs w:val="28"/>
        </w:rPr>
        <w:t>. Жилищно-коммунальное хозяйство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_Toc418150372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26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  <w:lang w:val="en-US"/>
        </w:rPr>
        <w:t>VIII</w:t>
      </w:r>
      <w:r w:rsidRPr="00385FE8">
        <w:rPr>
          <w:noProof/>
          <w:sz w:val="28"/>
          <w:szCs w:val="28"/>
        </w:rPr>
        <w:t>. Организация муниципального управления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_Toc418150373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28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385FE8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  <w:lang w:val="en-US"/>
        </w:rPr>
        <w:t>IX</w:t>
      </w:r>
      <w:r w:rsidRPr="00385FE8">
        <w:rPr>
          <w:noProof/>
          <w:sz w:val="28"/>
          <w:szCs w:val="28"/>
        </w:rPr>
        <w:t>. Энергосбережение и повышение энергетической эффективности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_Toc418150374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33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5A142A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</w:rPr>
        <w:t>ЗАКЛЮЧЕНИЕ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_Toc418150375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34</w:t>
      </w:r>
      <w:r w:rsidR="00920EA8" w:rsidRPr="00385FE8">
        <w:rPr>
          <w:noProof/>
          <w:sz w:val="28"/>
          <w:szCs w:val="28"/>
        </w:rPr>
        <w:fldChar w:fldCharType="end"/>
      </w:r>
    </w:p>
    <w:p w:rsidR="00385FE8" w:rsidRPr="005A142A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385FE8">
        <w:rPr>
          <w:noProof/>
          <w:sz w:val="28"/>
          <w:szCs w:val="28"/>
        </w:rPr>
        <w:t>ПРЕДЛОЖЕНИЯ</w:t>
      </w:r>
      <w:r w:rsidRPr="00385FE8">
        <w:rPr>
          <w:noProof/>
          <w:sz w:val="28"/>
          <w:szCs w:val="28"/>
        </w:rPr>
        <w:tab/>
      </w:r>
      <w:r w:rsidR="00920EA8" w:rsidRPr="00385FE8">
        <w:rPr>
          <w:noProof/>
          <w:sz w:val="28"/>
          <w:szCs w:val="28"/>
        </w:rPr>
        <w:fldChar w:fldCharType="begin"/>
      </w:r>
      <w:r w:rsidRPr="00385FE8">
        <w:rPr>
          <w:noProof/>
          <w:sz w:val="28"/>
          <w:szCs w:val="28"/>
        </w:rPr>
        <w:instrText xml:space="preserve"> PAGEREF _Toc418150376 \h </w:instrText>
      </w:r>
      <w:r w:rsidR="00920EA8" w:rsidRPr="00385FE8">
        <w:rPr>
          <w:noProof/>
          <w:sz w:val="28"/>
          <w:szCs w:val="28"/>
        </w:rPr>
      </w:r>
      <w:r w:rsidR="00920EA8" w:rsidRPr="00385FE8">
        <w:rPr>
          <w:noProof/>
          <w:sz w:val="28"/>
          <w:szCs w:val="28"/>
        </w:rPr>
        <w:fldChar w:fldCharType="separate"/>
      </w:r>
      <w:r w:rsidR="000F6974">
        <w:rPr>
          <w:noProof/>
          <w:sz w:val="28"/>
          <w:szCs w:val="28"/>
        </w:rPr>
        <w:t>36</w:t>
      </w:r>
      <w:r w:rsidR="00920EA8" w:rsidRPr="00385FE8">
        <w:rPr>
          <w:noProof/>
          <w:sz w:val="28"/>
          <w:szCs w:val="28"/>
        </w:rPr>
        <w:fldChar w:fldCharType="end"/>
      </w:r>
    </w:p>
    <w:p w:rsidR="00242542" w:rsidRDefault="00920EA8" w:rsidP="005A7D97">
      <w:pPr>
        <w:rPr>
          <w:sz w:val="28"/>
          <w:szCs w:val="28"/>
        </w:rPr>
      </w:pPr>
      <w:r w:rsidRPr="00385FE8">
        <w:rPr>
          <w:sz w:val="28"/>
          <w:szCs w:val="28"/>
        </w:rPr>
        <w:fldChar w:fldCharType="end"/>
      </w:r>
    </w:p>
    <w:p w:rsidR="00385FE8" w:rsidRDefault="00385FE8" w:rsidP="005A7D97"/>
    <w:p w:rsidR="00C94FAF" w:rsidRPr="00385FE8" w:rsidRDefault="00385FE8" w:rsidP="00385FE8">
      <w:pPr>
        <w:jc w:val="both"/>
        <w:rPr>
          <w:sz w:val="28"/>
          <w:szCs w:val="28"/>
        </w:rPr>
      </w:pPr>
      <w:r w:rsidRPr="00385FE8">
        <w:rPr>
          <w:sz w:val="28"/>
          <w:szCs w:val="28"/>
        </w:rPr>
        <w:t>ПРИЛОЖЕНИЕ – Достигнутые и планируемые значения показателей эффекти</w:t>
      </w:r>
      <w:r w:rsidRPr="00385FE8">
        <w:rPr>
          <w:sz w:val="28"/>
          <w:szCs w:val="28"/>
        </w:rPr>
        <w:t>в</w:t>
      </w:r>
      <w:r w:rsidRPr="00385FE8">
        <w:rPr>
          <w:sz w:val="28"/>
          <w:szCs w:val="28"/>
        </w:rPr>
        <w:t>ности деятельности органов местного самоуправления муниципального образ</w:t>
      </w:r>
      <w:r w:rsidRPr="00385FE8">
        <w:rPr>
          <w:sz w:val="28"/>
          <w:szCs w:val="28"/>
        </w:rPr>
        <w:t>о</w:t>
      </w:r>
      <w:r w:rsidRPr="00385FE8">
        <w:rPr>
          <w:sz w:val="28"/>
          <w:szCs w:val="28"/>
        </w:rPr>
        <w:t>вания «Город Магадан»</w:t>
      </w:r>
      <w:r>
        <w:rPr>
          <w:sz w:val="28"/>
          <w:szCs w:val="28"/>
        </w:rPr>
        <w:t xml:space="preserve"> за 201</w:t>
      </w:r>
      <w:r w:rsidR="00A3227A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C94FAF" w:rsidRPr="001D1DD6" w:rsidRDefault="00C94FAF" w:rsidP="005A7D97"/>
    <w:p w:rsidR="00242542" w:rsidRPr="001D1DD6" w:rsidRDefault="00242542" w:rsidP="005A7D97"/>
    <w:p w:rsidR="00F21DA9" w:rsidRPr="001D1DD6" w:rsidRDefault="005A7D97" w:rsidP="00F21DA9">
      <w:pPr>
        <w:pStyle w:val="1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1D1DD6">
        <w:rPr>
          <w:rFonts w:ascii="Times New Roman" w:hAnsi="Times New Roman" w:cs="Times New Roman"/>
          <w:color w:val="0000FF"/>
          <w:sz w:val="28"/>
          <w:szCs w:val="28"/>
        </w:rPr>
        <w:br w:type="page"/>
      </w:r>
      <w:bookmarkStart w:id="1" w:name="_Toc418150365"/>
      <w:r w:rsidR="00F21DA9" w:rsidRPr="001D1DD6">
        <w:rPr>
          <w:rFonts w:ascii="Times New Roman" w:hAnsi="Times New Roman" w:cs="Times New Roman"/>
          <w:color w:val="0000FF"/>
          <w:sz w:val="28"/>
          <w:szCs w:val="28"/>
        </w:rPr>
        <w:lastRenderedPageBreak/>
        <w:t>ВВЕДЕНИЕ</w:t>
      </w:r>
      <w:bookmarkEnd w:id="1"/>
    </w:p>
    <w:p w:rsidR="00F21DA9" w:rsidRPr="001D1DD6" w:rsidRDefault="00F21DA9" w:rsidP="00F21DA9">
      <w:pPr>
        <w:jc w:val="center"/>
        <w:rPr>
          <w:b/>
          <w:sz w:val="16"/>
          <w:szCs w:val="16"/>
        </w:rPr>
      </w:pPr>
    </w:p>
    <w:p w:rsidR="003E5478" w:rsidRPr="00851A8B" w:rsidRDefault="003E5478" w:rsidP="00F21DA9">
      <w:pPr>
        <w:shd w:val="clear" w:color="auto" w:fill="FFFFFF"/>
        <w:ind w:firstLine="709"/>
        <w:jc w:val="both"/>
        <w:rPr>
          <w:sz w:val="28"/>
        </w:rPr>
      </w:pPr>
      <w:r w:rsidRPr="00851A8B">
        <w:rPr>
          <w:sz w:val="28"/>
        </w:rPr>
        <w:t xml:space="preserve">Настоящий Доклад </w:t>
      </w:r>
      <w:r w:rsidR="00900311">
        <w:rPr>
          <w:sz w:val="28"/>
        </w:rPr>
        <w:t xml:space="preserve">главы муниципального образования «Город Магадан», </w:t>
      </w:r>
      <w:r w:rsidR="005E60FF" w:rsidRPr="00851A8B">
        <w:rPr>
          <w:sz w:val="28"/>
        </w:rPr>
        <w:t xml:space="preserve">мэра города Магадана </w:t>
      </w:r>
      <w:r w:rsidRPr="00851A8B">
        <w:rPr>
          <w:sz w:val="28"/>
        </w:rPr>
        <w:t>о достигнутых значениях показателей для оценки эффе</w:t>
      </w:r>
      <w:r w:rsidRPr="00851A8B">
        <w:rPr>
          <w:sz w:val="28"/>
        </w:rPr>
        <w:t>к</w:t>
      </w:r>
      <w:r w:rsidRPr="00851A8B">
        <w:rPr>
          <w:sz w:val="28"/>
        </w:rPr>
        <w:t>тивности деятельности органов местного самоуправления муниципального обр</w:t>
      </w:r>
      <w:r w:rsidRPr="00851A8B">
        <w:rPr>
          <w:sz w:val="28"/>
        </w:rPr>
        <w:t>а</w:t>
      </w:r>
      <w:r w:rsidRPr="00851A8B">
        <w:rPr>
          <w:sz w:val="28"/>
        </w:rPr>
        <w:t>зования «Город Магадан» за 201</w:t>
      </w:r>
      <w:r w:rsidR="00900311">
        <w:rPr>
          <w:sz w:val="28"/>
        </w:rPr>
        <w:t>5</w:t>
      </w:r>
      <w:r w:rsidRPr="00851A8B">
        <w:rPr>
          <w:sz w:val="28"/>
        </w:rPr>
        <w:t xml:space="preserve"> год и их планируемых значениях на трехле</w:t>
      </w:r>
      <w:r w:rsidRPr="00851A8B">
        <w:rPr>
          <w:sz w:val="28"/>
        </w:rPr>
        <w:t>т</w:t>
      </w:r>
      <w:r w:rsidRPr="00851A8B">
        <w:rPr>
          <w:sz w:val="28"/>
        </w:rPr>
        <w:t>ний период (далее – Доклад) подготовлен в соответствии с:</w:t>
      </w:r>
    </w:p>
    <w:p w:rsidR="003E5478" w:rsidRPr="000E0E2D" w:rsidRDefault="003E5478" w:rsidP="0027028F">
      <w:pPr>
        <w:pStyle w:val="af6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E0E2D">
        <w:rPr>
          <w:sz w:val="28"/>
          <w:szCs w:val="28"/>
        </w:rPr>
        <w:t>Указом Президента Российской Федерации о</w:t>
      </w:r>
      <w:r w:rsidR="00C77FC6" w:rsidRPr="000E0E2D">
        <w:rPr>
          <w:sz w:val="28"/>
          <w:szCs w:val="28"/>
        </w:rPr>
        <w:t>т</w:t>
      </w:r>
      <w:r w:rsidRPr="000E0E2D">
        <w:rPr>
          <w:sz w:val="28"/>
          <w:szCs w:val="28"/>
        </w:rPr>
        <w:t xml:space="preserve"> 28.04.2008 № 607 «Об оценке эффективности деятельности органов местного самоуправления горо</w:t>
      </w:r>
      <w:r w:rsidRPr="000E0E2D">
        <w:rPr>
          <w:sz w:val="28"/>
          <w:szCs w:val="28"/>
        </w:rPr>
        <w:t>д</w:t>
      </w:r>
      <w:r w:rsidRPr="000E0E2D">
        <w:rPr>
          <w:sz w:val="28"/>
          <w:szCs w:val="28"/>
        </w:rPr>
        <w:t>ских округов и муниципальных районов»;</w:t>
      </w:r>
    </w:p>
    <w:p w:rsidR="003E5478" w:rsidRPr="000E0E2D" w:rsidRDefault="003E5478" w:rsidP="0027028F">
      <w:pPr>
        <w:pStyle w:val="af6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</w:rPr>
      </w:pPr>
      <w:r w:rsidRPr="000E0E2D">
        <w:rPr>
          <w:sz w:val="28"/>
          <w:szCs w:val="28"/>
        </w:rPr>
        <w:t xml:space="preserve">статьей 18.1 Федерального закона от </w:t>
      </w:r>
      <w:r w:rsidR="00DC62C6" w:rsidRPr="000E0E2D">
        <w:rPr>
          <w:sz w:val="28"/>
          <w:szCs w:val="28"/>
        </w:rPr>
        <w:t>0</w:t>
      </w:r>
      <w:r w:rsidRPr="000E0E2D">
        <w:rPr>
          <w:sz w:val="28"/>
          <w:szCs w:val="28"/>
        </w:rPr>
        <w:t>6</w:t>
      </w:r>
      <w:r w:rsidR="00DC62C6" w:rsidRPr="000E0E2D">
        <w:rPr>
          <w:sz w:val="28"/>
          <w:szCs w:val="28"/>
        </w:rPr>
        <w:t>.10.</w:t>
      </w:r>
      <w:r w:rsidRPr="000E0E2D">
        <w:rPr>
          <w:sz w:val="28"/>
          <w:szCs w:val="28"/>
        </w:rPr>
        <w:t>2003 № 131-ФЗ «Об общих принципах организации местного самоуправления в Российской Федерации»;</w:t>
      </w:r>
    </w:p>
    <w:p w:rsidR="003E5478" w:rsidRPr="000E0E2D" w:rsidRDefault="003E5478" w:rsidP="0027028F">
      <w:pPr>
        <w:pStyle w:val="af6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0E2D">
        <w:rPr>
          <w:sz w:val="28"/>
          <w:szCs w:val="28"/>
        </w:rPr>
        <w:t>постановлением Правительства Р</w:t>
      </w:r>
      <w:r w:rsidR="00DC62C6" w:rsidRPr="000E0E2D">
        <w:rPr>
          <w:sz w:val="28"/>
          <w:szCs w:val="28"/>
        </w:rPr>
        <w:t>оссийской Федерации</w:t>
      </w:r>
      <w:r w:rsidRPr="000E0E2D">
        <w:rPr>
          <w:sz w:val="28"/>
          <w:szCs w:val="28"/>
        </w:rPr>
        <w:t xml:space="preserve"> от 17.12.2012 № 1317 «О мерах по реализации Указа Президента Российской Федерации от 28 а</w:t>
      </w:r>
      <w:r w:rsidRPr="000E0E2D">
        <w:rPr>
          <w:sz w:val="28"/>
          <w:szCs w:val="28"/>
        </w:rPr>
        <w:t>п</w:t>
      </w:r>
      <w:r w:rsidRPr="000E0E2D">
        <w:rPr>
          <w:sz w:val="28"/>
          <w:szCs w:val="28"/>
        </w:rPr>
        <w:t>реля 2008 г</w:t>
      </w:r>
      <w:r w:rsidR="00DC62C6" w:rsidRPr="000E0E2D">
        <w:rPr>
          <w:sz w:val="28"/>
          <w:szCs w:val="28"/>
        </w:rPr>
        <w:t xml:space="preserve">. № </w:t>
      </w:r>
      <w:r w:rsidRPr="000E0E2D">
        <w:rPr>
          <w:sz w:val="28"/>
          <w:szCs w:val="28"/>
        </w:rPr>
        <w:t>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</w:t>
      </w:r>
      <w:r w:rsidR="00DC62C6" w:rsidRPr="000E0E2D">
        <w:rPr>
          <w:sz w:val="28"/>
          <w:szCs w:val="28"/>
        </w:rPr>
        <w:t>.</w:t>
      </w:r>
      <w:r w:rsidRPr="000E0E2D">
        <w:rPr>
          <w:sz w:val="28"/>
          <w:szCs w:val="28"/>
        </w:rPr>
        <w:t xml:space="preserve"> № 601 «Об основных направлениях совершенствования системы государственного управл</w:t>
      </w:r>
      <w:r w:rsidRPr="000E0E2D">
        <w:rPr>
          <w:sz w:val="28"/>
          <w:szCs w:val="28"/>
        </w:rPr>
        <w:t>е</w:t>
      </w:r>
      <w:r w:rsidRPr="000E0E2D">
        <w:rPr>
          <w:sz w:val="28"/>
          <w:szCs w:val="28"/>
        </w:rPr>
        <w:t>ния»;</w:t>
      </w:r>
    </w:p>
    <w:p w:rsidR="00915600" w:rsidRPr="000E0E2D" w:rsidRDefault="003E5478" w:rsidP="0027028F">
      <w:pPr>
        <w:pStyle w:val="af6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E0E2D">
        <w:rPr>
          <w:sz w:val="28"/>
          <w:szCs w:val="28"/>
        </w:rPr>
        <w:t xml:space="preserve">постановлением </w:t>
      </w:r>
      <w:r w:rsidR="005E56A6" w:rsidRPr="000E0E2D">
        <w:rPr>
          <w:sz w:val="28"/>
          <w:szCs w:val="28"/>
        </w:rPr>
        <w:t>правительства Магаданской области от 24.04.2014 № 33</w:t>
      </w:r>
      <w:r w:rsidR="00915600" w:rsidRPr="000E0E2D">
        <w:rPr>
          <w:sz w:val="28"/>
          <w:szCs w:val="28"/>
        </w:rPr>
        <w:t>6</w:t>
      </w:r>
      <w:r w:rsidRPr="000E0E2D">
        <w:rPr>
          <w:sz w:val="28"/>
          <w:szCs w:val="28"/>
        </w:rPr>
        <w:t>-п</w:t>
      </w:r>
      <w:r w:rsidR="005E56A6" w:rsidRPr="000E0E2D">
        <w:rPr>
          <w:sz w:val="28"/>
          <w:szCs w:val="28"/>
        </w:rPr>
        <w:t>п</w:t>
      </w:r>
      <w:r w:rsidRPr="000E0E2D">
        <w:rPr>
          <w:sz w:val="28"/>
          <w:szCs w:val="28"/>
        </w:rPr>
        <w:t xml:space="preserve"> «</w:t>
      </w:r>
      <w:r w:rsidR="005E56A6" w:rsidRPr="000E0E2D">
        <w:rPr>
          <w:sz w:val="28"/>
          <w:szCs w:val="28"/>
        </w:rPr>
        <w:t>О мерах по реализации Указа Президента Российской Федерации от 28</w:t>
      </w:r>
      <w:r w:rsidR="00DC62C6" w:rsidRPr="000E0E2D">
        <w:rPr>
          <w:sz w:val="28"/>
          <w:szCs w:val="28"/>
        </w:rPr>
        <w:t xml:space="preserve"> апреля </w:t>
      </w:r>
      <w:r w:rsidR="005E56A6" w:rsidRPr="000E0E2D">
        <w:rPr>
          <w:sz w:val="28"/>
          <w:szCs w:val="28"/>
        </w:rPr>
        <w:t>2008 № 607 «</w:t>
      </w:r>
      <w:r w:rsidRPr="000E0E2D">
        <w:rPr>
          <w:sz w:val="28"/>
          <w:szCs w:val="28"/>
        </w:rPr>
        <w:t>О</w:t>
      </w:r>
      <w:r w:rsidR="00915600" w:rsidRPr="000E0E2D">
        <w:rPr>
          <w:sz w:val="28"/>
          <w:szCs w:val="28"/>
        </w:rPr>
        <w:t>б оценке эффективности деятельности органов местного самоуправления городских округов и муниципальных районов».</w:t>
      </w:r>
    </w:p>
    <w:p w:rsidR="00915600" w:rsidRPr="001D1DD6" w:rsidRDefault="00940D4F" w:rsidP="00D66F08">
      <w:pPr>
        <w:ind w:firstLine="709"/>
        <w:jc w:val="both"/>
        <w:rPr>
          <w:sz w:val="28"/>
        </w:rPr>
      </w:pPr>
      <w:r w:rsidRPr="001D1DD6">
        <w:rPr>
          <w:sz w:val="28"/>
        </w:rPr>
        <w:t>П</w:t>
      </w:r>
      <w:r w:rsidR="00F329FF" w:rsidRPr="001D1DD6">
        <w:rPr>
          <w:sz w:val="28"/>
        </w:rPr>
        <w:t xml:space="preserve">орядок </w:t>
      </w:r>
      <w:r w:rsidR="005E60FF">
        <w:rPr>
          <w:sz w:val="28"/>
        </w:rPr>
        <w:t xml:space="preserve">подготовки Доклада </w:t>
      </w:r>
      <w:r w:rsidRPr="001D1DD6">
        <w:rPr>
          <w:sz w:val="28"/>
        </w:rPr>
        <w:t xml:space="preserve">определен </w:t>
      </w:r>
      <w:r w:rsidR="00F329FF" w:rsidRPr="001D1DD6">
        <w:rPr>
          <w:sz w:val="28"/>
        </w:rPr>
        <w:t>пос</w:t>
      </w:r>
      <w:r w:rsidR="00A353A8" w:rsidRPr="001D1DD6">
        <w:rPr>
          <w:sz w:val="28"/>
        </w:rPr>
        <w:t>тановление</w:t>
      </w:r>
      <w:r w:rsidRPr="001D1DD6">
        <w:rPr>
          <w:sz w:val="28"/>
        </w:rPr>
        <w:t>м</w:t>
      </w:r>
      <w:r w:rsidR="00A353A8" w:rsidRPr="001D1DD6">
        <w:rPr>
          <w:sz w:val="28"/>
        </w:rPr>
        <w:t xml:space="preserve"> мэрии города Магадана от 19.03.2013 № 1030</w:t>
      </w:r>
      <w:r w:rsidR="005E60FF">
        <w:rPr>
          <w:sz w:val="28"/>
        </w:rPr>
        <w:t xml:space="preserve"> </w:t>
      </w:r>
      <w:r w:rsidR="005E60FF" w:rsidRPr="001D1DD6">
        <w:rPr>
          <w:sz w:val="28"/>
          <w:szCs w:val="28"/>
        </w:rPr>
        <w:t>«О</w:t>
      </w:r>
      <w:r w:rsidR="005E60FF">
        <w:rPr>
          <w:sz w:val="28"/>
          <w:szCs w:val="28"/>
        </w:rPr>
        <w:t xml:space="preserve"> проведении оценки </w:t>
      </w:r>
      <w:r w:rsidR="005E60FF" w:rsidRPr="001D1DD6">
        <w:rPr>
          <w:sz w:val="28"/>
          <w:szCs w:val="28"/>
        </w:rPr>
        <w:t>эффективности деятел</w:t>
      </w:r>
      <w:r w:rsidR="005E60FF" w:rsidRPr="001D1DD6">
        <w:rPr>
          <w:sz w:val="28"/>
          <w:szCs w:val="28"/>
        </w:rPr>
        <w:t>ь</w:t>
      </w:r>
      <w:r w:rsidR="005E60FF" w:rsidRPr="001D1DD6">
        <w:rPr>
          <w:sz w:val="28"/>
          <w:szCs w:val="28"/>
        </w:rPr>
        <w:t xml:space="preserve">ности органов местного самоуправления </w:t>
      </w:r>
      <w:r w:rsidR="005E60FF">
        <w:rPr>
          <w:sz w:val="28"/>
          <w:szCs w:val="28"/>
        </w:rPr>
        <w:t>муниципального образования «Город Магадан»</w:t>
      </w:r>
      <w:r w:rsidR="00A353A8" w:rsidRPr="001D1DD6">
        <w:rPr>
          <w:sz w:val="28"/>
        </w:rPr>
        <w:t>.</w:t>
      </w:r>
      <w:r w:rsidR="00915600" w:rsidRPr="001D1DD6">
        <w:rPr>
          <w:sz w:val="28"/>
        </w:rPr>
        <w:t xml:space="preserve"> </w:t>
      </w:r>
    </w:p>
    <w:p w:rsidR="00F329FF" w:rsidRPr="001D1DD6" w:rsidRDefault="00F329FF" w:rsidP="00D66F08">
      <w:pPr>
        <w:ind w:firstLine="709"/>
        <w:jc w:val="both"/>
        <w:rPr>
          <w:sz w:val="28"/>
          <w:szCs w:val="28"/>
        </w:rPr>
      </w:pPr>
      <w:r w:rsidRPr="001D1DD6">
        <w:rPr>
          <w:sz w:val="28"/>
          <w:szCs w:val="28"/>
        </w:rPr>
        <w:t>Докл</w:t>
      </w:r>
      <w:r w:rsidR="00900311">
        <w:rPr>
          <w:sz w:val="28"/>
          <w:szCs w:val="28"/>
        </w:rPr>
        <w:t>ад включает в себя сведения о 41</w:t>
      </w:r>
      <w:r w:rsidRPr="001D1DD6">
        <w:rPr>
          <w:sz w:val="28"/>
          <w:szCs w:val="28"/>
        </w:rPr>
        <w:t xml:space="preserve"> показател</w:t>
      </w:r>
      <w:r w:rsidR="00900311">
        <w:rPr>
          <w:sz w:val="28"/>
          <w:szCs w:val="28"/>
        </w:rPr>
        <w:t>е</w:t>
      </w:r>
      <w:r w:rsidRPr="001D1DD6">
        <w:rPr>
          <w:sz w:val="28"/>
          <w:szCs w:val="28"/>
        </w:rPr>
        <w:t xml:space="preserve"> </w:t>
      </w:r>
      <w:r w:rsidR="0027028F">
        <w:rPr>
          <w:sz w:val="28"/>
          <w:szCs w:val="28"/>
        </w:rPr>
        <w:t>по форме</w:t>
      </w:r>
      <w:r w:rsidRPr="001D1DD6">
        <w:rPr>
          <w:sz w:val="28"/>
          <w:szCs w:val="28"/>
        </w:rPr>
        <w:t xml:space="preserve">, утверждённой </w:t>
      </w:r>
      <w:r w:rsidR="005E60FF">
        <w:rPr>
          <w:sz w:val="28"/>
          <w:szCs w:val="28"/>
        </w:rPr>
        <w:t xml:space="preserve">Постановлением </w:t>
      </w:r>
      <w:r w:rsidRPr="001D1DD6">
        <w:rPr>
          <w:sz w:val="28"/>
          <w:szCs w:val="28"/>
        </w:rPr>
        <w:t>Правительства РФ от 17.12.2012 № 1317.</w:t>
      </w:r>
    </w:p>
    <w:p w:rsidR="003E5478" w:rsidRPr="00900311" w:rsidRDefault="00F329FF" w:rsidP="00D66F08">
      <w:pPr>
        <w:ind w:firstLine="709"/>
        <w:jc w:val="both"/>
        <w:rPr>
          <w:sz w:val="28"/>
          <w:szCs w:val="28"/>
        </w:rPr>
      </w:pPr>
      <w:r w:rsidRPr="00900311">
        <w:rPr>
          <w:sz w:val="28"/>
        </w:rPr>
        <w:t>При подготовке Д</w:t>
      </w:r>
      <w:r w:rsidR="003E5478" w:rsidRPr="00900311">
        <w:rPr>
          <w:sz w:val="28"/>
        </w:rPr>
        <w:t xml:space="preserve">оклада использованы официальные </w:t>
      </w:r>
      <w:r w:rsidR="007D5115" w:rsidRPr="00900311">
        <w:rPr>
          <w:sz w:val="28"/>
        </w:rPr>
        <w:t xml:space="preserve">сведения </w:t>
      </w:r>
      <w:r w:rsidR="00900311" w:rsidRPr="00900311">
        <w:rPr>
          <w:sz w:val="28"/>
        </w:rPr>
        <w:t>Т</w:t>
      </w:r>
      <w:r w:rsidR="003E5478" w:rsidRPr="00900311">
        <w:rPr>
          <w:sz w:val="28"/>
        </w:rPr>
        <w:t>ерритор</w:t>
      </w:r>
      <w:r w:rsidR="003E5478" w:rsidRPr="00900311">
        <w:rPr>
          <w:sz w:val="28"/>
        </w:rPr>
        <w:t>и</w:t>
      </w:r>
      <w:r w:rsidR="003E5478" w:rsidRPr="00900311">
        <w:rPr>
          <w:sz w:val="28"/>
        </w:rPr>
        <w:t>ального органа Федеральной службы государственной статистики по Магада</w:t>
      </w:r>
      <w:r w:rsidR="003E5478" w:rsidRPr="00900311">
        <w:rPr>
          <w:sz w:val="28"/>
        </w:rPr>
        <w:t>н</w:t>
      </w:r>
      <w:r w:rsidR="003E5478" w:rsidRPr="00900311">
        <w:rPr>
          <w:sz w:val="28"/>
        </w:rPr>
        <w:t>ской области (далее – Магаданстат)</w:t>
      </w:r>
      <w:r w:rsidRPr="00900311">
        <w:rPr>
          <w:sz w:val="28"/>
        </w:rPr>
        <w:t>,</w:t>
      </w:r>
      <w:r w:rsidR="003E5478" w:rsidRPr="00900311">
        <w:rPr>
          <w:sz w:val="28"/>
        </w:rPr>
        <w:t xml:space="preserve"> </w:t>
      </w:r>
      <w:r w:rsidRPr="00900311">
        <w:rPr>
          <w:sz w:val="28"/>
        </w:rPr>
        <w:t>отраслевых (функциональных</w:t>
      </w:r>
      <w:r w:rsidR="00940D4F" w:rsidRPr="00900311">
        <w:rPr>
          <w:sz w:val="28"/>
        </w:rPr>
        <w:t>)</w:t>
      </w:r>
      <w:r w:rsidRPr="00900311">
        <w:rPr>
          <w:sz w:val="28"/>
        </w:rPr>
        <w:t xml:space="preserve"> органов м</w:t>
      </w:r>
      <w:r w:rsidRPr="00900311">
        <w:rPr>
          <w:sz w:val="28"/>
        </w:rPr>
        <w:t>э</w:t>
      </w:r>
      <w:r w:rsidRPr="00900311">
        <w:rPr>
          <w:sz w:val="28"/>
        </w:rPr>
        <w:t xml:space="preserve">рии города </w:t>
      </w:r>
      <w:r w:rsidRPr="00E041CA">
        <w:rPr>
          <w:sz w:val="28"/>
        </w:rPr>
        <w:t>Магадана</w:t>
      </w:r>
      <w:r w:rsidR="00E041CA" w:rsidRPr="00E041CA">
        <w:rPr>
          <w:sz w:val="28"/>
        </w:rPr>
        <w:t xml:space="preserve"> (далее – ОМСУ)</w:t>
      </w:r>
      <w:r w:rsidR="003E5478" w:rsidRPr="00E041CA">
        <w:rPr>
          <w:sz w:val="28"/>
        </w:rPr>
        <w:t xml:space="preserve">. </w:t>
      </w:r>
      <w:r w:rsidRPr="00E041CA">
        <w:rPr>
          <w:sz w:val="28"/>
        </w:rPr>
        <w:t>Значения</w:t>
      </w:r>
      <w:r w:rsidRPr="00900311">
        <w:rPr>
          <w:sz w:val="28"/>
        </w:rPr>
        <w:t xml:space="preserve"> показателей Доклада согласов</w:t>
      </w:r>
      <w:r w:rsidRPr="00900311">
        <w:rPr>
          <w:sz w:val="28"/>
        </w:rPr>
        <w:t>а</w:t>
      </w:r>
      <w:r w:rsidRPr="00900311">
        <w:rPr>
          <w:sz w:val="28"/>
        </w:rPr>
        <w:t xml:space="preserve">ны с соответствующими органами исполнительной власти Магаданской области на основании Регламента подготовки сводного доклада Магаданской области, утвержденного постановлением </w:t>
      </w:r>
      <w:r w:rsidR="005E56A6" w:rsidRPr="00900311">
        <w:rPr>
          <w:sz w:val="28"/>
        </w:rPr>
        <w:t>правительства</w:t>
      </w:r>
      <w:r w:rsidRPr="00900311">
        <w:rPr>
          <w:sz w:val="28"/>
        </w:rPr>
        <w:t xml:space="preserve"> Магаданской области от </w:t>
      </w:r>
      <w:r w:rsidR="005E56A6" w:rsidRPr="00900311">
        <w:rPr>
          <w:sz w:val="28"/>
        </w:rPr>
        <w:t>24.04</w:t>
      </w:r>
      <w:r w:rsidRPr="00900311">
        <w:rPr>
          <w:sz w:val="28"/>
        </w:rPr>
        <w:t>.201</w:t>
      </w:r>
      <w:r w:rsidR="005E56A6" w:rsidRPr="00900311">
        <w:rPr>
          <w:sz w:val="28"/>
        </w:rPr>
        <w:t>4</w:t>
      </w:r>
      <w:r w:rsidRPr="00900311">
        <w:rPr>
          <w:sz w:val="28"/>
        </w:rPr>
        <w:t xml:space="preserve"> № </w:t>
      </w:r>
      <w:r w:rsidR="005E56A6" w:rsidRPr="00900311">
        <w:rPr>
          <w:sz w:val="28"/>
        </w:rPr>
        <w:t>33</w:t>
      </w:r>
      <w:r w:rsidRPr="00900311">
        <w:rPr>
          <w:sz w:val="28"/>
        </w:rPr>
        <w:t>6-п</w:t>
      </w:r>
      <w:r w:rsidR="0014388B" w:rsidRPr="00900311">
        <w:rPr>
          <w:sz w:val="28"/>
        </w:rPr>
        <w:t>п</w:t>
      </w:r>
      <w:r w:rsidRPr="00900311">
        <w:rPr>
          <w:sz w:val="28"/>
        </w:rPr>
        <w:t>.</w:t>
      </w:r>
    </w:p>
    <w:p w:rsidR="00A353A8" w:rsidRPr="00900311" w:rsidRDefault="00A353A8" w:rsidP="00A353A8">
      <w:pPr>
        <w:shd w:val="clear" w:color="auto" w:fill="FFFFFF"/>
        <w:ind w:firstLine="720"/>
        <w:jc w:val="both"/>
        <w:rPr>
          <w:sz w:val="28"/>
          <w:szCs w:val="28"/>
          <w:highlight w:val="yellow"/>
        </w:rPr>
      </w:pPr>
    </w:p>
    <w:p w:rsidR="00900311" w:rsidRDefault="00A353A8" w:rsidP="00900311">
      <w:pPr>
        <w:jc w:val="center"/>
        <w:outlineLvl w:val="0"/>
        <w:rPr>
          <w:b/>
          <w:sz w:val="28"/>
          <w:szCs w:val="28"/>
        </w:rPr>
      </w:pPr>
      <w:r w:rsidRPr="00900311">
        <w:rPr>
          <w:highlight w:val="yellow"/>
        </w:rPr>
        <w:br w:type="page"/>
      </w:r>
    </w:p>
    <w:p w:rsidR="00900311" w:rsidRDefault="00900311" w:rsidP="0090031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3294380</wp:posOffset>
            </wp:positionH>
            <wp:positionV relativeFrom="margin">
              <wp:posOffset>113030</wp:posOffset>
            </wp:positionV>
            <wp:extent cx="2806700" cy="1721485"/>
            <wp:effectExtent l="19050" t="0" r="0" b="0"/>
            <wp:wrapTight wrapText="bothSides">
              <wp:wrapPolygon edited="0">
                <wp:start x="-147" y="0"/>
                <wp:lineTo x="-147" y="21273"/>
                <wp:lineTo x="21551" y="21273"/>
                <wp:lineTo x="21551" y="0"/>
                <wp:lineTo x="-147" y="0"/>
              </wp:wrapPolygon>
            </wp:wrapTight>
            <wp:docPr id="3" name="Рисунок 28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6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172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F9B">
        <w:rPr>
          <w:sz w:val="28"/>
          <w:szCs w:val="28"/>
        </w:rPr>
        <w:t>Муниципальное образование «Г</w:t>
      </w:r>
      <w:r w:rsidRPr="00DB1F9B">
        <w:rPr>
          <w:sz w:val="28"/>
          <w:szCs w:val="28"/>
        </w:rPr>
        <w:t>о</w:t>
      </w:r>
      <w:r w:rsidRPr="00DB1F9B">
        <w:rPr>
          <w:sz w:val="28"/>
          <w:szCs w:val="28"/>
        </w:rPr>
        <w:t xml:space="preserve">род Магадан» </w:t>
      </w:r>
      <w:r>
        <w:rPr>
          <w:sz w:val="28"/>
          <w:szCs w:val="28"/>
        </w:rPr>
        <w:t xml:space="preserve">является </w:t>
      </w:r>
      <w:r w:rsidRPr="00DB1F9B">
        <w:rPr>
          <w:sz w:val="28"/>
          <w:szCs w:val="28"/>
        </w:rPr>
        <w:t>логистически</w:t>
      </w:r>
      <w:r>
        <w:rPr>
          <w:sz w:val="28"/>
          <w:szCs w:val="28"/>
        </w:rPr>
        <w:t>м</w:t>
      </w:r>
      <w:r w:rsidRPr="00DB1F9B">
        <w:rPr>
          <w:sz w:val="28"/>
          <w:szCs w:val="28"/>
        </w:rPr>
        <w:t>, сервисны</w:t>
      </w:r>
      <w:r>
        <w:rPr>
          <w:sz w:val="28"/>
          <w:szCs w:val="28"/>
        </w:rPr>
        <w:t>м</w:t>
      </w:r>
      <w:r w:rsidRPr="00DB1F9B">
        <w:rPr>
          <w:sz w:val="28"/>
          <w:szCs w:val="28"/>
        </w:rPr>
        <w:t>, научны</w:t>
      </w:r>
      <w:r>
        <w:rPr>
          <w:sz w:val="28"/>
          <w:szCs w:val="28"/>
        </w:rPr>
        <w:t>м</w:t>
      </w:r>
      <w:r w:rsidRPr="00DB1F9B">
        <w:rPr>
          <w:sz w:val="28"/>
          <w:szCs w:val="28"/>
        </w:rPr>
        <w:t xml:space="preserve"> и культурны</w:t>
      </w:r>
      <w:r>
        <w:rPr>
          <w:sz w:val="28"/>
          <w:szCs w:val="28"/>
        </w:rPr>
        <w:t>м</w:t>
      </w:r>
      <w:r w:rsidRPr="00DB1F9B">
        <w:rPr>
          <w:sz w:val="28"/>
          <w:szCs w:val="28"/>
        </w:rPr>
        <w:t xml:space="preserve"> це</w:t>
      </w:r>
      <w:r w:rsidRPr="00DB1F9B">
        <w:rPr>
          <w:sz w:val="28"/>
          <w:szCs w:val="28"/>
        </w:rPr>
        <w:t>н</w:t>
      </w:r>
      <w:r w:rsidRPr="00DB1F9B">
        <w:rPr>
          <w:sz w:val="28"/>
          <w:szCs w:val="28"/>
        </w:rPr>
        <w:t>тр</w:t>
      </w:r>
      <w:r>
        <w:rPr>
          <w:sz w:val="28"/>
          <w:szCs w:val="28"/>
        </w:rPr>
        <w:t>ом</w:t>
      </w:r>
      <w:r w:rsidRPr="00DB1F9B">
        <w:rPr>
          <w:sz w:val="28"/>
          <w:szCs w:val="28"/>
        </w:rPr>
        <w:t xml:space="preserve"> </w:t>
      </w:r>
      <w:r>
        <w:rPr>
          <w:sz w:val="28"/>
          <w:szCs w:val="28"/>
        </w:rPr>
        <w:t>Магаданской области, с численн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стью населения на </w:t>
      </w:r>
      <w:r w:rsidRPr="00DB1F9B">
        <w:rPr>
          <w:sz w:val="28"/>
          <w:szCs w:val="28"/>
        </w:rPr>
        <w:t>01.01.201</w:t>
      </w:r>
      <w:r>
        <w:rPr>
          <w:sz w:val="28"/>
          <w:szCs w:val="28"/>
        </w:rPr>
        <w:t>6</w:t>
      </w:r>
      <w:r w:rsidRPr="00DB1F9B">
        <w:rPr>
          <w:sz w:val="28"/>
          <w:szCs w:val="28"/>
        </w:rPr>
        <w:t xml:space="preserve"> года </w:t>
      </w:r>
      <w:r>
        <w:rPr>
          <w:sz w:val="28"/>
          <w:szCs w:val="28"/>
        </w:rPr>
        <w:t>–</w:t>
      </w:r>
      <w:r w:rsidRPr="00DB1F9B">
        <w:rPr>
          <w:sz w:val="28"/>
          <w:szCs w:val="28"/>
        </w:rPr>
        <w:t xml:space="preserve"> </w:t>
      </w:r>
      <w:r>
        <w:rPr>
          <w:sz w:val="28"/>
          <w:szCs w:val="28"/>
        </w:rPr>
        <w:t>98,9</w:t>
      </w:r>
      <w:r w:rsidRPr="002018E4">
        <w:rPr>
          <w:sz w:val="28"/>
          <w:szCs w:val="28"/>
        </w:rPr>
        <w:t xml:space="preserve"> тыс. человек.</w:t>
      </w:r>
      <w:r>
        <w:rPr>
          <w:sz w:val="28"/>
          <w:szCs w:val="28"/>
        </w:rPr>
        <w:t xml:space="preserve"> </w:t>
      </w:r>
    </w:p>
    <w:p w:rsidR="00900311" w:rsidRPr="0091289E" w:rsidRDefault="00900311" w:rsidP="00900311">
      <w:pPr>
        <w:pStyle w:val="af1"/>
        <w:tabs>
          <w:tab w:val="left" w:pos="1134"/>
        </w:tabs>
        <w:spacing w:before="0" w:beforeAutospacing="0" w:after="0" w:afterAutospacing="0"/>
        <w:ind w:firstLine="709"/>
        <w:jc w:val="both"/>
        <w:rPr>
          <w:noProof/>
          <w:sz w:val="28"/>
          <w:szCs w:val="28"/>
          <w:lang w:eastAsia="en-US"/>
        </w:rPr>
      </w:pPr>
      <w:r w:rsidRPr="0091289E">
        <w:rPr>
          <w:noProof/>
          <w:sz w:val="28"/>
          <w:szCs w:val="28"/>
          <w:lang w:eastAsia="en-US"/>
        </w:rPr>
        <w:t xml:space="preserve">В сложных макроэкономическх и геополитических условиях 2015 года экономика муниципального образования «Город Магадан» развивалась </w:t>
      </w:r>
      <w:r>
        <w:rPr>
          <w:noProof/>
          <w:sz w:val="28"/>
          <w:szCs w:val="28"/>
          <w:lang w:eastAsia="en-US"/>
        </w:rPr>
        <w:t xml:space="preserve">разнонаправлено, при этом социально-экономическая ситуация оставалась стабильной и были достигнуты следующие значения </w:t>
      </w:r>
      <w:r>
        <w:rPr>
          <w:sz w:val="28"/>
          <w:szCs w:val="28"/>
        </w:rPr>
        <w:t>основных экономических показателей</w:t>
      </w:r>
      <w:r w:rsidRPr="0091289E">
        <w:rPr>
          <w:noProof/>
          <w:sz w:val="28"/>
          <w:szCs w:val="28"/>
          <w:lang w:eastAsia="en-US"/>
        </w:rPr>
        <w:t xml:space="preserve">: </w:t>
      </w:r>
    </w:p>
    <w:p w:rsidR="00900311" w:rsidRPr="0091289E" w:rsidRDefault="00900311" w:rsidP="0027028F">
      <w:pPr>
        <w:pStyle w:val="af1"/>
        <w:numPr>
          <w:ilvl w:val="0"/>
          <w:numId w:val="13"/>
        </w:numPr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noProof/>
          <w:sz w:val="28"/>
          <w:szCs w:val="28"/>
          <w:lang w:eastAsia="en-US"/>
        </w:rPr>
      </w:pPr>
      <w:r w:rsidRPr="0091289E">
        <w:rPr>
          <w:noProof/>
          <w:sz w:val="28"/>
          <w:szCs w:val="28"/>
          <w:lang w:eastAsia="en-US"/>
        </w:rPr>
        <w:t xml:space="preserve">оборот крупных и средних организаций </w:t>
      </w:r>
      <w:r w:rsidR="0027028F">
        <w:rPr>
          <w:noProof/>
          <w:sz w:val="28"/>
          <w:szCs w:val="28"/>
          <w:lang w:eastAsia="en-US"/>
        </w:rPr>
        <w:t>п</w:t>
      </w:r>
      <w:r>
        <w:rPr>
          <w:noProof/>
          <w:sz w:val="28"/>
          <w:szCs w:val="28"/>
          <w:lang w:eastAsia="en-US"/>
        </w:rPr>
        <w:t xml:space="preserve">о всем видам экономической деятельности </w:t>
      </w:r>
      <w:r w:rsidRPr="0091289E">
        <w:rPr>
          <w:noProof/>
          <w:sz w:val="28"/>
          <w:szCs w:val="28"/>
          <w:lang w:eastAsia="en-US"/>
        </w:rPr>
        <w:t>за 2015 год составил 55,7 млрд. руб</w:t>
      </w:r>
      <w:r>
        <w:rPr>
          <w:noProof/>
          <w:sz w:val="28"/>
          <w:szCs w:val="28"/>
          <w:lang w:eastAsia="en-US"/>
        </w:rPr>
        <w:t>лей</w:t>
      </w:r>
      <w:r w:rsidRPr="0091289E">
        <w:rPr>
          <w:noProof/>
          <w:sz w:val="28"/>
          <w:szCs w:val="28"/>
          <w:lang w:eastAsia="en-US"/>
        </w:rPr>
        <w:t>, увеличившись на 12,3%;</w:t>
      </w:r>
    </w:p>
    <w:p w:rsidR="00900311" w:rsidRDefault="00900311" w:rsidP="0027028F">
      <w:pPr>
        <w:pStyle w:val="af1"/>
        <w:numPr>
          <w:ilvl w:val="0"/>
          <w:numId w:val="13"/>
        </w:numPr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noProof/>
          <w:sz w:val="28"/>
          <w:szCs w:val="28"/>
          <w:lang w:eastAsia="en-US"/>
        </w:rPr>
      </w:pPr>
      <w:r w:rsidRPr="0091289E">
        <w:rPr>
          <w:noProof/>
          <w:sz w:val="28"/>
          <w:szCs w:val="28"/>
          <w:lang w:eastAsia="en-US"/>
        </w:rPr>
        <w:t>индекс промышленного производства составил 97,5%;</w:t>
      </w:r>
    </w:p>
    <w:p w:rsidR="00E041CA" w:rsidRPr="0027028F" w:rsidRDefault="0027028F" w:rsidP="0027028F">
      <w:pPr>
        <w:pStyle w:val="af1"/>
        <w:numPr>
          <w:ilvl w:val="0"/>
          <w:numId w:val="13"/>
        </w:numPr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noProof/>
          <w:sz w:val="28"/>
          <w:szCs w:val="28"/>
          <w:lang w:eastAsia="en-US"/>
        </w:rPr>
      </w:pPr>
      <w:r w:rsidRPr="0027028F">
        <w:rPr>
          <w:sz w:val="28"/>
          <w:szCs w:val="28"/>
        </w:rPr>
        <w:t>объем инвестиций в основной капитал по полному кругу организаций по оценке составил около 7 млрд. рублей</w:t>
      </w:r>
      <w:r w:rsidR="00E041CA" w:rsidRPr="0027028F">
        <w:rPr>
          <w:noProof/>
          <w:sz w:val="28"/>
          <w:szCs w:val="28"/>
          <w:lang w:eastAsia="en-US"/>
        </w:rPr>
        <w:t>, увеличившись на 11%;</w:t>
      </w:r>
    </w:p>
    <w:p w:rsidR="00900311" w:rsidRPr="00DD4916" w:rsidRDefault="00900311" w:rsidP="0027028F">
      <w:pPr>
        <w:pStyle w:val="24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D4916">
        <w:rPr>
          <w:sz w:val="28"/>
          <w:szCs w:val="28"/>
        </w:rPr>
        <w:t>оборот потребительского рынка вырос на 5,7%, составив 26,1 млрд. рублей или 264 тыс. рублей на душу населения;</w:t>
      </w:r>
    </w:p>
    <w:p w:rsidR="00900311" w:rsidRPr="00DD4916" w:rsidRDefault="00900311" w:rsidP="0027028F">
      <w:pPr>
        <w:pStyle w:val="24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D4916">
        <w:rPr>
          <w:sz w:val="28"/>
          <w:szCs w:val="28"/>
        </w:rPr>
        <w:t>среднемесячная заработная плата работников крупных и средних орг</w:t>
      </w:r>
      <w:r w:rsidRPr="00DD4916">
        <w:rPr>
          <w:sz w:val="28"/>
          <w:szCs w:val="28"/>
        </w:rPr>
        <w:t>а</w:t>
      </w:r>
      <w:r w:rsidRPr="00DD4916">
        <w:rPr>
          <w:sz w:val="28"/>
          <w:szCs w:val="28"/>
        </w:rPr>
        <w:t>низаций составила 68064 рублей и по сравнению с 2014 годом выросла на 2,6%;</w:t>
      </w:r>
    </w:p>
    <w:p w:rsidR="00900311" w:rsidRPr="00DD4916" w:rsidRDefault="00900311" w:rsidP="0027028F">
      <w:pPr>
        <w:pStyle w:val="24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DD4916">
        <w:rPr>
          <w:sz w:val="28"/>
          <w:szCs w:val="28"/>
        </w:rPr>
        <w:t xml:space="preserve">в качестве безработных </w:t>
      </w:r>
      <w:r w:rsidR="00E041CA" w:rsidRPr="00DD4916">
        <w:rPr>
          <w:sz w:val="28"/>
          <w:szCs w:val="28"/>
        </w:rPr>
        <w:t xml:space="preserve">на 01.01.2016 </w:t>
      </w:r>
      <w:r w:rsidRPr="00DD4916">
        <w:rPr>
          <w:sz w:val="28"/>
          <w:szCs w:val="28"/>
        </w:rPr>
        <w:t>было зарегистрировано 644 чел</w:t>
      </w:r>
      <w:r w:rsidRPr="00DD4916">
        <w:rPr>
          <w:sz w:val="28"/>
          <w:szCs w:val="28"/>
        </w:rPr>
        <w:t>о</w:t>
      </w:r>
      <w:r w:rsidRPr="00DD4916">
        <w:rPr>
          <w:sz w:val="28"/>
          <w:szCs w:val="28"/>
        </w:rPr>
        <w:t>века, это на 141 человека больше, чем в аналогичном периоде 2014 года.</w:t>
      </w:r>
    </w:p>
    <w:p w:rsidR="00900311" w:rsidRDefault="00900311" w:rsidP="009003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0135">
        <w:rPr>
          <w:sz w:val="28"/>
          <w:szCs w:val="28"/>
        </w:rPr>
        <w:t>В целях обеспечения устойчивого развития экономики и социальной ст</w:t>
      </w:r>
      <w:r w:rsidRPr="00920135">
        <w:rPr>
          <w:sz w:val="28"/>
          <w:szCs w:val="28"/>
        </w:rPr>
        <w:t>а</w:t>
      </w:r>
      <w:r w:rsidRPr="00920135">
        <w:rPr>
          <w:sz w:val="28"/>
          <w:szCs w:val="28"/>
        </w:rPr>
        <w:t>бильности реализовывался План первоочередных мероприятий</w:t>
      </w:r>
      <w:r>
        <w:rPr>
          <w:sz w:val="28"/>
          <w:szCs w:val="28"/>
        </w:rPr>
        <w:t>,</w:t>
      </w:r>
      <w:r w:rsidRPr="00920135">
        <w:rPr>
          <w:sz w:val="28"/>
          <w:szCs w:val="28"/>
        </w:rPr>
        <w:t xml:space="preserve"> утвержденный постановлением мэрии города Магадана от 25.02.2015 № 754</w:t>
      </w:r>
      <w:r>
        <w:rPr>
          <w:sz w:val="28"/>
          <w:szCs w:val="28"/>
        </w:rPr>
        <w:t xml:space="preserve">, </w:t>
      </w:r>
      <w:r w:rsidRPr="00920135">
        <w:rPr>
          <w:sz w:val="28"/>
          <w:szCs w:val="28"/>
        </w:rPr>
        <w:t>и организована р</w:t>
      </w:r>
      <w:r w:rsidRPr="00920135">
        <w:rPr>
          <w:sz w:val="28"/>
          <w:szCs w:val="28"/>
        </w:rPr>
        <w:t>а</w:t>
      </w:r>
      <w:r w:rsidRPr="00920135">
        <w:rPr>
          <w:sz w:val="28"/>
          <w:szCs w:val="28"/>
        </w:rPr>
        <w:t>бота межведомственной рабочей группы по вопросам социально-экономического развития и занятости населения. Основными мероприятиями вышеуказанного Плана стали поддержка социальной стабильности, снижение напряженности на рынке труда, содействие развитию реального сектора экономики, обеспечение стабильности работы учреждений бюджетной сферы муниципального образов</w:t>
      </w:r>
      <w:r w:rsidRPr="00920135">
        <w:rPr>
          <w:sz w:val="28"/>
          <w:szCs w:val="28"/>
        </w:rPr>
        <w:t>а</w:t>
      </w:r>
      <w:r w:rsidRPr="00920135">
        <w:rPr>
          <w:sz w:val="28"/>
          <w:szCs w:val="28"/>
        </w:rPr>
        <w:t xml:space="preserve">ния «Город Магадан». </w:t>
      </w:r>
    </w:p>
    <w:p w:rsidR="00900311" w:rsidRDefault="00900311" w:rsidP="00900311">
      <w:pPr>
        <w:pStyle w:val="ab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минувшем году продолжилась реконструкция объектов коммунальной инфраструктуры, жилищного хозяйства, а также комплексное благоустройство дворовых территорий. </w:t>
      </w:r>
    </w:p>
    <w:p w:rsidR="00900311" w:rsidRPr="00C66D47" w:rsidRDefault="00E041CA" w:rsidP="00900311">
      <w:pPr>
        <w:pStyle w:val="24"/>
        <w:ind w:left="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454660</wp:posOffset>
            </wp:positionV>
            <wp:extent cx="2616835" cy="1566545"/>
            <wp:effectExtent l="19050" t="0" r="0" b="0"/>
            <wp:wrapSquare wrapText="bothSides"/>
            <wp:docPr id="4" name="Рисунок 28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6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00311">
        <w:rPr>
          <w:sz w:val="28"/>
          <w:szCs w:val="28"/>
        </w:rPr>
        <w:t xml:space="preserve">Укреплялись побратимские и дружеские связи Магадана. </w:t>
      </w:r>
      <w:r w:rsidR="00900311" w:rsidRPr="00752F64">
        <w:rPr>
          <w:sz w:val="28"/>
          <w:szCs w:val="28"/>
        </w:rPr>
        <w:t>В 20</w:t>
      </w:r>
      <w:r w:rsidR="00900311">
        <w:rPr>
          <w:sz w:val="28"/>
          <w:szCs w:val="28"/>
        </w:rPr>
        <w:t>15 году г</w:t>
      </w:r>
      <w:r w:rsidR="00900311">
        <w:rPr>
          <w:sz w:val="28"/>
          <w:szCs w:val="28"/>
        </w:rPr>
        <w:t>о</w:t>
      </w:r>
      <w:r w:rsidR="00900311">
        <w:rPr>
          <w:sz w:val="28"/>
          <w:szCs w:val="28"/>
        </w:rPr>
        <w:t xml:space="preserve">род Магадан </w:t>
      </w:r>
      <w:r w:rsidR="00900311" w:rsidRPr="00752F64">
        <w:rPr>
          <w:sz w:val="28"/>
          <w:szCs w:val="28"/>
        </w:rPr>
        <w:t>с дружескими визитами</w:t>
      </w:r>
      <w:r w:rsidR="00900311">
        <w:rPr>
          <w:sz w:val="28"/>
          <w:szCs w:val="28"/>
        </w:rPr>
        <w:t xml:space="preserve"> посетили </w:t>
      </w:r>
      <w:r w:rsidR="00900311" w:rsidRPr="00752F64">
        <w:rPr>
          <w:sz w:val="28"/>
          <w:szCs w:val="28"/>
        </w:rPr>
        <w:t xml:space="preserve">делегации </w:t>
      </w:r>
      <w:r w:rsidR="00900311">
        <w:rPr>
          <w:sz w:val="28"/>
          <w:szCs w:val="28"/>
        </w:rPr>
        <w:t>города-побратима Ш</w:t>
      </w:r>
      <w:r w:rsidR="00900311">
        <w:rPr>
          <w:sz w:val="28"/>
          <w:szCs w:val="28"/>
        </w:rPr>
        <w:t>у</w:t>
      </w:r>
      <w:r w:rsidR="00900311">
        <w:rPr>
          <w:sz w:val="28"/>
          <w:szCs w:val="28"/>
        </w:rPr>
        <w:t>анъяшань (Китай), города Вонджу (республ</w:t>
      </w:r>
      <w:r w:rsidR="00900311">
        <w:rPr>
          <w:sz w:val="28"/>
          <w:szCs w:val="28"/>
        </w:rPr>
        <w:t>и</w:t>
      </w:r>
      <w:r w:rsidR="00900311">
        <w:rPr>
          <w:sz w:val="28"/>
          <w:szCs w:val="28"/>
        </w:rPr>
        <w:t>ка Корея). Магаданская д</w:t>
      </w:r>
      <w:r w:rsidR="00900311" w:rsidRPr="00D54ABA">
        <w:rPr>
          <w:sz w:val="28"/>
          <w:szCs w:val="28"/>
        </w:rPr>
        <w:t xml:space="preserve">елегация в дни </w:t>
      </w:r>
      <w:r w:rsidR="00900311" w:rsidRPr="00C66D47">
        <w:rPr>
          <w:sz w:val="28"/>
          <w:szCs w:val="28"/>
        </w:rPr>
        <w:t>празднования 750-летнего юбилея</w:t>
      </w:r>
      <w:r w:rsidR="00900311">
        <w:rPr>
          <w:sz w:val="28"/>
          <w:szCs w:val="28"/>
        </w:rPr>
        <w:t xml:space="preserve"> </w:t>
      </w:r>
      <w:r w:rsidR="00900311" w:rsidRPr="00D54ABA">
        <w:rPr>
          <w:sz w:val="28"/>
          <w:szCs w:val="28"/>
        </w:rPr>
        <w:t>посетила</w:t>
      </w:r>
      <w:r w:rsidR="00900311">
        <w:rPr>
          <w:sz w:val="28"/>
          <w:szCs w:val="28"/>
        </w:rPr>
        <w:t xml:space="preserve"> город-побратим Елгава (Ла</w:t>
      </w:r>
      <w:r w:rsidR="00900311">
        <w:rPr>
          <w:sz w:val="28"/>
          <w:szCs w:val="28"/>
        </w:rPr>
        <w:t>т</w:t>
      </w:r>
      <w:r w:rsidR="00900311">
        <w:rPr>
          <w:sz w:val="28"/>
          <w:szCs w:val="28"/>
        </w:rPr>
        <w:t>вия).</w:t>
      </w:r>
    </w:p>
    <w:p w:rsidR="00900311" w:rsidRPr="00C66D47" w:rsidRDefault="00900311" w:rsidP="009003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D47">
        <w:rPr>
          <w:sz w:val="28"/>
          <w:szCs w:val="28"/>
        </w:rPr>
        <w:t>Самым ярким и запоминающимся с</w:t>
      </w:r>
      <w:r w:rsidRPr="00C66D47">
        <w:rPr>
          <w:sz w:val="28"/>
          <w:szCs w:val="28"/>
        </w:rPr>
        <w:t>о</w:t>
      </w:r>
      <w:r w:rsidRPr="00C66D47">
        <w:rPr>
          <w:sz w:val="28"/>
          <w:szCs w:val="28"/>
        </w:rPr>
        <w:t>бытием прошлого года стало празднование 70-летия Победы в Великой Отечественной войне. Горожане, бизнес</w:t>
      </w:r>
      <w:r>
        <w:rPr>
          <w:sz w:val="28"/>
          <w:szCs w:val="28"/>
        </w:rPr>
        <w:t>-</w:t>
      </w:r>
      <w:r w:rsidRPr="00C66D47">
        <w:rPr>
          <w:sz w:val="28"/>
          <w:szCs w:val="28"/>
        </w:rPr>
        <w:t>сообщество, мун</w:t>
      </w:r>
      <w:r w:rsidRPr="00C66D47">
        <w:rPr>
          <w:sz w:val="28"/>
          <w:szCs w:val="28"/>
        </w:rPr>
        <w:t>и</w:t>
      </w:r>
      <w:r w:rsidRPr="00C66D47">
        <w:rPr>
          <w:sz w:val="28"/>
          <w:szCs w:val="28"/>
        </w:rPr>
        <w:lastRenderedPageBreak/>
        <w:t>ципальные учреждения приняли активное участие в подготовке и проведении цикла праздничных мероприятий.</w:t>
      </w:r>
    </w:p>
    <w:p w:rsidR="00900311" w:rsidRPr="002C005D" w:rsidRDefault="00900311" w:rsidP="00900311">
      <w:pPr>
        <w:pStyle w:val="16"/>
        <w:shd w:val="clear" w:color="auto" w:fill="auto"/>
        <w:spacing w:before="0" w:line="240" w:lineRule="auto"/>
        <w:ind w:firstLine="709"/>
        <w:rPr>
          <w:sz w:val="28"/>
        </w:rPr>
      </w:pPr>
      <w:r w:rsidRPr="002C005D">
        <w:rPr>
          <w:sz w:val="28"/>
        </w:rPr>
        <w:t xml:space="preserve">По итогам </w:t>
      </w:r>
      <w:r w:rsidRPr="002C005D">
        <w:rPr>
          <w:sz w:val="28"/>
          <w:szCs w:val="28"/>
          <w:lang w:val="en-US"/>
        </w:rPr>
        <w:t>V</w:t>
      </w:r>
      <w:r w:rsidRPr="002C005D">
        <w:rPr>
          <w:sz w:val="28"/>
          <w:szCs w:val="28"/>
          <w:lang w:val="en-GB"/>
        </w:rPr>
        <w:t>I</w:t>
      </w:r>
      <w:r w:rsidRPr="002C005D">
        <w:rPr>
          <w:sz w:val="28"/>
          <w:szCs w:val="28"/>
          <w:lang w:val="en-US"/>
        </w:rPr>
        <w:t>II</w:t>
      </w:r>
      <w:r w:rsidRPr="002C005D">
        <w:rPr>
          <w:sz w:val="28"/>
          <w:szCs w:val="28"/>
        </w:rPr>
        <w:t xml:space="preserve"> Международного смотра-конкурса городских практик г</w:t>
      </w:r>
      <w:r w:rsidRPr="002C005D">
        <w:rPr>
          <w:sz w:val="28"/>
          <w:szCs w:val="28"/>
        </w:rPr>
        <w:t>о</w:t>
      </w:r>
      <w:r w:rsidRPr="002C005D">
        <w:rPr>
          <w:sz w:val="28"/>
          <w:szCs w:val="28"/>
        </w:rPr>
        <w:t xml:space="preserve">родов СНГ и ЕАЭС «Город, где хочется жить» </w:t>
      </w:r>
      <w:r>
        <w:rPr>
          <w:sz w:val="28"/>
        </w:rPr>
        <w:t xml:space="preserve">Магадан </w:t>
      </w:r>
      <w:r w:rsidRPr="002C005D">
        <w:rPr>
          <w:sz w:val="28"/>
        </w:rPr>
        <w:t>получил</w:t>
      </w:r>
      <w:r>
        <w:rPr>
          <w:sz w:val="28"/>
        </w:rPr>
        <w:t xml:space="preserve"> 2</w:t>
      </w:r>
      <w:r w:rsidRPr="002C005D">
        <w:rPr>
          <w:sz w:val="28"/>
        </w:rPr>
        <w:t xml:space="preserve"> диплома в номинациях: </w:t>
      </w:r>
    </w:p>
    <w:p w:rsidR="00900311" w:rsidRPr="00900311" w:rsidRDefault="00900311" w:rsidP="00465298">
      <w:pPr>
        <w:pStyle w:val="af1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noProof/>
          <w:sz w:val="28"/>
          <w:szCs w:val="28"/>
          <w:lang w:eastAsia="en-US"/>
        </w:rPr>
      </w:pPr>
      <w:r w:rsidRPr="00900311">
        <w:rPr>
          <w:noProof/>
          <w:sz w:val="28"/>
          <w:szCs w:val="28"/>
          <w:lang w:eastAsia="en-US"/>
        </w:rPr>
        <w:t>«За проведение комплекса мероприятий нравственного, гражданского и патриотического воспитания молодежи в рамках практики «Гражданин России»;</w:t>
      </w:r>
    </w:p>
    <w:p w:rsidR="00900311" w:rsidRPr="00900311" w:rsidRDefault="00900311" w:rsidP="00465298">
      <w:pPr>
        <w:pStyle w:val="af1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noProof/>
          <w:sz w:val="28"/>
          <w:szCs w:val="28"/>
          <w:lang w:eastAsia="en-US"/>
        </w:rPr>
      </w:pPr>
      <w:r w:rsidRPr="00900311">
        <w:rPr>
          <w:noProof/>
          <w:sz w:val="28"/>
          <w:szCs w:val="28"/>
          <w:lang w:eastAsia="en-US"/>
        </w:rPr>
        <w:t>«За обеспечение единого подхода разработки и реализации муниципальных и ведомственных целевых программ».</w:t>
      </w:r>
    </w:p>
    <w:p w:rsidR="00900311" w:rsidRPr="00AC73E5" w:rsidRDefault="00900311" w:rsidP="00900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Pr="002C005D">
        <w:rPr>
          <w:sz w:val="28"/>
          <w:szCs w:val="28"/>
        </w:rPr>
        <w:t>Магадану присвоено 2 место в рейтинге международной а</w:t>
      </w:r>
      <w:r w:rsidRPr="002C005D">
        <w:rPr>
          <w:sz w:val="28"/>
          <w:szCs w:val="28"/>
        </w:rPr>
        <w:t>к</w:t>
      </w:r>
      <w:r w:rsidRPr="002C005D">
        <w:rPr>
          <w:sz w:val="28"/>
          <w:szCs w:val="28"/>
        </w:rPr>
        <w:t xml:space="preserve">тивности городов, проводимом </w:t>
      </w:r>
      <w:r w:rsidRPr="00AC73E5">
        <w:rPr>
          <w:sz w:val="28"/>
          <w:szCs w:val="28"/>
        </w:rPr>
        <w:t>Евразийским отделением Всемирной организ</w:t>
      </w:r>
      <w:r w:rsidRPr="00AC73E5">
        <w:rPr>
          <w:sz w:val="28"/>
          <w:szCs w:val="28"/>
        </w:rPr>
        <w:t>а</w:t>
      </w:r>
      <w:r w:rsidRPr="00AC73E5">
        <w:rPr>
          <w:sz w:val="28"/>
          <w:szCs w:val="28"/>
        </w:rPr>
        <w:t>ции «Объединенные города и Местные Власти».</w:t>
      </w:r>
    </w:p>
    <w:p w:rsidR="00900311" w:rsidRPr="00AC73E5" w:rsidRDefault="00900311" w:rsidP="009003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национальном рейтинге </w:t>
      </w:r>
      <w:r w:rsidRPr="00AC73E5">
        <w:rPr>
          <w:sz w:val="28"/>
          <w:szCs w:val="28"/>
        </w:rPr>
        <w:t>прозрачности закупок, проводимо</w:t>
      </w:r>
      <w:r>
        <w:rPr>
          <w:sz w:val="28"/>
          <w:szCs w:val="28"/>
        </w:rPr>
        <w:t>м</w:t>
      </w:r>
      <w:r w:rsidRPr="00AC73E5">
        <w:rPr>
          <w:sz w:val="28"/>
          <w:szCs w:val="28"/>
        </w:rPr>
        <w:t xml:space="preserve"> независ</w:t>
      </w:r>
      <w:r w:rsidRPr="00AC73E5">
        <w:rPr>
          <w:sz w:val="28"/>
          <w:szCs w:val="28"/>
        </w:rPr>
        <w:t>и</w:t>
      </w:r>
      <w:r w:rsidRPr="00AC73E5">
        <w:rPr>
          <w:sz w:val="28"/>
          <w:szCs w:val="28"/>
        </w:rPr>
        <w:t>мым негосударственным исследовательским центром - Некоммерческое пар</w:t>
      </w:r>
      <w:r w:rsidRPr="00AC73E5">
        <w:rPr>
          <w:sz w:val="28"/>
          <w:szCs w:val="28"/>
        </w:rPr>
        <w:t>т</w:t>
      </w:r>
      <w:r w:rsidRPr="00AC73E5">
        <w:rPr>
          <w:sz w:val="28"/>
          <w:szCs w:val="28"/>
        </w:rPr>
        <w:t>нерство «Национальная ассоциация участников электронной торговли»</w:t>
      </w:r>
      <w:r>
        <w:rPr>
          <w:sz w:val="28"/>
          <w:szCs w:val="28"/>
        </w:rPr>
        <w:t>,</w:t>
      </w:r>
      <w:r w:rsidRPr="00AC73E5">
        <w:rPr>
          <w:sz w:val="28"/>
          <w:szCs w:val="28"/>
        </w:rPr>
        <w:t xml:space="preserve"> мун</w:t>
      </w:r>
      <w:r w:rsidRPr="00AC73E5">
        <w:rPr>
          <w:sz w:val="28"/>
          <w:szCs w:val="28"/>
        </w:rPr>
        <w:t>и</w:t>
      </w:r>
      <w:r w:rsidRPr="00AC73E5">
        <w:rPr>
          <w:sz w:val="28"/>
          <w:szCs w:val="28"/>
        </w:rPr>
        <w:t>ципальному образованию «Город Магадан» присвоена оценка «Высокая пр</w:t>
      </w:r>
      <w:r w:rsidRPr="00AC73E5">
        <w:rPr>
          <w:sz w:val="28"/>
          <w:szCs w:val="28"/>
        </w:rPr>
        <w:t>о</w:t>
      </w:r>
      <w:r w:rsidRPr="00AC73E5">
        <w:rPr>
          <w:sz w:val="28"/>
          <w:szCs w:val="28"/>
        </w:rPr>
        <w:t xml:space="preserve">зрачность». </w:t>
      </w:r>
    </w:p>
    <w:p w:rsidR="000058A8" w:rsidRPr="00900311" w:rsidRDefault="000058A8">
      <w:pPr>
        <w:rPr>
          <w:sz w:val="28"/>
          <w:highlight w:val="yellow"/>
        </w:rPr>
      </w:pPr>
      <w:r w:rsidRPr="00900311">
        <w:rPr>
          <w:sz w:val="28"/>
          <w:highlight w:val="yellow"/>
        </w:rPr>
        <w:br w:type="page"/>
      </w:r>
    </w:p>
    <w:p w:rsidR="00CE03BF" w:rsidRPr="00537110" w:rsidRDefault="00FA7848" w:rsidP="00CE03BF">
      <w:pPr>
        <w:jc w:val="center"/>
        <w:rPr>
          <w:b/>
          <w:color w:val="0000FF"/>
          <w:sz w:val="28"/>
          <w:szCs w:val="28"/>
        </w:rPr>
      </w:pPr>
      <w:r w:rsidRPr="00537110">
        <w:rPr>
          <w:b/>
          <w:color w:val="0000FF"/>
          <w:sz w:val="28"/>
          <w:szCs w:val="28"/>
        </w:rPr>
        <w:lastRenderedPageBreak/>
        <w:t>ОЦЕНКА ЭФФЕКТИВНОСТИ ДЕЯТЕЛЬНОСТИ ОРГАНОВ МЕСТНОГО САМОУПРАВЛЕНИЯ</w:t>
      </w:r>
    </w:p>
    <w:p w:rsidR="00FA7848" w:rsidRPr="00537110" w:rsidRDefault="00FA7848" w:rsidP="00CE03BF">
      <w:pPr>
        <w:jc w:val="center"/>
        <w:rPr>
          <w:b/>
          <w:color w:val="0000FF"/>
          <w:sz w:val="28"/>
          <w:szCs w:val="28"/>
        </w:rPr>
      </w:pPr>
    </w:p>
    <w:p w:rsidR="00CE03BF" w:rsidRPr="00537110" w:rsidRDefault="00CE03BF" w:rsidP="00CE03B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2" w:name="_Toc257205940"/>
      <w:bookmarkStart w:id="3" w:name="_Toc259092133"/>
      <w:bookmarkStart w:id="4" w:name="_Toc418150366"/>
      <w:smartTag w:uri="urn:schemas-microsoft-com:office:smarttags" w:element="place">
        <w:r w:rsidRPr="00537110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I</w:t>
        </w:r>
        <w:r w:rsidRPr="00537110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</w:smartTag>
      <w:r w:rsidRPr="00537110">
        <w:rPr>
          <w:rFonts w:ascii="Times New Roman" w:hAnsi="Times New Roman" w:cs="Times New Roman"/>
          <w:color w:val="0000FF"/>
          <w:sz w:val="28"/>
          <w:szCs w:val="28"/>
        </w:rPr>
        <w:t xml:space="preserve"> Экономическое развитие</w:t>
      </w:r>
      <w:bookmarkEnd w:id="2"/>
      <w:bookmarkEnd w:id="3"/>
      <w:bookmarkEnd w:id="4"/>
    </w:p>
    <w:p w:rsidR="00FA7848" w:rsidRPr="00DE17FA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537110">
        <w:rPr>
          <w:b/>
          <w:sz w:val="28"/>
          <w:szCs w:val="28"/>
        </w:rPr>
        <w:t xml:space="preserve">Число субъектов малого и среднего предпринимательства в </w:t>
      </w:r>
      <w:r w:rsidRPr="00DE17FA">
        <w:rPr>
          <w:b/>
          <w:sz w:val="28"/>
          <w:szCs w:val="28"/>
        </w:rPr>
        <w:t>ра</w:t>
      </w:r>
      <w:r w:rsidRPr="00DE17FA">
        <w:rPr>
          <w:b/>
          <w:sz w:val="28"/>
          <w:szCs w:val="28"/>
        </w:rPr>
        <w:t>с</w:t>
      </w:r>
      <w:r w:rsidRPr="00DE17FA">
        <w:rPr>
          <w:b/>
          <w:sz w:val="28"/>
          <w:szCs w:val="28"/>
        </w:rPr>
        <w:t xml:space="preserve">чете на 10 тыс. человек населения </w:t>
      </w:r>
    </w:p>
    <w:p w:rsidR="00E041CA" w:rsidRPr="00916E6A" w:rsidRDefault="00F079B3" w:rsidP="00916E6A">
      <w:pPr>
        <w:shd w:val="clear" w:color="auto" w:fill="FFFFFF"/>
        <w:ind w:firstLine="709"/>
        <w:jc w:val="both"/>
        <w:rPr>
          <w:sz w:val="28"/>
        </w:rPr>
      </w:pPr>
      <w:r w:rsidRPr="00DE17FA">
        <w:rPr>
          <w:sz w:val="28"/>
        </w:rPr>
        <w:t>На территории муниципального образования «Город Магадан» в 2015 году число субъектов малого и среднего предпринимательства в расчете на 10 тыс. населения составило 607,3 единицы. В связи уточнением данных ГУ – Управл</w:t>
      </w:r>
      <w:r w:rsidRPr="00DE17FA">
        <w:rPr>
          <w:sz w:val="28"/>
        </w:rPr>
        <w:t>е</w:t>
      </w:r>
      <w:r w:rsidRPr="00DE17FA">
        <w:rPr>
          <w:sz w:val="28"/>
        </w:rPr>
        <w:t>ние Пенсионного фонда РФ в городе Магадане отчетные значения по данному показателю</w:t>
      </w:r>
      <w:r w:rsidR="00871E2C">
        <w:rPr>
          <w:sz w:val="28"/>
        </w:rPr>
        <w:t xml:space="preserve"> за 2014 год</w:t>
      </w:r>
      <w:r w:rsidRPr="00DE17FA">
        <w:rPr>
          <w:sz w:val="28"/>
        </w:rPr>
        <w:t xml:space="preserve"> откорректированы в сторону уменьшения с 724 единиц до 628,1 единицы</w:t>
      </w:r>
      <w:r w:rsidR="00E041CA">
        <w:rPr>
          <w:sz w:val="28"/>
        </w:rPr>
        <w:t xml:space="preserve"> на 10 тыс. населения</w:t>
      </w:r>
      <w:r w:rsidRPr="00DE17FA">
        <w:rPr>
          <w:sz w:val="28"/>
        </w:rPr>
        <w:t>. Снижение числа субъектов малого и среднег</w:t>
      </w:r>
      <w:r w:rsidR="00DE17FA" w:rsidRPr="00DE17FA">
        <w:rPr>
          <w:sz w:val="28"/>
        </w:rPr>
        <w:t xml:space="preserve">о предпринимательства в 2015 году по сравнению с уровнем 2014 года </w:t>
      </w:r>
      <w:r w:rsidR="00DE17FA" w:rsidRPr="0027028F">
        <w:rPr>
          <w:sz w:val="28"/>
        </w:rPr>
        <w:t>составило 3,3%.</w:t>
      </w:r>
      <w:r w:rsidR="00916E6A" w:rsidRPr="0027028F">
        <w:rPr>
          <w:sz w:val="28"/>
        </w:rPr>
        <w:t xml:space="preserve"> </w:t>
      </w:r>
      <w:r w:rsidR="0027028F" w:rsidRPr="0027028F">
        <w:rPr>
          <w:sz w:val="28"/>
          <w:szCs w:val="28"/>
        </w:rPr>
        <w:t>Несмотря на предпринимаемые муниципалитетом, а также р</w:t>
      </w:r>
      <w:r w:rsidR="0027028F" w:rsidRPr="0027028F">
        <w:rPr>
          <w:sz w:val="28"/>
          <w:szCs w:val="28"/>
        </w:rPr>
        <w:t>е</w:t>
      </w:r>
      <w:r w:rsidR="0027028F" w:rsidRPr="0027028F">
        <w:rPr>
          <w:sz w:val="28"/>
          <w:szCs w:val="28"/>
        </w:rPr>
        <w:t>гиональными и государственными органами власти меры поддержки, наблюд</w:t>
      </w:r>
      <w:r w:rsidR="0027028F" w:rsidRPr="0027028F">
        <w:rPr>
          <w:sz w:val="28"/>
          <w:szCs w:val="28"/>
        </w:rPr>
        <w:t>а</w:t>
      </w:r>
      <w:r w:rsidR="0027028F" w:rsidRPr="0027028F">
        <w:rPr>
          <w:sz w:val="28"/>
          <w:szCs w:val="28"/>
        </w:rPr>
        <w:t xml:space="preserve">ется снижение числа организаций малого и среднего предпринимательства. </w:t>
      </w:r>
      <w:r w:rsidR="00EB4A81" w:rsidRPr="0027028F">
        <w:rPr>
          <w:sz w:val="28"/>
          <w:szCs w:val="28"/>
        </w:rPr>
        <w:t>О</w:t>
      </w:r>
      <w:r w:rsidR="00EB4A81" w:rsidRPr="0027028F">
        <w:rPr>
          <w:sz w:val="28"/>
          <w:szCs w:val="28"/>
        </w:rPr>
        <w:t>с</w:t>
      </w:r>
      <w:r w:rsidR="00EB4A81" w:rsidRPr="0027028F">
        <w:rPr>
          <w:sz w:val="28"/>
          <w:szCs w:val="28"/>
        </w:rPr>
        <w:t>новными причинами</w:t>
      </w:r>
      <w:r w:rsidR="0027028F" w:rsidRPr="0027028F">
        <w:rPr>
          <w:sz w:val="28"/>
          <w:szCs w:val="28"/>
        </w:rPr>
        <w:t xml:space="preserve"> данного</w:t>
      </w:r>
      <w:r w:rsidR="00EB4A81" w:rsidRPr="0027028F">
        <w:rPr>
          <w:sz w:val="28"/>
          <w:szCs w:val="28"/>
        </w:rPr>
        <w:t xml:space="preserve"> снижения </w:t>
      </w:r>
      <w:r w:rsidR="00761A93" w:rsidRPr="0027028F">
        <w:rPr>
          <w:sz w:val="28"/>
          <w:szCs w:val="28"/>
        </w:rPr>
        <w:t>являю</w:t>
      </w:r>
      <w:r w:rsidR="00EB4A81" w:rsidRPr="0027028F">
        <w:rPr>
          <w:sz w:val="28"/>
          <w:szCs w:val="28"/>
        </w:rPr>
        <w:t xml:space="preserve">тся </w:t>
      </w:r>
      <w:r w:rsidR="0027028F" w:rsidRPr="0027028F">
        <w:rPr>
          <w:sz w:val="28"/>
          <w:szCs w:val="28"/>
        </w:rPr>
        <w:t>ухудшение</w:t>
      </w:r>
      <w:r w:rsidR="00EB4A81" w:rsidRPr="0027028F">
        <w:rPr>
          <w:sz w:val="28"/>
          <w:szCs w:val="28"/>
        </w:rPr>
        <w:t xml:space="preserve"> покупатель</w:t>
      </w:r>
      <w:r w:rsidR="0027028F" w:rsidRPr="0027028F">
        <w:rPr>
          <w:sz w:val="28"/>
          <w:szCs w:val="28"/>
        </w:rPr>
        <w:t>ной</w:t>
      </w:r>
      <w:r w:rsidR="00EB4A81" w:rsidRPr="0027028F">
        <w:rPr>
          <w:sz w:val="28"/>
          <w:szCs w:val="28"/>
        </w:rPr>
        <w:t xml:space="preserve"> способност</w:t>
      </w:r>
      <w:r w:rsidR="0027028F" w:rsidRPr="0027028F">
        <w:rPr>
          <w:sz w:val="28"/>
          <w:szCs w:val="28"/>
        </w:rPr>
        <w:t>и</w:t>
      </w:r>
      <w:r w:rsidR="00EB4A81" w:rsidRPr="0027028F">
        <w:rPr>
          <w:sz w:val="28"/>
          <w:szCs w:val="28"/>
        </w:rPr>
        <w:t xml:space="preserve"> граждан, </w:t>
      </w:r>
      <w:r w:rsidR="0027028F" w:rsidRPr="0027028F">
        <w:rPr>
          <w:sz w:val="28"/>
          <w:szCs w:val="28"/>
        </w:rPr>
        <w:t xml:space="preserve">условий кредитования и </w:t>
      </w:r>
      <w:r w:rsidR="00EB4A81" w:rsidRPr="0027028F">
        <w:rPr>
          <w:sz w:val="28"/>
          <w:szCs w:val="28"/>
        </w:rPr>
        <w:t xml:space="preserve">девальвация рубля. </w:t>
      </w:r>
    </w:p>
    <w:p w:rsidR="0027028F" w:rsidRPr="00F248D5" w:rsidRDefault="0027028F" w:rsidP="0027028F">
      <w:pPr>
        <w:ind w:firstLine="720"/>
        <w:jc w:val="both"/>
        <w:rPr>
          <w:sz w:val="28"/>
          <w:szCs w:val="28"/>
        </w:rPr>
      </w:pPr>
      <w:r w:rsidRPr="00F248D5">
        <w:rPr>
          <w:sz w:val="28"/>
          <w:szCs w:val="28"/>
        </w:rPr>
        <w:t>В целях обеспечения благоприятных условий для развития малого и сре</w:t>
      </w:r>
      <w:r w:rsidRPr="00F248D5">
        <w:rPr>
          <w:sz w:val="28"/>
          <w:szCs w:val="28"/>
        </w:rPr>
        <w:t>д</w:t>
      </w:r>
      <w:r w:rsidRPr="00F248D5">
        <w:rPr>
          <w:sz w:val="28"/>
          <w:szCs w:val="28"/>
        </w:rPr>
        <w:t>него предпринимательства и повышения социально-экономической эффективн</w:t>
      </w:r>
      <w:r w:rsidRPr="00F248D5">
        <w:rPr>
          <w:sz w:val="28"/>
          <w:szCs w:val="28"/>
        </w:rPr>
        <w:t>о</w:t>
      </w:r>
      <w:r w:rsidRPr="00F248D5">
        <w:rPr>
          <w:sz w:val="28"/>
          <w:szCs w:val="28"/>
        </w:rPr>
        <w:t xml:space="preserve">сти </w:t>
      </w:r>
      <w:r>
        <w:rPr>
          <w:sz w:val="28"/>
          <w:szCs w:val="28"/>
        </w:rPr>
        <w:t>его</w:t>
      </w:r>
      <w:r w:rsidRPr="00F248D5">
        <w:rPr>
          <w:sz w:val="28"/>
          <w:szCs w:val="28"/>
        </w:rPr>
        <w:t xml:space="preserve"> деятельности реализуется муниципальная программа «Развитие малого и среднего предпринимательства на территории муниципального образования «Город Магадан»</w:t>
      </w:r>
      <w:r>
        <w:rPr>
          <w:sz w:val="28"/>
          <w:szCs w:val="28"/>
        </w:rPr>
        <w:t xml:space="preserve"> (далее – программа),</w:t>
      </w:r>
      <w:r w:rsidRPr="00F248D5">
        <w:rPr>
          <w:sz w:val="28"/>
          <w:szCs w:val="28"/>
        </w:rPr>
        <w:t xml:space="preserve"> на финансирование которой в отчетном году направлено 10</w:t>
      </w:r>
      <w:r>
        <w:rPr>
          <w:sz w:val="28"/>
          <w:szCs w:val="28"/>
        </w:rPr>
        <w:t>,7</w:t>
      </w:r>
      <w:r w:rsidRPr="00F248D5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F248D5">
        <w:rPr>
          <w:sz w:val="28"/>
          <w:szCs w:val="28"/>
        </w:rPr>
        <w:t xml:space="preserve">. рублей, в том числе из городского бюджета </w:t>
      </w:r>
      <w:r>
        <w:rPr>
          <w:sz w:val="28"/>
          <w:szCs w:val="28"/>
        </w:rPr>
        <w:t>– 0,2 млн</w:t>
      </w:r>
      <w:r w:rsidRPr="00F248D5">
        <w:rPr>
          <w:sz w:val="28"/>
          <w:szCs w:val="28"/>
        </w:rPr>
        <w:t xml:space="preserve">. рублей. </w:t>
      </w:r>
    </w:p>
    <w:p w:rsidR="0027028F" w:rsidRPr="00F248D5" w:rsidRDefault="0027028F" w:rsidP="0027028F">
      <w:pPr>
        <w:ind w:firstLine="720"/>
        <w:jc w:val="both"/>
        <w:rPr>
          <w:sz w:val="28"/>
          <w:szCs w:val="28"/>
        </w:rPr>
      </w:pPr>
      <w:r w:rsidRPr="00F248D5">
        <w:rPr>
          <w:sz w:val="28"/>
          <w:szCs w:val="28"/>
        </w:rPr>
        <w:t xml:space="preserve">В 2015 году в рамках программы организован конкурс среди молодежи на лучший предпринимательский проект города Магадана, в котором </w:t>
      </w:r>
      <w:r>
        <w:rPr>
          <w:sz w:val="28"/>
          <w:szCs w:val="28"/>
        </w:rPr>
        <w:t>участвовало</w:t>
      </w:r>
      <w:r w:rsidRPr="00F248D5">
        <w:rPr>
          <w:sz w:val="28"/>
          <w:szCs w:val="28"/>
        </w:rPr>
        <w:t xml:space="preserve"> 10 человек. Первое и второе место разделили </w:t>
      </w:r>
      <w:r>
        <w:rPr>
          <w:sz w:val="28"/>
          <w:szCs w:val="28"/>
        </w:rPr>
        <w:t>предприниматели, представившие проекты по с</w:t>
      </w:r>
      <w:r w:rsidRPr="00F248D5">
        <w:rPr>
          <w:sz w:val="28"/>
          <w:szCs w:val="28"/>
        </w:rPr>
        <w:t>троительств</w:t>
      </w:r>
      <w:r>
        <w:rPr>
          <w:sz w:val="28"/>
          <w:szCs w:val="28"/>
        </w:rPr>
        <w:t>у</w:t>
      </w:r>
      <w:r w:rsidRPr="00F248D5">
        <w:rPr>
          <w:sz w:val="28"/>
          <w:szCs w:val="28"/>
        </w:rPr>
        <w:t xml:space="preserve"> базы отдыха на острове Недоразумения и о</w:t>
      </w:r>
      <w:r>
        <w:rPr>
          <w:sz w:val="28"/>
          <w:szCs w:val="28"/>
        </w:rPr>
        <w:t xml:space="preserve">рганизации </w:t>
      </w:r>
      <w:r w:rsidRPr="00F248D5">
        <w:rPr>
          <w:sz w:val="28"/>
          <w:szCs w:val="28"/>
        </w:rPr>
        <w:t>Центр</w:t>
      </w:r>
      <w:r>
        <w:rPr>
          <w:sz w:val="28"/>
          <w:szCs w:val="28"/>
        </w:rPr>
        <w:t>а</w:t>
      </w:r>
      <w:r w:rsidRPr="00F248D5">
        <w:rPr>
          <w:sz w:val="28"/>
          <w:szCs w:val="28"/>
        </w:rPr>
        <w:t xml:space="preserve"> дополнительного образования детей. Каждый из предпринимателей в к</w:t>
      </w:r>
      <w:r w:rsidRPr="00F248D5">
        <w:rPr>
          <w:sz w:val="28"/>
          <w:szCs w:val="28"/>
        </w:rPr>
        <w:t>а</w:t>
      </w:r>
      <w:r w:rsidRPr="00F248D5">
        <w:rPr>
          <w:sz w:val="28"/>
          <w:szCs w:val="28"/>
        </w:rPr>
        <w:t>честве приза получил по 350 тыс. рублей на развитие собственного дела. Третье место занял</w:t>
      </w:r>
      <w:r>
        <w:rPr>
          <w:sz w:val="28"/>
          <w:szCs w:val="28"/>
        </w:rPr>
        <w:t xml:space="preserve"> предприниматель</w:t>
      </w:r>
      <w:r w:rsidRPr="00F248D5">
        <w:rPr>
          <w:sz w:val="28"/>
          <w:szCs w:val="28"/>
        </w:rPr>
        <w:t xml:space="preserve"> с проектом создания Центра научных приключ</w:t>
      </w:r>
      <w:r w:rsidRPr="00F248D5">
        <w:rPr>
          <w:sz w:val="28"/>
          <w:szCs w:val="28"/>
        </w:rPr>
        <w:t>е</w:t>
      </w:r>
      <w:r w:rsidRPr="00F248D5">
        <w:rPr>
          <w:sz w:val="28"/>
          <w:szCs w:val="28"/>
        </w:rPr>
        <w:t xml:space="preserve">ний для детей. </w:t>
      </w:r>
    </w:p>
    <w:p w:rsidR="0027028F" w:rsidRPr="00F248D5" w:rsidRDefault="0027028F" w:rsidP="002702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году </w:t>
      </w:r>
      <w:r w:rsidRPr="00F248D5">
        <w:rPr>
          <w:sz w:val="28"/>
          <w:szCs w:val="28"/>
        </w:rPr>
        <w:t xml:space="preserve">продолжилось сотрудничество </w:t>
      </w:r>
      <w:r>
        <w:rPr>
          <w:sz w:val="28"/>
          <w:szCs w:val="28"/>
        </w:rPr>
        <w:t xml:space="preserve">мэрии города Магадана </w:t>
      </w:r>
      <w:r w:rsidRPr="00F248D5">
        <w:rPr>
          <w:sz w:val="28"/>
          <w:szCs w:val="28"/>
        </w:rPr>
        <w:t>с НКО «Микрофинансовый фонд «Бизнес Ключ», НКО «Магаданский регионал</w:t>
      </w:r>
      <w:r w:rsidRPr="00F248D5">
        <w:rPr>
          <w:sz w:val="28"/>
          <w:szCs w:val="28"/>
        </w:rPr>
        <w:t>ь</w:t>
      </w:r>
      <w:r w:rsidRPr="00F248D5">
        <w:rPr>
          <w:sz w:val="28"/>
          <w:szCs w:val="28"/>
        </w:rPr>
        <w:t>ный фонд содействия развитию предпринимательства».</w:t>
      </w:r>
      <w:r>
        <w:rPr>
          <w:sz w:val="28"/>
          <w:szCs w:val="28"/>
        </w:rPr>
        <w:t xml:space="preserve"> </w:t>
      </w:r>
      <w:r w:rsidRPr="00F248D5">
        <w:rPr>
          <w:sz w:val="28"/>
          <w:szCs w:val="28"/>
        </w:rPr>
        <w:t>Микрофинансовым Фондом «БизнесКлюч» были предоставлены займы на общую сумму 10 млн. рублей на развитие собственного дела 33 субъектам малого предпринимательс</w:t>
      </w:r>
      <w:r w:rsidRPr="00F248D5">
        <w:rPr>
          <w:sz w:val="28"/>
          <w:szCs w:val="28"/>
        </w:rPr>
        <w:t>т</w:t>
      </w:r>
      <w:r w:rsidRPr="00F248D5">
        <w:rPr>
          <w:sz w:val="28"/>
          <w:szCs w:val="28"/>
        </w:rPr>
        <w:t xml:space="preserve">ва. </w:t>
      </w:r>
    </w:p>
    <w:p w:rsidR="0027028F" w:rsidRPr="00F248D5" w:rsidRDefault="0027028F" w:rsidP="0027028F">
      <w:pPr>
        <w:ind w:firstLine="720"/>
        <w:jc w:val="both"/>
        <w:rPr>
          <w:sz w:val="28"/>
          <w:szCs w:val="28"/>
        </w:rPr>
      </w:pPr>
      <w:r w:rsidRPr="00F248D5">
        <w:rPr>
          <w:sz w:val="28"/>
          <w:szCs w:val="28"/>
        </w:rPr>
        <w:t>В рамках сотрудничества с Северо-Восточным банком Сбербанка России предоставлялись консультации субъектам малого и среднего предпринимател</w:t>
      </w:r>
      <w:r w:rsidRPr="00F248D5">
        <w:rPr>
          <w:sz w:val="28"/>
          <w:szCs w:val="28"/>
        </w:rPr>
        <w:t>ь</w:t>
      </w:r>
      <w:r w:rsidRPr="00F248D5">
        <w:rPr>
          <w:sz w:val="28"/>
          <w:szCs w:val="28"/>
        </w:rPr>
        <w:t>ства по вопросам земельных отношений, аренды имущества, содействия разв</w:t>
      </w:r>
      <w:r w:rsidRPr="00F248D5">
        <w:rPr>
          <w:sz w:val="28"/>
          <w:szCs w:val="28"/>
        </w:rPr>
        <w:t>и</w:t>
      </w:r>
      <w:r w:rsidRPr="00F248D5">
        <w:rPr>
          <w:sz w:val="28"/>
          <w:szCs w:val="28"/>
        </w:rPr>
        <w:t>тию предпринимательства. Также субъекты малого и среднего предприним</w:t>
      </w:r>
      <w:r w:rsidRPr="00F248D5">
        <w:rPr>
          <w:sz w:val="28"/>
          <w:szCs w:val="28"/>
        </w:rPr>
        <w:t>а</w:t>
      </w:r>
      <w:r w:rsidRPr="00F248D5">
        <w:rPr>
          <w:sz w:val="28"/>
          <w:szCs w:val="28"/>
        </w:rPr>
        <w:t>тельства города информировались о проводимых на территории города Магадана и за его пределами выставочно-ярмарочных мероприятиях по различным н</w:t>
      </w:r>
      <w:r w:rsidRPr="00F248D5">
        <w:rPr>
          <w:sz w:val="28"/>
          <w:szCs w:val="28"/>
        </w:rPr>
        <w:t>а</w:t>
      </w:r>
      <w:r w:rsidRPr="00F248D5">
        <w:rPr>
          <w:sz w:val="28"/>
          <w:szCs w:val="28"/>
        </w:rPr>
        <w:t xml:space="preserve">правлениям хозяйственной деятельности, о семинарах, съездах, конференциях (через СМИ, официальный сайт мэрии города Магадана). </w:t>
      </w:r>
    </w:p>
    <w:p w:rsidR="0027028F" w:rsidRPr="00F248D5" w:rsidRDefault="0027028F" w:rsidP="0027028F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F248D5">
        <w:rPr>
          <w:rFonts w:ascii="Times New Roman" w:hAnsi="Times New Roman"/>
          <w:sz w:val="28"/>
          <w:szCs w:val="28"/>
        </w:rPr>
        <w:lastRenderedPageBreak/>
        <w:t xml:space="preserve">В 2015 году продолжил </w:t>
      </w:r>
      <w:r w:rsidRPr="00F248D5">
        <w:rPr>
          <w:rFonts w:ascii="Times New Roman" w:hAnsi="Times New Roman"/>
          <w:color w:val="000000"/>
          <w:sz w:val="28"/>
          <w:szCs w:val="28"/>
        </w:rPr>
        <w:t>работу Координационный совет в области разв</w:t>
      </w:r>
      <w:r w:rsidRPr="00F248D5">
        <w:rPr>
          <w:rFonts w:ascii="Times New Roman" w:hAnsi="Times New Roman"/>
          <w:color w:val="000000"/>
          <w:sz w:val="28"/>
          <w:szCs w:val="28"/>
        </w:rPr>
        <w:t>и</w:t>
      </w:r>
      <w:r w:rsidRPr="00F248D5">
        <w:rPr>
          <w:rFonts w:ascii="Times New Roman" w:hAnsi="Times New Roman"/>
          <w:color w:val="000000"/>
          <w:sz w:val="28"/>
          <w:szCs w:val="28"/>
        </w:rPr>
        <w:t xml:space="preserve">тия малого и среднего предпринимательства, созданный </w:t>
      </w:r>
      <w:r w:rsidRPr="00F248D5">
        <w:rPr>
          <w:rFonts w:ascii="Times New Roman" w:hAnsi="Times New Roman"/>
          <w:sz w:val="28"/>
          <w:szCs w:val="28"/>
        </w:rPr>
        <w:t>с целью эффективного взаимодействия мэрии города Магадана с субъектами предпринимательской де</w:t>
      </w:r>
      <w:r w:rsidRPr="00F248D5">
        <w:rPr>
          <w:rFonts w:ascii="Times New Roman" w:hAnsi="Times New Roman"/>
          <w:sz w:val="28"/>
          <w:szCs w:val="28"/>
        </w:rPr>
        <w:t>я</w:t>
      </w:r>
      <w:r w:rsidRPr="00F248D5">
        <w:rPr>
          <w:rFonts w:ascii="Times New Roman" w:hAnsi="Times New Roman"/>
          <w:sz w:val="28"/>
          <w:szCs w:val="28"/>
        </w:rPr>
        <w:t>тельности по вопросам выработки согласованных решений и действий в отнош</w:t>
      </w:r>
      <w:r w:rsidRPr="00F248D5">
        <w:rPr>
          <w:rFonts w:ascii="Times New Roman" w:hAnsi="Times New Roman"/>
          <w:sz w:val="28"/>
          <w:szCs w:val="28"/>
        </w:rPr>
        <w:t>е</w:t>
      </w:r>
      <w:r w:rsidRPr="00F248D5">
        <w:rPr>
          <w:rFonts w:ascii="Times New Roman" w:hAnsi="Times New Roman"/>
          <w:sz w:val="28"/>
          <w:szCs w:val="28"/>
        </w:rPr>
        <w:t>нии малого и среднего бизнеса на территории муниципального образования «Г</w:t>
      </w:r>
      <w:r w:rsidRPr="00F248D5">
        <w:rPr>
          <w:rFonts w:ascii="Times New Roman" w:hAnsi="Times New Roman"/>
          <w:sz w:val="28"/>
          <w:szCs w:val="28"/>
        </w:rPr>
        <w:t>о</w:t>
      </w:r>
      <w:r w:rsidRPr="00F248D5">
        <w:rPr>
          <w:rFonts w:ascii="Times New Roman" w:hAnsi="Times New Roman"/>
          <w:sz w:val="28"/>
          <w:szCs w:val="28"/>
        </w:rPr>
        <w:t xml:space="preserve">род Магадан». По итогам работы  </w:t>
      </w:r>
      <w:r w:rsidRPr="00F248D5">
        <w:rPr>
          <w:rFonts w:ascii="Times New Roman" w:hAnsi="Times New Roman"/>
          <w:color w:val="000000"/>
          <w:sz w:val="28"/>
          <w:szCs w:val="28"/>
        </w:rPr>
        <w:t>Координационного совета было подписано с</w:t>
      </w:r>
      <w:r w:rsidRPr="00F248D5">
        <w:rPr>
          <w:rFonts w:ascii="Times New Roman" w:hAnsi="Times New Roman"/>
          <w:color w:val="000000"/>
          <w:sz w:val="28"/>
          <w:szCs w:val="28"/>
        </w:rPr>
        <w:t>о</w:t>
      </w:r>
      <w:r w:rsidRPr="00F248D5">
        <w:rPr>
          <w:rFonts w:ascii="Times New Roman" w:hAnsi="Times New Roman"/>
          <w:color w:val="000000"/>
          <w:sz w:val="28"/>
          <w:szCs w:val="28"/>
        </w:rPr>
        <w:t>глашение о взаимном сотрудничестве между мэрией города Магадана и Маг</w:t>
      </w:r>
      <w:r w:rsidRPr="00F248D5">
        <w:rPr>
          <w:rFonts w:ascii="Times New Roman" w:hAnsi="Times New Roman"/>
          <w:color w:val="000000"/>
          <w:sz w:val="28"/>
          <w:szCs w:val="28"/>
        </w:rPr>
        <w:t>а</w:t>
      </w:r>
      <w:r w:rsidRPr="00F248D5">
        <w:rPr>
          <w:rFonts w:ascii="Times New Roman" w:hAnsi="Times New Roman"/>
          <w:color w:val="000000"/>
          <w:sz w:val="28"/>
          <w:szCs w:val="28"/>
        </w:rPr>
        <w:t>данским региональным отделением Общероссийской общественной организаци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F248D5">
        <w:rPr>
          <w:rFonts w:ascii="Times New Roman" w:hAnsi="Times New Roman"/>
          <w:color w:val="000000"/>
          <w:sz w:val="28"/>
          <w:szCs w:val="28"/>
        </w:rPr>
        <w:t xml:space="preserve"> малого и среднего предпринимательства «Опора России».</w:t>
      </w:r>
    </w:p>
    <w:p w:rsidR="0027028F" w:rsidRPr="00E9689D" w:rsidRDefault="0027028F" w:rsidP="0027028F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F248D5">
        <w:rPr>
          <w:rFonts w:ascii="Times New Roman" w:hAnsi="Times New Roman"/>
          <w:color w:val="000000"/>
          <w:sz w:val="28"/>
          <w:szCs w:val="28"/>
        </w:rPr>
        <w:t>В 2015 году организована работа по ведению Реестра субъектов малого и среднего предпринимательства – получателей муниципальной поддержки. По состоянию на 01</w:t>
      </w:r>
      <w:r>
        <w:rPr>
          <w:rFonts w:ascii="Times New Roman" w:hAnsi="Times New Roman"/>
          <w:color w:val="000000"/>
          <w:sz w:val="28"/>
          <w:szCs w:val="28"/>
        </w:rPr>
        <w:t xml:space="preserve"> января </w:t>
      </w:r>
      <w:r w:rsidRPr="00F248D5">
        <w:rPr>
          <w:rFonts w:ascii="Times New Roman" w:hAnsi="Times New Roman"/>
          <w:color w:val="000000"/>
          <w:sz w:val="28"/>
          <w:szCs w:val="28"/>
        </w:rPr>
        <w:t>2016 года в реестр включены 9 субъектов малого и сре</w:t>
      </w:r>
      <w:r w:rsidRPr="00F248D5">
        <w:rPr>
          <w:rFonts w:ascii="Times New Roman" w:hAnsi="Times New Roman"/>
          <w:color w:val="000000"/>
          <w:sz w:val="28"/>
          <w:szCs w:val="28"/>
        </w:rPr>
        <w:t>д</w:t>
      </w:r>
      <w:r w:rsidRPr="00F248D5">
        <w:rPr>
          <w:rFonts w:ascii="Times New Roman" w:hAnsi="Times New Roman"/>
          <w:color w:val="000000"/>
          <w:sz w:val="28"/>
          <w:szCs w:val="28"/>
        </w:rPr>
        <w:t>него предпринимательства – получателей имущественной поддержки, 9 субъе</w:t>
      </w:r>
      <w:r w:rsidRPr="00F248D5">
        <w:rPr>
          <w:rFonts w:ascii="Times New Roman" w:hAnsi="Times New Roman"/>
          <w:color w:val="000000"/>
          <w:sz w:val="28"/>
          <w:szCs w:val="28"/>
        </w:rPr>
        <w:t>к</w:t>
      </w:r>
      <w:r w:rsidRPr="00F248D5">
        <w:rPr>
          <w:rFonts w:ascii="Times New Roman" w:hAnsi="Times New Roman"/>
          <w:color w:val="000000"/>
          <w:sz w:val="28"/>
          <w:szCs w:val="28"/>
        </w:rPr>
        <w:t>тов малого и среднего предпринимательства – получателей финансовой по</w:t>
      </w:r>
      <w:r w:rsidRPr="00F248D5">
        <w:rPr>
          <w:rFonts w:ascii="Times New Roman" w:hAnsi="Times New Roman"/>
          <w:color w:val="000000"/>
          <w:sz w:val="28"/>
          <w:szCs w:val="28"/>
        </w:rPr>
        <w:t>д</w:t>
      </w:r>
      <w:r w:rsidRPr="00F248D5">
        <w:rPr>
          <w:rFonts w:ascii="Times New Roman" w:hAnsi="Times New Roman"/>
          <w:color w:val="000000"/>
          <w:sz w:val="28"/>
          <w:szCs w:val="28"/>
        </w:rPr>
        <w:t>держки в виде субсидии, также 10 субъектов малого и среднего предприним</w:t>
      </w:r>
      <w:r w:rsidRPr="00F248D5">
        <w:rPr>
          <w:rFonts w:ascii="Times New Roman" w:hAnsi="Times New Roman"/>
          <w:color w:val="000000"/>
          <w:sz w:val="28"/>
          <w:szCs w:val="28"/>
        </w:rPr>
        <w:t>а</w:t>
      </w:r>
      <w:r w:rsidRPr="00F248D5">
        <w:rPr>
          <w:rFonts w:ascii="Times New Roman" w:hAnsi="Times New Roman"/>
          <w:color w:val="000000"/>
          <w:sz w:val="28"/>
          <w:szCs w:val="28"/>
        </w:rPr>
        <w:t>тельства получили консультационно-информационную поддержку. В 2015 году арендаторам муниципального имущества из числа субъектов малого и среднего предпринимательства по преимущественному праву выкупа в рамках приватиз</w:t>
      </w:r>
      <w:r w:rsidRPr="00F248D5">
        <w:rPr>
          <w:rFonts w:ascii="Times New Roman" w:hAnsi="Times New Roman"/>
          <w:color w:val="000000"/>
          <w:sz w:val="28"/>
          <w:szCs w:val="28"/>
        </w:rPr>
        <w:t>а</w:t>
      </w:r>
      <w:r w:rsidRPr="00F248D5">
        <w:rPr>
          <w:rFonts w:ascii="Times New Roman" w:hAnsi="Times New Roman"/>
          <w:color w:val="000000"/>
          <w:sz w:val="28"/>
          <w:szCs w:val="28"/>
        </w:rPr>
        <w:t>ции муниципального имущества было предоставлено 2 объекта.</w:t>
      </w:r>
    </w:p>
    <w:p w:rsidR="00DE17FA" w:rsidRPr="00DE17FA" w:rsidRDefault="00DE17FA" w:rsidP="00DE17FA">
      <w:pPr>
        <w:shd w:val="clear" w:color="auto" w:fill="FFFFFF"/>
        <w:ind w:firstLine="709"/>
        <w:jc w:val="both"/>
        <w:rPr>
          <w:sz w:val="28"/>
        </w:rPr>
      </w:pPr>
      <w:r w:rsidRPr="00DE17FA">
        <w:rPr>
          <w:sz w:val="28"/>
        </w:rPr>
        <w:t>Органами местного самоуправления в рамках полномочий пересматрив</w:t>
      </w:r>
      <w:r w:rsidRPr="00DE17FA">
        <w:rPr>
          <w:sz w:val="28"/>
        </w:rPr>
        <w:t>а</w:t>
      </w:r>
      <w:r w:rsidRPr="00DE17FA">
        <w:rPr>
          <w:sz w:val="28"/>
        </w:rPr>
        <w:t>ются избыточные административные функции, при этом сегодня муниципальных административных барьеров в отношении предпринимателей не имеется.</w:t>
      </w:r>
    </w:p>
    <w:p w:rsidR="00DE17FA" w:rsidRPr="00DE17FA" w:rsidRDefault="00DE17FA" w:rsidP="00DE17FA">
      <w:pPr>
        <w:shd w:val="clear" w:color="auto" w:fill="FFFFFF"/>
        <w:ind w:firstLine="709"/>
        <w:jc w:val="both"/>
        <w:rPr>
          <w:sz w:val="28"/>
        </w:rPr>
      </w:pPr>
      <w:r w:rsidRPr="00DE17FA">
        <w:rPr>
          <w:sz w:val="28"/>
        </w:rPr>
        <w:t>В целях поддержки малых предприятий на ранней стадии их деятельности Общественной Организацией малого и среднего предпринимательства «ОПОРА РОССИИ» совместно с мэрией города Магадана и правительством Магаданской области реализуется проект «Бизнес-школа – «Минибизнесинкубатор». В рамках данного проекта предоставляются помещения для ведения предпринимательской деятельности на безвозмездной основе, оказываются консультационные, бухга</w:t>
      </w:r>
      <w:r w:rsidRPr="00DE17FA">
        <w:rPr>
          <w:sz w:val="28"/>
        </w:rPr>
        <w:t>л</w:t>
      </w:r>
      <w:r w:rsidRPr="00DE17FA">
        <w:rPr>
          <w:sz w:val="28"/>
        </w:rPr>
        <w:t>терские и юридические услуги. Бизнес-инкубатор занимает площадь 170 м</w:t>
      </w:r>
      <w:r w:rsidRPr="006C2BEA">
        <w:rPr>
          <w:sz w:val="28"/>
          <w:vertAlign w:val="superscript"/>
        </w:rPr>
        <w:t>2</w:t>
      </w:r>
      <w:r w:rsidRPr="00DE17FA">
        <w:rPr>
          <w:sz w:val="28"/>
        </w:rPr>
        <w:t xml:space="preserve">, его выпускниками уже стали 6 организаций и индивидуальных предпринимателей, а в настоящее время его участниками являются </w:t>
      </w:r>
      <w:r w:rsidR="00EB4D86">
        <w:rPr>
          <w:sz w:val="28"/>
        </w:rPr>
        <w:t>7</w:t>
      </w:r>
      <w:r w:rsidRPr="00DE17FA">
        <w:rPr>
          <w:sz w:val="28"/>
        </w:rPr>
        <w:t xml:space="preserve"> субъект</w:t>
      </w:r>
      <w:r w:rsidR="00EB4D86">
        <w:rPr>
          <w:sz w:val="28"/>
        </w:rPr>
        <w:t>ов</w:t>
      </w:r>
      <w:r w:rsidRPr="00DE17FA">
        <w:rPr>
          <w:sz w:val="28"/>
        </w:rPr>
        <w:t xml:space="preserve"> малого предприним</w:t>
      </w:r>
      <w:r w:rsidRPr="00DE17FA">
        <w:rPr>
          <w:sz w:val="28"/>
        </w:rPr>
        <w:t>а</w:t>
      </w:r>
      <w:r w:rsidRPr="00DE17FA">
        <w:rPr>
          <w:sz w:val="28"/>
        </w:rPr>
        <w:t xml:space="preserve">тельства. </w:t>
      </w:r>
    </w:p>
    <w:p w:rsidR="00024EE1" w:rsidRDefault="00C32F93" w:rsidP="00B649E8">
      <w:pPr>
        <w:ind w:firstLine="709"/>
        <w:jc w:val="both"/>
        <w:rPr>
          <w:sz w:val="28"/>
          <w:szCs w:val="28"/>
        </w:rPr>
      </w:pPr>
      <w:r w:rsidRPr="0027028F">
        <w:rPr>
          <w:sz w:val="28"/>
        </w:rPr>
        <w:t xml:space="preserve">В </w:t>
      </w:r>
      <w:r w:rsidR="006C2BEA" w:rsidRPr="0027028F">
        <w:rPr>
          <w:sz w:val="28"/>
        </w:rPr>
        <w:t xml:space="preserve">2016 году продолжится работа </w:t>
      </w:r>
      <w:r w:rsidR="00024EE1" w:rsidRPr="0027028F">
        <w:rPr>
          <w:sz w:val="28"/>
          <w:szCs w:val="28"/>
        </w:rPr>
        <w:t>по совершенствованию действующих м</w:t>
      </w:r>
      <w:r w:rsidR="00024EE1" w:rsidRPr="0027028F">
        <w:rPr>
          <w:sz w:val="28"/>
          <w:szCs w:val="28"/>
        </w:rPr>
        <w:t>е</w:t>
      </w:r>
      <w:r w:rsidR="00024EE1" w:rsidRPr="0027028F">
        <w:rPr>
          <w:sz w:val="28"/>
          <w:szCs w:val="28"/>
        </w:rPr>
        <w:t>ханизмов и разработке новых форм муниципальной поддержки субъектов малого и среднего предпринимательства</w:t>
      </w:r>
      <w:r w:rsidR="00523B95" w:rsidRPr="0027028F">
        <w:rPr>
          <w:sz w:val="28"/>
          <w:szCs w:val="28"/>
        </w:rPr>
        <w:t>. Особое внимание будет уделяться</w:t>
      </w:r>
      <w:r w:rsidR="00024EE1" w:rsidRPr="0027028F">
        <w:rPr>
          <w:sz w:val="28"/>
          <w:szCs w:val="28"/>
        </w:rPr>
        <w:t xml:space="preserve"> под</w:t>
      </w:r>
      <w:r w:rsidR="00636BEB" w:rsidRPr="0027028F">
        <w:rPr>
          <w:sz w:val="28"/>
          <w:szCs w:val="28"/>
        </w:rPr>
        <w:t>держке молодых предпринимателей, что будет способствовать постепенному увелич</w:t>
      </w:r>
      <w:r w:rsidR="00636BEB" w:rsidRPr="0027028F">
        <w:rPr>
          <w:sz w:val="28"/>
          <w:szCs w:val="28"/>
        </w:rPr>
        <w:t>е</w:t>
      </w:r>
      <w:r w:rsidR="00636BEB" w:rsidRPr="0027028F">
        <w:rPr>
          <w:sz w:val="28"/>
          <w:szCs w:val="28"/>
        </w:rPr>
        <w:t>нию значения данного показателя, и к 2018 году число субъектов малого и сре</w:t>
      </w:r>
      <w:r w:rsidR="00636BEB" w:rsidRPr="0027028F">
        <w:rPr>
          <w:sz w:val="28"/>
          <w:szCs w:val="28"/>
        </w:rPr>
        <w:t>д</w:t>
      </w:r>
      <w:r w:rsidR="00636BEB" w:rsidRPr="0027028F">
        <w:rPr>
          <w:sz w:val="28"/>
          <w:szCs w:val="28"/>
        </w:rPr>
        <w:t>него предпринимательства достигнет 615,3 единиц на 10 тыс. населения.</w:t>
      </w:r>
      <w:r w:rsidR="00636BEB">
        <w:rPr>
          <w:sz w:val="28"/>
          <w:szCs w:val="28"/>
        </w:rPr>
        <w:t xml:space="preserve"> </w:t>
      </w:r>
    </w:p>
    <w:p w:rsidR="00851A8B" w:rsidRPr="00900311" w:rsidRDefault="00851A8B" w:rsidP="00851A8B">
      <w:pPr>
        <w:shd w:val="clear" w:color="auto" w:fill="FFFFFF"/>
        <w:ind w:firstLine="709"/>
        <w:jc w:val="both"/>
        <w:rPr>
          <w:sz w:val="28"/>
          <w:highlight w:val="yellow"/>
        </w:rPr>
      </w:pPr>
    </w:p>
    <w:p w:rsidR="00FA7848" w:rsidRPr="00D877F8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D877F8">
        <w:rPr>
          <w:b/>
          <w:sz w:val="28"/>
          <w:szCs w:val="28"/>
        </w:rPr>
        <w:t>Доля среднесписочной численности работников (без внешних с</w:t>
      </w:r>
      <w:r w:rsidRPr="00D877F8">
        <w:rPr>
          <w:b/>
          <w:sz w:val="28"/>
          <w:szCs w:val="28"/>
        </w:rPr>
        <w:t>о</w:t>
      </w:r>
      <w:r w:rsidRPr="00D877F8">
        <w:rPr>
          <w:b/>
          <w:sz w:val="28"/>
          <w:szCs w:val="28"/>
        </w:rPr>
        <w:t>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754DB8" w:rsidRPr="007D4DF2" w:rsidRDefault="00871E2C" w:rsidP="007D4DF2">
      <w:pPr>
        <w:shd w:val="clear" w:color="auto" w:fill="FFFFFF"/>
        <w:ind w:firstLine="709"/>
        <w:jc w:val="both"/>
        <w:rPr>
          <w:sz w:val="28"/>
        </w:rPr>
      </w:pPr>
      <w:r w:rsidRPr="00871E2C">
        <w:rPr>
          <w:sz w:val="28"/>
        </w:rPr>
        <w:t xml:space="preserve">Доля среднесписочной численности работников малых и средних </w:t>
      </w:r>
      <w:r w:rsidR="0027028F">
        <w:rPr>
          <w:sz w:val="28"/>
        </w:rPr>
        <w:t>предпр</w:t>
      </w:r>
      <w:r w:rsidR="0027028F">
        <w:rPr>
          <w:sz w:val="28"/>
        </w:rPr>
        <w:t>и</w:t>
      </w:r>
      <w:r w:rsidR="0027028F">
        <w:rPr>
          <w:sz w:val="28"/>
        </w:rPr>
        <w:t>ятий</w:t>
      </w:r>
      <w:r w:rsidRPr="00871E2C">
        <w:rPr>
          <w:sz w:val="28"/>
        </w:rPr>
        <w:t xml:space="preserve"> в среднесписочной численности работников по полному кругу предприятий в 2015 году составила 42,4%. </w:t>
      </w:r>
      <w:r w:rsidRPr="00DE17FA">
        <w:rPr>
          <w:sz w:val="28"/>
        </w:rPr>
        <w:t>В связи уточнением данных ГУ – Управление Пе</w:t>
      </w:r>
      <w:r w:rsidRPr="00DE17FA">
        <w:rPr>
          <w:sz w:val="28"/>
        </w:rPr>
        <w:t>н</w:t>
      </w:r>
      <w:r w:rsidRPr="00DE17FA">
        <w:rPr>
          <w:sz w:val="28"/>
        </w:rPr>
        <w:t>сионного фонда РФ в городе Магадане отчетные значения по данному показат</w:t>
      </w:r>
      <w:r w:rsidRPr="00DE17FA">
        <w:rPr>
          <w:sz w:val="28"/>
        </w:rPr>
        <w:t>е</w:t>
      </w:r>
      <w:r w:rsidRPr="00DE17FA">
        <w:rPr>
          <w:sz w:val="28"/>
        </w:rPr>
        <w:t xml:space="preserve">лю </w:t>
      </w:r>
      <w:r>
        <w:rPr>
          <w:sz w:val="28"/>
        </w:rPr>
        <w:t xml:space="preserve">за 2014 год </w:t>
      </w:r>
      <w:r w:rsidRPr="00DE17FA">
        <w:rPr>
          <w:sz w:val="28"/>
        </w:rPr>
        <w:t>откорректированы в сторону у</w:t>
      </w:r>
      <w:r>
        <w:rPr>
          <w:sz w:val="28"/>
        </w:rPr>
        <w:t xml:space="preserve">величения </w:t>
      </w:r>
      <w:r w:rsidRPr="00DE17FA">
        <w:rPr>
          <w:sz w:val="28"/>
        </w:rPr>
        <w:t xml:space="preserve">с </w:t>
      </w:r>
      <w:r>
        <w:rPr>
          <w:sz w:val="28"/>
        </w:rPr>
        <w:t>39,1% до 44,9%</w:t>
      </w:r>
      <w:r w:rsidRPr="00DE17FA">
        <w:rPr>
          <w:sz w:val="28"/>
        </w:rPr>
        <w:t>.</w:t>
      </w:r>
      <w:r w:rsidR="007D4DF2">
        <w:rPr>
          <w:sz w:val="28"/>
        </w:rPr>
        <w:t xml:space="preserve"> Сн</w:t>
      </w:r>
      <w:r w:rsidR="007D4DF2">
        <w:rPr>
          <w:sz w:val="28"/>
        </w:rPr>
        <w:t>и</w:t>
      </w:r>
      <w:r w:rsidR="007D4DF2">
        <w:rPr>
          <w:sz w:val="28"/>
        </w:rPr>
        <w:lastRenderedPageBreak/>
        <w:t xml:space="preserve">жение </w:t>
      </w:r>
      <w:r w:rsidR="00636BEB">
        <w:rPr>
          <w:sz w:val="28"/>
        </w:rPr>
        <w:t>показателя</w:t>
      </w:r>
      <w:r w:rsidR="007D4DF2">
        <w:rPr>
          <w:sz w:val="28"/>
        </w:rPr>
        <w:t xml:space="preserve"> составило 2,5 п.п. по сравнению с уровнем 2014 года. </w:t>
      </w:r>
      <w:r w:rsidR="00E96F9D" w:rsidRPr="007D4DF2">
        <w:rPr>
          <w:sz w:val="28"/>
        </w:rPr>
        <w:t>Меры</w:t>
      </w:r>
      <w:r w:rsidR="0043009F" w:rsidRPr="007D4DF2">
        <w:rPr>
          <w:sz w:val="28"/>
        </w:rPr>
        <w:t xml:space="preserve">, предпринимаемые для </w:t>
      </w:r>
      <w:r w:rsidR="00E96F9D" w:rsidRPr="007D4DF2">
        <w:rPr>
          <w:sz w:val="28"/>
        </w:rPr>
        <w:t>повышени</w:t>
      </w:r>
      <w:r w:rsidR="0043009F" w:rsidRPr="007D4DF2">
        <w:rPr>
          <w:sz w:val="28"/>
        </w:rPr>
        <w:t>я</w:t>
      </w:r>
      <w:r w:rsidR="00E96F9D" w:rsidRPr="007D4DF2">
        <w:rPr>
          <w:sz w:val="28"/>
        </w:rPr>
        <w:t xml:space="preserve"> результативности данного показателя</w:t>
      </w:r>
      <w:r w:rsidR="0043009F" w:rsidRPr="007D4DF2">
        <w:rPr>
          <w:sz w:val="28"/>
        </w:rPr>
        <w:t>,</w:t>
      </w:r>
      <w:r w:rsidR="00E96F9D" w:rsidRPr="007D4DF2">
        <w:rPr>
          <w:sz w:val="28"/>
        </w:rPr>
        <w:t xml:space="preserve"> изл</w:t>
      </w:r>
      <w:r w:rsidR="00E96F9D" w:rsidRPr="007D4DF2">
        <w:rPr>
          <w:sz w:val="28"/>
        </w:rPr>
        <w:t>о</w:t>
      </w:r>
      <w:r w:rsidR="00E96F9D" w:rsidRPr="0027028F">
        <w:rPr>
          <w:sz w:val="28"/>
        </w:rPr>
        <w:t xml:space="preserve">жены </w:t>
      </w:r>
      <w:r w:rsidR="00561E14" w:rsidRPr="0027028F">
        <w:rPr>
          <w:sz w:val="28"/>
        </w:rPr>
        <w:t>в Докладе выше (</w:t>
      </w:r>
      <w:r w:rsidR="00E94A5E" w:rsidRPr="0027028F">
        <w:rPr>
          <w:sz w:val="28"/>
        </w:rPr>
        <w:t xml:space="preserve">пункт 1, </w:t>
      </w:r>
      <w:r w:rsidR="00561E14" w:rsidRPr="0027028F">
        <w:rPr>
          <w:sz w:val="28"/>
        </w:rPr>
        <w:t>раздел I)</w:t>
      </w:r>
      <w:r w:rsidR="00E96F9D" w:rsidRPr="0027028F">
        <w:rPr>
          <w:sz w:val="28"/>
        </w:rPr>
        <w:t>.</w:t>
      </w:r>
      <w:r w:rsidR="00636BEB" w:rsidRPr="0027028F">
        <w:rPr>
          <w:sz w:val="28"/>
        </w:rPr>
        <w:t xml:space="preserve"> В среднесрочной перспективе ожид</w:t>
      </w:r>
      <w:r w:rsidR="00636BEB" w:rsidRPr="0027028F">
        <w:rPr>
          <w:sz w:val="28"/>
        </w:rPr>
        <w:t>а</w:t>
      </w:r>
      <w:r w:rsidR="00636BEB" w:rsidRPr="0027028F">
        <w:rPr>
          <w:sz w:val="28"/>
        </w:rPr>
        <w:t>ется стабилизация значения на уровне 2015 года</w:t>
      </w:r>
      <w:r w:rsidR="00EB4D86">
        <w:rPr>
          <w:sz w:val="28"/>
        </w:rPr>
        <w:t>, возможен некоторый рост</w:t>
      </w:r>
      <w:r w:rsidR="00636BEB" w:rsidRPr="0027028F">
        <w:rPr>
          <w:sz w:val="28"/>
        </w:rPr>
        <w:t>.</w:t>
      </w:r>
    </w:p>
    <w:p w:rsidR="00851A8B" w:rsidRPr="00900311" w:rsidRDefault="00851A8B" w:rsidP="00851A8B">
      <w:pPr>
        <w:shd w:val="clear" w:color="auto" w:fill="FFFFFF"/>
        <w:ind w:firstLine="709"/>
        <w:jc w:val="both"/>
        <w:rPr>
          <w:sz w:val="28"/>
          <w:highlight w:val="yellow"/>
        </w:rPr>
      </w:pPr>
    </w:p>
    <w:p w:rsidR="00FA7848" w:rsidRPr="00D877F8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D877F8">
        <w:rPr>
          <w:b/>
          <w:sz w:val="28"/>
          <w:szCs w:val="28"/>
        </w:rPr>
        <w:t>Объем инвестиций в основной капитал (за исключением бю</w:t>
      </w:r>
      <w:r w:rsidRPr="00D877F8">
        <w:rPr>
          <w:b/>
          <w:sz w:val="28"/>
          <w:szCs w:val="28"/>
        </w:rPr>
        <w:t>д</w:t>
      </w:r>
      <w:r w:rsidRPr="00D877F8">
        <w:rPr>
          <w:b/>
          <w:sz w:val="28"/>
          <w:szCs w:val="28"/>
        </w:rPr>
        <w:t>жетных средств) в расчете на 1 жителя</w:t>
      </w:r>
    </w:p>
    <w:p w:rsidR="00A6659D" w:rsidRDefault="0043009F" w:rsidP="00D66F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12A0E">
        <w:rPr>
          <w:sz w:val="28"/>
          <w:szCs w:val="28"/>
        </w:rPr>
        <w:t>Об</w:t>
      </w:r>
      <w:r w:rsidR="00921494" w:rsidRPr="00F12A0E">
        <w:rPr>
          <w:sz w:val="28"/>
          <w:szCs w:val="28"/>
        </w:rPr>
        <w:t>ъем инвестиций в основной капитал (за исключением бюджетных средств)</w:t>
      </w:r>
      <w:r w:rsidR="00F12A0E">
        <w:rPr>
          <w:sz w:val="28"/>
          <w:szCs w:val="28"/>
        </w:rPr>
        <w:t xml:space="preserve"> в 2015 году</w:t>
      </w:r>
      <w:r w:rsidR="00921494" w:rsidRPr="00F12A0E">
        <w:rPr>
          <w:sz w:val="28"/>
          <w:szCs w:val="28"/>
        </w:rPr>
        <w:t xml:space="preserve"> </w:t>
      </w:r>
      <w:r w:rsidRPr="00F12A0E">
        <w:rPr>
          <w:sz w:val="28"/>
          <w:szCs w:val="28"/>
        </w:rPr>
        <w:t xml:space="preserve">составил </w:t>
      </w:r>
      <w:r w:rsidR="00F12A0E" w:rsidRPr="00F12A0E">
        <w:rPr>
          <w:sz w:val="28"/>
          <w:szCs w:val="28"/>
        </w:rPr>
        <w:t>42015</w:t>
      </w:r>
      <w:r w:rsidR="002E6EA9" w:rsidRPr="00F12A0E">
        <w:rPr>
          <w:sz w:val="28"/>
          <w:szCs w:val="28"/>
        </w:rPr>
        <w:t xml:space="preserve"> рублей в расчете на 1 жителя муниципал</w:t>
      </w:r>
      <w:r w:rsidR="002E6EA9" w:rsidRPr="00F12A0E">
        <w:rPr>
          <w:sz w:val="28"/>
          <w:szCs w:val="28"/>
        </w:rPr>
        <w:t>ь</w:t>
      </w:r>
      <w:r w:rsidR="002E6EA9" w:rsidRPr="00F12A0E">
        <w:rPr>
          <w:sz w:val="28"/>
          <w:szCs w:val="28"/>
        </w:rPr>
        <w:t>ного образования «Город Магадан»</w:t>
      </w:r>
      <w:r w:rsidR="00921494" w:rsidRPr="00F12A0E">
        <w:rPr>
          <w:sz w:val="28"/>
          <w:szCs w:val="28"/>
        </w:rPr>
        <w:t>.</w:t>
      </w:r>
      <w:r w:rsidR="00F72F96" w:rsidRPr="00F12A0E">
        <w:rPr>
          <w:sz w:val="28"/>
          <w:szCs w:val="28"/>
        </w:rPr>
        <w:t xml:space="preserve"> </w:t>
      </w:r>
      <w:r w:rsidR="001C1681" w:rsidRPr="00F12A0E">
        <w:rPr>
          <w:sz w:val="28"/>
          <w:szCs w:val="28"/>
        </w:rPr>
        <w:t>Приро</w:t>
      </w:r>
      <w:r w:rsidR="00F72F96" w:rsidRPr="00F12A0E">
        <w:rPr>
          <w:sz w:val="28"/>
          <w:szCs w:val="28"/>
        </w:rPr>
        <w:t xml:space="preserve">ст показателя </w:t>
      </w:r>
      <w:r w:rsidR="001C1681" w:rsidRPr="00F12A0E">
        <w:rPr>
          <w:sz w:val="28"/>
          <w:szCs w:val="28"/>
        </w:rPr>
        <w:t>за 201</w:t>
      </w:r>
      <w:r w:rsidR="00F12A0E" w:rsidRPr="00F12A0E">
        <w:rPr>
          <w:sz w:val="28"/>
          <w:szCs w:val="28"/>
        </w:rPr>
        <w:t>5</w:t>
      </w:r>
      <w:r w:rsidR="001C1681" w:rsidRPr="00F12A0E">
        <w:rPr>
          <w:sz w:val="28"/>
          <w:szCs w:val="28"/>
        </w:rPr>
        <w:t xml:space="preserve"> год по отнош</w:t>
      </w:r>
      <w:r w:rsidR="001C1681" w:rsidRPr="00F12A0E">
        <w:rPr>
          <w:sz w:val="28"/>
          <w:szCs w:val="28"/>
        </w:rPr>
        <w:t>е</w:t>
      </w:r>
      <w:r w:rsidR="001C1681" w:rsidRPr="00F12A0E">
        <w:rPr>
          <w:sz w:val="28"/>
          <w:szCs w:val="28"/>
        </w:rPr>
        <w:t xml:space="preserve">нию </w:t>
      </w:r>
      <w:r w:rsidR="00F12A0E">
        <w:rPr>
          <w:sz w:val="28"/>
          <w:szCs w:val="28"/>
        </w:rPr>
        <w:t xml:space="preserve">к </w:t>
      </w:r>
      <w:r w:rsidR="001C1681" w:rsidRPr="00F12A0E">
        <w:rPr>
          <w:sz w:val="28"/>
          <w:szCs w:val="28"/>
        </w:rPr>
        <w:t>значению 201</w:t>
      </w:r>
      <w:r w:rsidR="00F12A0E" w:rsidRPr="00F12A0E">
        <w:rPr>
          <w:sz w:val="28"/>
          <w:szCs w:val="28"/>
        </w:rPr>
        <w:t>4</w:t>
      </w:r>
      <w:r w:rsidR="001C1681" w:rsidRPr="00F12A0E">
        <w:rPr>
          <w:sz w:val="28"/>
          <w:szCs w:val="28"/>
        </w:rPr>
        <w:t xml:space="preserve"> года составил </w:t>
      </w:r>
      <w:r w:rsidR="00F12A0E" w:rsidRPr="00F12A0E">
        <w:rPr>
          <w:sz w:val="28"/>
          <w:szCs w:val="28"/>
        </w:rPr>
        <w:t>30</w:t>
      </w:r>
      <w:r w:rsidR="00F72F96" w:rsidRPr="00F12A0E">
        <w:rPr>
          <w:sz w:val="28"/>
          <w:szCs w:val="28"/>
        </w:rPr>
        <w:t>%</w:t>
      </w:r>
      <w:r w:rsidR="001C1681" w:rsidRPr="00F12A0E">
        <w:rPr>
          <w:sz w:val="28"/>
          <w:szCs w:val="28"/>
        </w:rPr>
        <w:t>.</w:t>
      </w:r>
    </w:p>
    <w:p w:rsidR="00515743" w:rsidRPr="00515743" w:rsidRDefault="00515743" w:rsidP="00D66F0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C4503D" w:rsidRPr="00515743" w:rsidRDefault="00515743" w:rsidP="00515743">
      <w:pPr>
        <w:autoSpaceDE w:val="0"/>
        <w:autoSpaceDN w:val="0"/>
        <w:adjustRightInd w:val="0"/>
        <w:ind w:firstLine="720"/>
        <w:jc w:val="center"/>
        <w:rPr>
          <w:i/>
          <w:sz w:val="28"/>
          <w:szCs w:val="28"/>
        </w:rPr>
      </w:pPr>
      <w:r w:rsidRPr="00515743">
        <w:rPr>
          <w:i/>
          <w:sz w:val="28"/>
          <w:szCs w:val="28"/>
        </w:rPr>
        <w:t>Динамика объемов инвестиций в основной капитал</w:t>
      </w:r>
    </w:p>
    <w:p w:rsidR="00C4503D" w:rsidRDefault="00C4503D" w:rsidP="0065136D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914118">
        <w:rPr>
          <w:noProof/>
          <w:color w:val="00FF00"/>
          <w:sz w:val="28"/>
          <w:szCs w:val="28"/>
        </w:rPr>
        <w:drawing>
          <wp:inline distT="0" distB="0" distL="0" distR="0">
            <wp:extent cx="6420661" cy="2957208"/>
            <wp:effectExtent l="1905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C1681" w:rsidRPr="00900311" w:rsidRDefault="001C1681" w:rsidP="002E6EA9">
      <w:pPr>
        <w:pStyle w:val="a3"/>
        <w:spacing w:after="0"/>
        <w:jc w:val="both"/>
        <w:rPr>
          <w:sz w:val="16"/>
          <w:szCs w:val="28"/>
          <w:highlight w:val="yellow"/>
        </w:rPr>
      </w:pPr>
    </w:p>
    <w:p w:rsidR="00914118" w:rsidRPr="00914118" w:rsidRDefault="00914118" w:rsidP="00914118">
      <w:pPr>
        <w:ind w:firstLine="709"/>
        <w:jc w:val="both"/>
        <w:rPr>
          <w:sz w:val="28"/>
          <w:szCs w:val="28"/>
        </w:rPr>
      </w:pPr>
      <w:r w:rsidRPr="00914118">
        <w:rPr>
          <w:sz w:val="28"/>
          <w:szCs w:val="28"/>
        </w:rPr>
        <w:t>В 2015 году в рамках муниципальной поддержки инвестиционной деятел</w:t>
      </w:r>
      <w:r w:rsidRPr="00914118">
        <w:rPr>
          <w:sz w:val="28"/>
          <w:szCs w:val="28"/>
        </w:rPr>
        <w:t>ь</w:t>
      </w:r>
      <w:r w:rsidRPr="00914118">
        <w:rPr>
          <w:sz w:val="28"/>
          <w:szCs w:val="28"/>
        </w:rPr>
        <w:t>ности на территории города Магадана продолжилась деятельность Инвестиц</w:t>
      </w:r>
      <w:r w:rsidRPr="00914118">
        <w:rPr>
          <w:sz w:val="28"/>
          <w:szCs w:val="28"/>
        </w:rPr>
        <w:t>и</w:t>
      </w:r>
      <w:r w:rsidRPr="00914118">
        <w:rPr>
          <w:sz w:val="28"/>
          <w:szCs w:val="28"/>
        </w:rPr>
        <w:t>онного совета при мэрии города Магадана. Продолжена реализация инвестиц</w:t>
      </w:r>
      <w:r w:rsidRPr="00914118">
        <w:rPr>
          <w:sz w:val="28"/>
          <w:szCs w:val="28"/>
        </w:rPr>
        <w:t>и</w:t>
      </w:r>
      <w:r w:rsidRPr="00914118">
        <w:rPr>
          <w:sz w:val="28"/>
          <w:szCs w:val="28"/>
        </w:rPr>
        <w:t xml:space="preserve">онного проекта по реконструкции здания водно-оздоровительного комплекса под многофункциональный центр отдыха, развлечений и торговли (ул. Октябрьская, 13а). </w:t>
      </w:r>
    </w:p>
    <w:p w:rsidR="00914118" w:rsidRPr="00914118" w:rsidRDefault="00914118" w:rsidP="00914118">
      <w:pPr>
        <w:ind w:firstLine="708"/>
        <w:jc w:val="both"/>
        <w:rPr>
          <w:sz w:val="28"/>
          <w:szCs w:val="28"/>
        </w:rPr>
      </w:pPr>
      <w:r w:rsidRPr="00914118">
        <w:rPr>
          <w:sz w:val="28"/>
          <w:szCs w:val="28"/>
        </w:rPr>
        <w:t xml:space="preserve">На </w:t>
      </w:r>
      <w:r w:rsidRPr="00914118">
        <w:rPr>
          <w:sz w:val="28"/>
          <w:szCs w:val="28"/>
          <w:lang w:val="en-GB"/>
        </w:rPr>
        <w:t>II</w:t>
      </w:r>
      <w:r w:rsidRPr="00914118">
        <w:rPr>
          <w:sz w:val="28"/>
          <w:szCs w:val="28"/>
        </w:rPr>
        <w:t xml:space="preserve"> международной Магаданской инвестиционной ярмарке, состоявше</w:t>
      </w:r>
      <w:r w:rsidRPr="00914118">
        <w:rPr>
          <w:sz w:val="28"/>
          <w:szCs w:val="28"/>
        </w:rPr>
        <w:t>й</w:t>
      </w:r>
      <w:r w:rsidRPr="00914118">
        <w:rPr>
          <w:sz w:val="28"/>
          <w:szCs w:val="28"/>
        </w:rPr>
        <w:t>ся в июле 2015 года, были представлены 6 наиболее значимых инвестиционных проектов муниципального образования «Город Магадан». В число указанных проектов вошли: «Строительство турбазы в городе Магадане в районе Старой Веселой», «Строительство морского туристического клуба в городе Магадане в районе ул. Приморской», «Строительство центра этнической культуры народов Северо-Востока «Нелтэн Хэдекэн» (Восход солнца) на территории муниципал</w:t>
      </w:r>
      <w:r w:rsidRPr="00914118">
        <w:rPr>
          <w:sz w:val="28"/>
          <w:szCs w:val="28"/>
        </w:rPr>
        <w:t>ь</w:t>
      </w:r>
      <w:r w:rsidRPr="00914118">
        <w:rPr>
          <w:sz w:val="28"/>
          <w:szCs w:val="28"/>
        </w:rPr>
        <w:t>ного образования «Город Магадан», «Строительство гостинично-развлекательного комплекса в мкр. Солнечный города Магадана», «Строительс</w:t>
      </w:r>
      <w:r w:rsidRPr="00914118">
        <w:rPr>
          <w:sz w:val="28"/>
          <w:szCs w:val="28"/>
        </w:rPr>
        <w:t>т</w:t>
      </w:r>
      <w:r w:rsidRPr="00914118">
        <w:rPr>
          <w:sz w:val="28"/>
          <w:szCs w:val="28"/>
        </w:rPr>
        <w:t>во мусороперерабатывающего завода для муниципального образования «Город Магадан» и «Строительство всесезонного спортивно-туристического комплекса «Солнечный. Магадан», который также был представлен на Восточном эконом</w:t>
      </w:r>
      <w:r w:rsidRPr="00914118">
        <w:rPr>
          <w:sz w:val="28"/>
          <w:szCs w:val="28"/>
        </w:rPr>
        <w:t>и</w:t>
      </w:r>
      <w:r w:rsidRPr="00914118">
        <w:rPr>
          <w:sz w:val="28"/>
          <w:szCs w:val="28"/>
        </w:rPr>
        <w:t xml:space="preserve">ческом форуме (сентябрь 2015 года, г. Владивосток). </w:t>
      </w:r>
    </w:p>
    <w:p w:rsidR="00914118" w:rsidRPr="00914118" w:rsidRDefault="00914118" w:rsidP="00914118">
      <w:pPr>
        <w:ind w:firstLine="709"/>
        <w:jc w:val="both"/>
        <w:rPr>
          <w:sz w:val="28"/>
          <w:szCs w:val="28"/>
        </w:rPr>
      </w:pPr>
      <w:r w:rsidRPr="00761A93">
        <w:rPr>
          <w:sz w:val="28"/>
          <w:szCs w:val="28"/>
        </w:rPr>
        <w:lastRenderedPageBreak/>
        <w:t>В</w:t>
      </w:r>
      <w:r w:rsidR="00694BC6" w:rsidRPr="00761A93">
        <w:rPr>
          <w:sz w:val="28"/>
          <w:szCs w:val="28"/>
        </w:rPr>
        <w:t xml:space="preserve"> отчетном году постановлением мэрии города Магадана от 30.10.2015 № 3896 утвержден </w:t>
      </w:r>
      <w:r w:rsidRPr="00761A93">
        <w:rPr>
          <w:sz w:val="28"/>
          <w:szCs w:val="28"/>
        </w:rPr>
        <w:t>План мероприятий</w:t>
      </w:r>
      <w:r w:rsidRPr="00914118">
        <w:rPr>
          <w:sz w:val="28"/>
          <w:szCs w:val="28"/>
        </w:rPr>
        <w:t xml:space="preserve"> («дорожн</w:t>
      </w:r>
      <w:r w:rsidR="00694BC6">
        <w:rPr>
          <w:sz w:val="28"/>
          <w:szCs w:val="28"/>
        </w:rPr>
        <w:t>ая карта</w:t>
      </w:r>
      <w:r w:rsidRPr="00914118">
        <w:rPr>
          <w:sz w:val="28"/>
          <w:szCs w:val="28"/>
        </w:rPr>
        <w:t xml:space="preserve">») по внедрению Стандарта деятельности органов местного самоуправления по обеспечению благоприятного инвестиционного климата на территории муниципального образования «Город Магадан». План состоит из 13 разделов, 9 из которых выполнены полностью и 2 выполнены частично, отдельные мероприятия органам местного самоуправления предстоит исполнить в 2016 году. </w:t>
      </w:r>
    </w:p>
    <w:p w:rsidR="00851A8B" w:rsidRPr="007D4DF2" w:rsidRDefault="007D4DF2" w:rsidP="007D54A0">
      <w:pPr>
        <w:pStyle w:val="1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F2">
        <w:rPr>
          <w:rFonts w:ascii="Times New Roman" w:hAnsi="Times New Roman" w:cs="Times New Roman"/>
          <w:sz w:val="28"/>
          <w:szCs w:val="28"/>
        </w:rPr>
        <w:t>Деятельность ОМСУ</w:t>
      </w:r>
      <w:r w:rsidR="0027028F">
        <w:rPr>
          <w:rFonts w:ascii="Times New Roman" w:hAnsi="Times New Roman" w:cs="Times New Roman"/>
          <w:sz w:val="28"/>
          <w:szCs w:val="28"/>
        </w:rPr>
        <w:t>,</w:t>
      </w:r>
      <w:r w:rsidRPr="007D4DF2">
        <w:rPr>
          <w:rFonts w:ascii="Times New Roman" w:hAnsi="Times New Roman" w:cs="Times New Roman"/>
          <w:sz w:val="28"/>
          <w:szCs w:val="28"/>
        </w:rPr>
        <w:t xml:space="preserve"> направленная на п</w:t>
      </w:r>
      <w:r w:rsidR="007B368A" w:rsidRPr="007D4DF2">
        <w:rPr>
          <w:rFonts w:ascii="Times New Roman" w:hAnsi="Times New Roman" w:cs="Times New Roman"/>
          <w:sz w:val="28"/>
          <w:szCs w:val="28"/>
        </w:rPr>
        <w:t>оддержание благоприятного инв</w:t>
      </w:r>
      <w:r w:rsidR="007B368A" w:rsidRPr="007D4DF2">
        <w:rPr>
          <w:rFonts w:ascii="Times New Roman" w:hAnsi="Times New Roman" w:cs="Times New Roman"/>
          <w:sz w:val="28"/>
          <w:szCs w:val="28"/>
        </w:rPr>
        <w:t>е</w:t>
      </w:r>
      <w:r w:rsidR="007B368A" w:rsidRPr="007D4DF2">
        <w:rPr>
          <w:rFonts w:ascii="Times New Roman" w:hAnsi="Times New Roman" w:cs="Times New Roman"/>
          <w:sz w:val="28"/>
          <w:szCs w:val="28"/>
        </w:rPr>
        <w:t>стиционного климата, реализаци</w:t>
      </w:r>
      <w:r w:rsidRPr="007D4DF2">
        <w:rPr>
          <w:rFonts w:ascii="Times New Roman" w:hAnsi="Times New Roman" w:cs="Times New Roman"/>
          <w:sz w:val="28"/>
          <w:szCs w:val="28"/>
        </w:rPr>
        <w:t>я</w:t>
      </w:r>
      <w:r w:rsidR="007B368A" w:rsidRPr="007D4DF2">
        <w:rPr>
          <w:rFonts w:ascii="Times New Roman" w:hAnsi="Times New Roman" w:cs="Times New Roman"/>
          <w:sz w:val="28"/>
          <w:szCs w:val="28"/>
        </w:rPr>
        <w:t xml:space="preserve"> муниципальных программ, участие муниц</w:t>
      </w:r>
      <w:r w:rsidR="007B368A" w:rsidRPr="007D4DF2">
        <w:rPr>
          <w:rFonts w:ascii="Times New Roman" w:hAnsi="Times New Roman" w:cs="Times New Roman"/>
          <w:sz w:val="28"/>
          <w:szCs w:val="28"/>
        </w:rPr>
        <w:t>и</w:t>
      </w:r>
      <w:r w:rsidR="007B368A" w:rsidRPr="007D4DF2">
        <w:rPr>
          <w:rFonts w:ascii="Times New Roman" w:hAnsi="Times New Roman" w:cs="Times New Roman"/>
          <w:sz w:val="28"/>
          <w:szCs w:val="28"/>
        </w:rPr>
        <w:t>пального образования «Город Магадан» в реализации государственных пр</w:t>
      </w:r>
      <w:r w:rsidR="007B368A" w:rsidRPr="007D4DF2">
        <w:rPr>
          <w:rFonts w:ascii="Times New Roman" w:hAnsi="Times New Roman" w:cs="Times New Roman"/>
          <w:sz w:val="28"/>
          <w:szCs w:val="28"/>
        </w:rPr>
        <w:t>о</w:t>
      </w:r>
      <w:r w:rsidR="007B368A" w:rsidRPr="007D4DF2">
        <w:rPr>
          <w:rFonts w:ascii="Times New Roman" w:hAnsi="Times New Roman" w:cs="Times New Roman"/>
          <w:sz w:val="28"/>
          <w:szCs w:val="28"/>
        </w:rPr>
        <w:t>грамм Магаданской области и Российской Федерации будут способствовать ро</w:t>
      </w:r>
      <w:r w:rsidR="007B368A" w:rsidRPr="007D4DF2">
        <w:rPr>
          <w:rFonts w:ascii="Times New Roman" w:hAnsi="Times New Roman" w:cs="Times New Roman"/>
          <w:sz w:val="28"/>
          <w:szCs w:val="28"/>
        </w:rPr>
        <w:t>с</w:t>
      </w:r>
      <w:r w:rsidR="007B368A" w:rsidRPr="007D4DF2">
        <w:rPr>
          <w:rFonts w:ascii="Times New Roman" w:hAnsi="Times New Roman" w:cs="Times New Roman"/>
          <w:sz w:val="28"/>
          <w:szCs w:val="28"/>
        </w:rPr>
        <w:t>ту объема инвестиций в основной капитал</w:t>
      </w:r>
      <w:r w:rsidRPr="007D4DF2">
        <w:rPr>
          <w:rFonts w:ascii="Times New Roman" w:hAnsi="Times New Roman" w:cs="Times New Roman"/>
          <w:sz w:val="28"/>
          <w:szCs w:val="28"/>
        </w:rPr>
        <w:t xml:space="preserve"> и</w:t>
      </w:r>
      <w:r w:rsidR="00A47D32" w:rsidRPr="007D4DF2">
        <w:rPr>
          <w:rFonts w:ascii="Times New Roman" w:hAnsi="Times New Roman" w:cs="Times New Roman"/>
          <w:sz w:val="28"/>
          <w:szCs w:val="28"/>
        </w:rPr>
        <w:t xml:space="preserve"> к 201</w:t>
      </w:r>
      <w:r w:rsidR="00C61D15" w:rsidRPr="007D4DF2">
        <w:rPr>
          <w:rFonts w:ascii="Times New Roman" w:hAnsi="Times New Roman" w:cs="Times New Roman"/>
          <w:sz w:val="28"/>
          <w:szCs w:val="28"/>
        </w:rPr>
        <w:t>8</w:t>
      </w:r>
      <w:r w:rsidR="00A47D32" w:rsidRPr="007D4DF2">
        <w:rPr>
          <w:rFonts w:ascii="Times New Roman" w:hAnsi="Times New Roman" w:cs="Times New Roman"/>
          <w:sz w:val="28"/>
          <w:szCs w:val="28"/>
        </w:rPr>
        <w:t xml:space="preserve"> году значение данного пок</w:t>
      </w:r>
      <w:r w:rsidR="00A47D32" w:rsidRPr="007D4DF2">
        <w:rPr>
          <w:rFonts w:ascii="Times New Roman" w:hAnsi="Times New Roman" w:cs="Times New Roman"/>
          <w:sz w:val="28"/>
          <w:szCs w:val="28"/>
        </w:rPr>
        <w:t>а</w:t>
      </w:r>
      <w:r w:rsidR="00A47D32" w:rsidRPr="007D4DF2">
        <w:rPr>
          <w:rFonts w:ascii="Times New Roman" w:hAnsi="Times New Roman" w:cs="Times New Roman"/>
          <w:sz w:val="28"/>
          <w:szCs w:val="28"/>
        </w:rPr>
        <w:t xml:space="preserve">зателя достигнет </w:t>
      </w:r>
      <w:r w:rsidR="00C61D15" w:rsidRPr="007D4DF2">
        <w:rPr>
          <w:rFonts w:ascii="Times New Roman" w:hAnsi="Times New Roman" w:cs="Times New Roman"/>
          <w:sz w:val="28"/>
          <w:szCs w:val="28"/>
        </w:rPr>
        <w:t>51658</w:t>
      </w:r>
      <w:r w:rsidR="00A47D32" w:rsidRPr="007D4DF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94BC6">
        <w:rPr>
          <w:rFonts w:ascii="Times New Roman" w:hAnsi="Times New Roman" w:cs="Times New Roman"/>
          <w:sz w:val="28"/>
          <w:szCs w:val="28"/>
        </w:rPr>
        <w:t xml:space="preserve"> на 1 жителя</w:t>
      </w:r>
      <w:r w:rsidR="00A47D32" w:rsidRPr="007D4DF2">
        <w:rPr>
          <w:rFonts w:ascii="Times New Roman" w:hAnsi="Times New Roman" w:cs="Times New Roman"/>
          <w:sz w:val="28"/>
          <w:szCs w:val="28"/>
        </w:rPr>
        <w:t>.</w:t>
      </w:r>
    </w:p>
    <w:p w:rsidR="007B368A" w:rsidRPr="00822D0D" w:rsidRDefault="007B368A" w:rsidP="007D54A0">
      <w:pPr>
        <w:pStyle w:val="1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848" w:rsidRPr="007D4DF2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11"/>
        <w:jc w:val="both"/>
        <w:outlineLvl w:val="3"/>
        <w:rPr>
          <w:b/>
          <w:sz w:val="28"/>
          <w:szCs w:val="28"/>
        </w:rPr>
      </w:pPr>
      <w:r w:rsidRPr="007D4DF2">
        <w:rPr>
          <w:b/>
          <w:sz w:val="28"/>
          <w:szCs w:val="28"/>
        </w:rPr>
        <w:t>Доля площади земельных участков, являющихся объектами н</w:t>
      </w:r>
      <w:r w:rsidRPr="007D4DF2">
        <w:rPr>
          <w:b/>
          <w:sz w:val="28"/>
          <w:szCs w:val="28"/>
        </w:rPr>
        <w:t>а</w:t>
      </w:r>
      <w:r w:rsidRPr="007D4DF2">
        <w:rPr>
          <w:b/>
          <w:sz w:val="28"/>
          <w:szCs w:val="28"/>
        </w:rPr>
        <w:t>логообложения земельным налогом, в общей площади территории горо</w:t>
      </w:r>
      <w:r w:rsidRPr="007D4DF2">
        <w:rPr>
          <w:b/>
          <w:sz w:val="28"/>
          <w:szCs w:val="28"/>
        </w:rPr>
        <w:t>д</w:t>
      </w:r>
      <w:r w:rsidRPr="007D4DF2">
        <w:rPr>
          <w:b/>
          <w:sz w:val="28"/>
          <w:szCs w:val="28"/>
        </w:rPr>
        <w:t>ского округа (муниципального района)</w:t>
      </w:r>
    </w:p>
    <w:p w:rsidR="00257012" w:rsidRPr="00F87858" w:rsidRDefault="00F87858" w:rsidP="007D54A0">
      <w:pPr>
        <w:pStyle w:val="1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858">
        <w:rPr>
          <w:rFonts w:ascii="Times New Roman" w:hAnsi="Times New Roman" w:cs="Times New Roman"/>
          <w:sz w:val="28"/>
          <w:szCs w:val="28"/>
        </w:rPr>
        <w:t>Д</w:t>
      </w:r>
      <w:r w:rsidR="00257012" w:rsidRPr="00F87858">
        <w:rPr>
          <w:rFonts w:ascii="Times New Roman" w:hAnsi="Times New Roman" w:cs="Times New Roman"/>
          <w:sz w:val="28"/>
          <w:szCs w:val="28"/>
        </w:rPr>
        <w:t>оля площади земельных участков, являющихся объектами налогообл</w:t>
      </w:r>
      <w:r w:rsidR="00257012" w:rsidRPr="00F87858">
        <w:rPr>
          <w:rFonts w:ascii="Times New Roman" w:hAnsi="Times New Roman" w:cs="Times New Roman"/>
          <w:sz w:val="28"/>
          <w:szCs w:val="28"/>
        </w:rPr>
        <w:t>о</w:t>
      </w:r>
      <w:r w:rsidR="00257012" w:rsidRPr="00F87858">
        <w:rPr>
          <w:rFonts w:ascii="Times New Roman" w:hAnsi="Times New Roman" w:cs="Times New Roman"/>
          <w:sz w:val="28"/>
          <w:szCs w:val="28"/>
        </w:rPr>
        <w:t>жения земельным налогом, в общей площади территории муниципального обр</w:t>
      </w:r>
      <w:r w:rsidR="00257012" w:rsidRPr="00F87858">
        <w:rPr>
          <w:rFonts w:ascii="Times New Roman" w:hAnsi="Times New Roman" w:cs="Times New Roman"/>
          <w:sz w:val="28"/>
          <w:szCs w:val="28"/>
        </w:rPr>
        <w:t>а</w:t>
      </w:r>
      <w:r w:rsidR="00257012" w:rsidRPr="00F87858">
        <w:rPr>
          <w:rFonts w:ascii="Times New Roman" w:hAnsi="Times New Roman" w:cs="Times New Roman"/>
          <w:sz w:val="28"/>
          <w:szCs w:val="28"/>
        </w:rPr>
        <w:t xml:space="preserve">зования «Город Магадан» </w:t>
      </w:r>
      <w:r w:rsidR="007E77DF" w:rsidRPr="00F87858">
        <w:rPr>
          <w:rFonts w:ascii="Times New Roman" w:hAnsi="Times New Roman" w:cs="Times New Roman"/>
          <w:sz w:val="28"/>
          <w:szCs w:val="28"/>
        </w:rPr>
        <w:t>в 201</w:t>
      </w:r>
      <w:r w:rsidRPr="00F87858">
        <w:rPr>
          <w:rFonts w:ascii="Times New Roman" w:hAnsi="Times New Roman" w:cs="Times New Roman"/>
          <w:sz w:val="28"/>
          <w:szCs w:val="28"/>
        </w:rPr>
        <w:t>5</w:t>
      </w:r>
      <w:r w:rsidR="007E77DF" w:rsidRPr="00F8785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57012" w:rsidRPr="00F87858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7E77DF" w:rsidRPr="00F87858">
        <w:rPr>
          <w:rFonts w:ascii="Times New Roman" w:hAnsi="Times New Roman" w:cs="Times New Roman"/>
          <w:sz w:val="28"/>
          <w:szCs w:val="28"/>
        </w:rPr>
        <w:t>2</w:t>
      </w:r>
      <w:r w:rsidRPr="00F87858">
        <w:rPr>
          <w:rFonts w:ascii="Times New Roman" w:hAnsi="Times New Roman" w:cs="Times New Roman"/>
          <w:sz w:val="28"/>
          <w:szCs w:val="28"/>
        </w:rPr>
        <w:t>2,</w:t>
      </w:r>
      <w:r w:rsidR="007E77DF" w:rsidRPr="00F87858">
        <w:rPr>
          <w:rFonts w:ascii="Times New Roman" w:hAnsi="Times New Roman" w:cs="Times New Roman"/>
          <w:sz w:val="28"/>
          <w:szCs w:val="28"/>
        </w:rPr>
        <w:t>1</w:t>
      </w:r>
      <w:r w:rsidR="00257012" w:rsidRPr="00F87858">
        <w:rPr>
          <w:rFonts w:ascii="Times New Roman" w:hAnsi="Times New Roman" w:cs="Times New Roman"/>
          <w:sz w:val="28"/>
          <w:szCs w:val="28"/>
        </w:rPr>
        <w:t xml:space="preserve">%, что </w:t>
      </w:r>
      <w:r w:rsidR="007E77DF" w:rsidRPr="00F87858">
        <w:rPr>
          <w:rFonts w:ascii="Times New Roman" w:hAnsi="Times New Roman" w:cs="Times New Roman"/>
          <w:sz w:val="28"/>
          <w:szCs w:val="28"/>
        </w:rPr>
        <w:t xml:space="preserve">на </w:t>
      </w:r>
      <w:r w:rsidRPr="00F87858">
        <w:rPr>
          <w:rFonts w:ascii="Times New Roman" w:hAnsi="Times New Roman" w:cs="Times New Roman"/>
          <w:sz w:val="28"/>
          <w:szCs w:val="28"/>
        </w:rPr>
        <w:t>0,3</w:t>
      </w:r>
      <w:r w:rsidR="00936B34">
        <w:rPr>
          <w:rFonts w:ascii="Times New Roman" w:hAnsi="Times New Roman" w:cs="Times New Roman"/>
          <w:sz w:val="28"/>
          <w:szCs w:val="28"/>
        </w:rPr>
        <w:t xml:space="preserve"> п.</w:t>
      </w:r>
      <w:r w:rsidR="007E77DF" w:rsidRPr="00F87858">
        <w:rPr>
          <w:rFonts w:ascii="Times New Roman" w:hAnsi="Times New Roman" w:cs="Times New Roman"/>
          <w:sz w:val="28"/>
          <w:szCs w:val="28"/>
        </w:rPr>
        <w:t>п. выше уровня 201</w:t>
      </w:r>
      <w:r w:rsidRPr="00F87858">
        <w:rPr>
          <w:rFonts w:ascii="Times New Roman" w:hAnsi="Times New Roman" w:cs="Times New Roman"/>
          <w:sz w:val="28"/>
          <w:szCs w:val="28"/>
        </w:rPr>
        <w:t>4</w:t>
      </w:r>
      <w:r w:rsidR="007E77DF" w:rsidRPr="00F87858">
        <w:rPr>
          <w:rFonts w:ascii="Times New Roman" w:hAnsi="Times New Roman" w:cs="Times New Roman"/>
          <w:sz w:val="28"/>
          <w:szCs w:val="28"/>
        </w:rPr>
        <w:t xml:space="preserve"> года.</w:t>
      </w:r>
      <w:r w:rsidR="00257012" w:rsidRPr="00F87858">
        <w:rPr>
          <w:rFonts w:ascii="Times New Roman" w:hAnsi="Times New Roman" w:cs="Times New Roman"/>
          <w:sz w:val="28"/>
          <w:szCs w:val="28"/>
        </w:rPr>
        <w:t xml:space="preserve"> </w:t>
      </w:r>
      <w:r w:rsidR="007E77DF" w:rsidRPr="00F87858">
        <w:rPr>
          <w:rFonts w:ascii="Times New Roman" w:hAnsi="Times New Roman" w:cs="Times New Roman"/>
          <w:sz w:val="28"/>
          <w:szCs w:val="28"/>
        </w:rPr>
        <w:t>Поступательное увеличение значения данного показателя б</w:t>
      </w:r>
      <w:r w:rsidR="007E77DF" w:rsidRPr="00F87858">
        <w:rPr>
          <w:rFonts w:ascii="Times New Roman" w:hAnsi="Times New Roman" w:cs="Times New Roman"/>
          <w:sz w:val="28"/>
          <w:szCs w:val="28"/>
        </w:rPr>
        <w:t>у</w:t>
      </w:r>
      <w:r w:rsidR="007E77DF" w:rsidRPr="00F87858">
        <w:rPr>
          <w:rFonts w:ascii="Times New Roman" w:hAnsi="Times New Roman" w:cs="Times New Roman"/>
          <w:sz w:val="28"/>
          <w:szCs w:val="28"/>
        </w:rPr>
        <w:t xml:space="preserve">дет способствовать </w:t>
      </w:r>
      <w:r w:rsidR="0027028F">
        <w:rPr>
          <w:rFonts w:ascii="Times New Roman" w:hAnsi="Times New Roman" w:cs="Times New Roman"/>
          <w:sz w:val="28"/>
          <w:szCs w:val="28"/>
        </w:rPr>
        <w:t>росту</w:t>
      </w:r>
      <w:r w:rsidR="007E77DF" w:rsidRPr="00F87858">
        <w:rPr>
          <w:rFonts w:ascii="Times New Roman" w:hAnsi="Times New Roman" w:cs="Times New Roman"/>
          <w:sz w:val="28"/>
          <w:szCs w:val="28"/>
        </w:rPr>
        <w:t xml:space="preserve"> доходной части бюджета муниципального образования «Город Магадан» и ожидается, что </w:t>
      </w:r>
      <w:r w:rsidRPr="00F87858">
        <w:rPr>
          <w:rFonts w:ascii="Times New Roman" w:hAnsi="Times New Roman" w:cs="Times New Roman"/>
          <w:sz w:val="28"/>
          <w:szCs w:val="28"/>
        </w:rPr>
        <w:t xml:space="preserve">к 2018 году </w:t>
      </w:r>
      <w:r w:rsidR="007E77DF" w:rsidRPr="00F87858">
        <w:rPr>
          <w:rFonts w:ascii="Times New Roman" w:hAnsi="Times New Roman" w:cs="Times New Roman"/>
          <w:sz w:val="28"/>
          <w:szCs w:val="28"/>
        </w:rPr>
        <w:t>данный показатель достигнет значения 22,</w:t>
      </w:r>
      <w:r w:rsidRPr="00F87858">
        <w:rPr>
          <w:rFonts w:ascii="Times New Roman" w:hAnsi="Times New Roman" w:cs="Times New Roman"/>
          <w:sz w:val="28"/>
          <w:szCs w:val="28"/>
        </w:rPr>
        <w:t>4</w:t>
      </w:r>
      <w:r w:rsidR="00257012" w:rsidRPr="00F87858">
        <w:rPr>
          <w:rFonts w:ascii="Times New Roman" w:hAnsi="Times New Roman" w:cs="Times New Roman"/>
          <w:sz w:val="28"/>
          <w:szCs w:val="28"/>
        </w:rPr>
        <w:t>%</w:t>
      </w:r>
      <w:r w:rsidR="00D16D01" w:rsidRPr="00F87858">
        <w:rPr>
          <w:rFonts w:ascii="Times New Roman" w:hAnsi="Times New Roman" w:cs="Times New Roman"/>
          <w:sz w:val="28"/>
          <w:szCs w:val="28"/>
        </w:rPr>
        <w:t>.</w:t>
      </w:r>
    </w:p>
    <w:p w:rsidR="00851A8B" w:rsidRPr="00822D0D" w:rsidRDefault="00851A8B" w:rsidP="007D54A0">
      <w:pPr>
        <w:pStyle w:val="1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848" w:rsidRPr="00182337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182337">
        <w:rPr>
          <w:b/>
          <w:sz w:val="28"/>
          <w:szCs w:val="28"/>
        </w:rPr>
        <w:t xml:space="preserve">Доля прибыльных сельскохозяйственных организаций в общем их числе </w:t>
      </w:r>
    </w:p>
    <w:p w:rsidR="00216AE1" w:rsidRPr="00A3227A" w:rsidRDefault="00A156B7" w:rsidP="007D54A0">
      <w:pPr>
        <w:pStyle w:val="1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27A">
        <w:rPr>
          <w:rFonts w:ascii="Times New Roman" w:hAnsi="Times New Roman" w:cs="Times New Roman"/>
          <w:sz w:val="28"/>
          <w:szCs w:val="28"/>
        </w:rPr>
        <w:t>В 201</w:t>
      </w:r>
      <w:r w:rsidR="00182337" w:rsidRPr="00A3227A">
        <w:rPr>
          <w:rFonts w:ascii="Times New Roman" w:hAnsi="Times New Roman" w:cs="Times New Roman"/>
          <w:sz w:val="28"/>
          <w:szCs w:val="28"/>
        </w:rPr>
        <w:t>5</w:t>
      </w:r>
      <w:r w:rsidRPr="00A3227A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6D1653" w:rsidRPr="00A3227A">
        <w:rPr>
          <w:rFonts w:ascii="Times New Roman" w:hAnsi="Times New Roman" w:cs="Times New Roman"/>
          <w:sz w:val="28"/>
          <w:szCs w:val="28"/>
        </w:rPr>
        <w:t>территории муниципального образования «Город Магадан»</w:t>
      </w:r>
      <w:r w:rsidR="00B6328F" w:rsidRPr="00A3227A">
        <w:rPr>
          <w:rFonts w:ascii="Times New Roman" w:hAnsi="Times New Roman" w:cs="Times New Roman"/>
          <w:sz w:val="28"/>
          <w:szCs w:val="28"/>
        </w:rPr>
        <w:t xml:space="preserve"> ф</w:t>
      </w:r>
      <w:r w:rsidR="00182337" w:rsidRPr="00A3227A">
        <w:rPr>
          <w:rFonts w:ascii="Times New Roman" w:hAnsi="Times New Roman" w:cs="Times New Roman"/>
          <w:sz w:val="28"/>
          <w:szCs w:val="28"/>
        </w:rPr>
        <w:t>ункционировало 1</w:t>
      </w:r>
      <w:r w:rsidR="006D1653" w:rsidRPr="00A3227A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 w:rsidR="00182337" w:rsidRPr="00A3227A">
        <w:rPr>
          <w:rFonts w:ascii="Times New Roman" w:hAnsi="Times New Roman" w:cs="Times New Roman"/>
          <w:sz w:val="28"/>
          <w:szCs w:val="28"/>
        </w:rPr>
        <w:t>ое</w:t>
      </w:r>
      <w:r w:rsidRPr="00A3227A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182337" w:rsidRPr="00A3227A">
        <w:rPr>
          <w:rFonts w:ascii="Times New Roman" w:hAnsi="Times New Roman" w:cs="Times New Roman"/>
          <w:sz w:val="28"/>
          <w:szCs w:val="28"/>
        </w:rPr>
        <w:t>е</w:t>
      </w:r>
      <w:r w:rsidR="007D4DF2" w:rsidRPr="00A3227A">
        <w:rPr>
          <w:rFonts w:ascii="Times New Roman" w:hAnsi="Times New Roman" w:cs="Times New Roman"/>
          <w:sz w:val="28"/>
          <w:szCs w:val="28"/>
        </w:rPr>
        <w:t xml:space="preserve"> – </w:t>
      </w:r>
      <w:r w:rsidR="0044685C" w:rsidRPr="00A3227A">
        <w:rPr>
          <w:rFonts w:ascii="Times New Roman" w:hAnsi="Times New Roman" w:cs="Times New Roman"/>
          <w:sz w:val="28"/>
          <w:szCs w:val="28"/>
        </w:rPr>
        <w:t>ООО «Птицефабрика «Дукчинская»</w:t>
      </w:r>
      <w:r w:rsidR="00182337" w:rsidRPr="00A3227A">
        <w:rPr>
          <w:rFonts w:ascii="Times New Roman" w:hAnsi="Times New Roman" w:cs="Times New Roman"/>
          <w:sz w:val="28"/>
          <w:szCs w:val="28"/>
        </w:rPr>
        <w:t>.</w:t>
      </w:r>
      <w:r w:rsidR="00DF3AFC" w:rsidRPr="00A3227A">
        <w:rPr>
          <w:rFonts w:ascii="Times New Roman" w:hAnsi="Times New Roman" w:cs="Times New Roman"/>
          <w:sz w:val="28"/>
          <w:szCs w:val="28"/>
        </w:rPr>
        <w:t xml:space="preserve"> ООО «Дальсельхоз» прекратило свою деятельность.</w:t>
      </w:r>
    </w:p>
    <w:p w:rsidR="00B6328F" w:rsidRDefault="007D4DF2" w:rsidP="00E62A64">
      <w:pPr>
        <w:ind w:firstLine="720"/>
        <w:jc w:val="both"/>
        <w:rPr>
          <w:color w:val="000000"/>
          <w:sz w:val="28"/>
          <w:szCs w:val="28"/>
        </w:rPr>
      </w:pPr>
      <w:r w:rsidRPr="00A3227A">
        <w:rPr>
          <w:color w:val="000000"/>
          <w:sz w:val="28"/>
          <w:szCs w:val="28"/>
        </w:rPr>
        <w:t xml:space="preserve">В 2015 году </w:t>
      </w:r>
      <w:r w:rsidR="00B6328F" w:rsidRPr="00A3227A">
        <w:rPr>
          <w:color w:val="000000"/>
          <w:sz w:val="28"/>
          <w:szCs w:val="28"/>
        </w:rPr>
        <w:t xml:space="preserve">объем валовой продукции </w:t>
      </w:r>
      <w:r w:rsidR="00DF3AFC" w:rsidRPr="00A3227A">
        <w:rPr>
          <w:color w:val="000000"/>
          <w:sz w:val="28"/>
          <w:szCs w:val="28"/>
        </w:rPr>
        <w:t>ООО «Птицефабрика «Дукчинская»</w:t>
      </w:r>
      <w:r w:rsidR="00B6328F" w:rsidRPr="00A3227A">
        <w:rPr>
          <w:color w:val="000000"/>
          <w:sz w:val="28"/>
          <w:szCs w:val="28"/>
        </w:rPr>
        <w:t xml:space="preserve"> увеличился на 37,7% (на 65,9 млн. рублей) в сравнении с 2014 годом. При этом производство яйца увеличилось на 4,6%</w:t>
      </w:r>
      <w:r w:rsidR="00DF3AFC" w:rsidRPr="00A3227A">
        <w:rPr>
          <w:color w:val="000000"/>
          <w:sz w:val="28"/>
          <w:szCs w:val="28"/>
        </w:rPr>
        <w:t>,</w:t>
      </w:r>
      <w:r w:rsidR="00B6328F" w:rsidRPr="00A3227A">
        <w:rPr>
          <w:color w:val="000000"/>
          <w:sz w:val="28"/>
          <w:szCs w:val="28"/>
        </w:rPr>
        <w:t xml:space="preserve"> составив 22,7 млн. шт., </w:t>
      </w:r>
      <w:r w:rsidR="0027028F" w:rsidRPr="00A3227A">
        <w:rPr>
          <w:color w:val="000000"/>
          <w:sz w:val="28"/>
          <w:szCs w:val="28"/>
        </w:rPr>
        <w:t>кроме того в</w:t>
      </w:r>
      <w:r w:rsidR="0027028F" w:rsidRPr="00A3227A">
        <w:rPr>
          <w:color w:val="000000"/>
          <w:sz w:val="28"/>
          <w:szCs w:val="28"/>
        </w:rPr>
        <w:t>ы</w:t>
      </w:r>
      <w:r w:rsidR="0027028F" w:rsidRPr="00A3227A">
        <w:rPr>
          <w:color w:val="000000"/>
          <w:sz w:val="28"/>
          <w:szCs w:val="28"/>
        </w:rPr>
        <w:t xml:space="preserve">пущено 278,9 тонн </w:t>
      </w:r>
      <w:r w:rsidR="00B6328F" w:rsidRPr="00A3227A">
        <w:rPr>
          <w:color w:val="000000"/>
          <w:sz w:val="28"/>
          <w:szCs w:val="28"/>
        </w:rPr>
        <w:t xml:space="preserve">мяса </w:t>
      </w:r>
      <w:r w:rsidR="00DF3AFC" w:rsidRPr="00A3227A">
        <w:rPr>
          <w:color w:val="000000"/>
          <w:sz w:val="28"/>
          <w:szCs w:val="28"/>
        </w:rPr>
        <w:t>цыплят-бройлеров.</w:t>
      </w:r>
      <w:r w:rsidR="00B6328F">
        <w:rPr>
          <w:color w:val="000000"/>
          <w:sz w:val="28"/>
          <w:szCs w:val="28"/>
        </w:rPr>
        <w:t xml:space="preserve"> </w:t>
      </w:r>
    </w:p>
    <w:p w:rsidR="007E77DF" w:rsidRPr="00182337" w:rsidRDefault="007E77DF" w:rsidP="007E77DF">
      <w:pPr>
        <w:ind w:firstLine="709"/>
        <w:jc w:val="both"/>
        <w:rPr>
          <w:sz w:val="28"/>
          <w:szCs w:val="28"/>
        </w:rPr>
      </w:pPr>
      <w:r w:rsidRPr="00182337">
        <w:rPr>
          <w:sz w:val="28"/>
          <w:szCs w:val="28"/>
        </w:rPr>
        <w:t xml:space="preserve">В </w:t>
      </w:r>
      <w:r w:rsidR="00A156B7" w:rsidRPr="00182337">
        <w:rPr>
          <w:sz w:val="28"/>
          <w:szCs w:val="28"/>
        </w:rPr>
        <w:t xml:space="preserve">целях поддержки местных сельскохозяйственных производителей в </w:t>
      </w:r>
      <w:r w:rsidRPr="00182337">
        <w:rPr>
          <w:sz w:val="28"/>
          <w:szCs w:val="28"/>
        </w:rPr>
        <w:t>201</w:t>
      </w:r>
      <w:r w:rsidR="00182337" w:rsidRPr="00182337">
        <w:rPr>
          <w:sz w:val="28"/>
          <w:szCs w:val="28"/>
        </w:rPr>
        <w:t>5</w:t>
      </w:r>
      <w:r w:rsidRPr="00182337">
        <w:rPr>
          <w:sz w:val="28"/>
          <w:szCs w:val="28"/>
        </w:rPr>
        <w:t xml:space="preserve"> году в рамках реализации муниципальной программы «Развитие сельскохозяйс</w:t>
      </w:r>
      <w:r w:rsidRPr="00182337">
        <w:rPr>
          <w:sz w:val="28"/>
          <w:szCs w:val="28"/>
        </w:rPr>
        <w:t>т</w:t>
      </w:r>
      <w:r w:rsidRPr="00182337">
        <w:rPr>
          <w:sz w:val="28"/>
          <w:szCs w:val="28"/>
        </w:rPr>
        <w:t>венной отрасли муниципального образования «Город Магадан» на 2011-2015 г</w:t>
      </w:r>
      <w:r w:rsidRPr="00182337">
        <w:rPr>
          <w:sz w:val="28"/>
          <w:szCs w:val="28"/>
        </w:rPr>
        <w:t>о</w:t>
      </w:r>
      <w:r w:rsidRPr="00182337">
        <w:rPr>
          <w:sz w:val="28"/>
          <w:szCs w:val="28"/>
        </w:rPr>
        <w:t xml:space="preserve">ды» организовано </w:t>
      </w:r>
      <w:r w:rsidR="00182337" w:rsidRPr="00182337">
        <w:rPr>
          <w:sz w:val="28"/>
          <w:szCs w:val="28"/>
        </w:rPr>
        <w:t>5</w:t>
      </w:r>
      <w:r w:rsidR="00182337">
        <w:rPr>
          <w:sz w:val="28"/>
          <w:szCs w:val="28"/>
        </w:rPr>
        <w:t>4</w:t>
      </w:r>
      <w:r w:rsidRPr="00182337">
        <w:rPr>
          <w:sz w:val="28"/>
          <w:szCs w:val="28"/>
        </w:rPr>
        <w:t xml:space="preserve"> ярмар</w:t>
      </w:r>
      <w:r w:rsidR="00182337">
        <w:rPr>
          <w:sz w:val="28"/>
          <w:szCs w:val="28"/>
        </w:rPr>
        <w:t>ки</w:t>
      </w:r>
      <w:r w:rsidRPr="00182337">
        <w:rPr>
          <w:sz w:val="28"/>
          <w:szCs w:val="28"/>
        </w:rPr>
        <w:t xml:space="preserve"> выходного дня. </w:t>
      </w:r>
      <w:r w:rsidR="00182337">
        <w:rPr>
          <w:sz w:val="28"/>
          <w:szCs w:val="28"/>
        </w:rPr>
        <w:t xml:space="preserve">Кроме того, </w:t>
      </w:r>
      <w:r w:rsidR="0027028F">
        <w:rPr>
          <w:sz w:val="28"/>
          <w:szCs w:val="28"/>
        </w:rPr>
        <w:t>состоялись</w:t>
      </w:r>
      <w:r w:rsidR="007C033D">
        <w:rPr>
          <w:sz w:val="28"/>
          <w:szCs w:val="28"/>
        </w:rPr>
        <w:t xml:space="preserve"> </w:t>
      </w:r>
      <w:r w:rsidR="00182337" w:rsidRPr="007C033D">
        <w:rPr>
          <w:sz w:val="28"/>
          <w:szCs w:val="28"/>
        </w:rPr>
        <w:t>выставка-продажа с дегустацией продукции местных сельхозтоваропроизводителей, пр</w:t>
      </w:r>
      <w:r w:rsidR="00182337" w:rsidRPr="007C033D">
        <w:rPr>
          <w:sz w:val="28"/>
          <w:szCs w:val="28"/>
        </w:rPr>
        <w:t>и</w:t>
      </w:r>
      <w:r w:rsidR="00182337" w:rsidRPr="007C033D">
        <w:rPr>
          <w:sz w:val="28"/>
          <w:szCs w:val="28"/>
        </w:rPr>
        <w:t xml:space="preserve">уроченная </w:t>
      </w:r>
      <w:r w:rsidR="007C033D">
        <w:rPr>
          <w:sz w:val="28"/>
          <w:szCs w:val="28"/>
        </w:rPr>
        <w:t>к</w:t>
      </w:r>
      <w:r w:rsidR="00182337" w:rsidRPr="007C033D">
        <w:rPr>
          <w:sz w:val="28"/>
          <w:szCs w:val="28"/>
        </w:rPr>
        <w:t xml:space="preserve"> проведению городского собрания</w:t>
      </w:r>
      <w:r w:rsidR="007C033D">
        <w:rPr>
          <w:sz w:val="28"/>
          <w:szCs w:val="28"/>
        </w:rPr>
        <w:t xml:space="preserve"> (10 производителей) </w:t>
      </w:r>
      <w:r w:rsidR="00182337" w:rsidRPr="007C033D">
        <w:rPr>
          <w:sz w:val="28"/>
          <w:szCs w:val="28"/>
        </w:rPr>
        <w:t>и ежегодная выставка-ярмарка товаров местных товаропроизводителей «Дары земли и моря Севера».</w:t>
      </w:r>
    </w:p>
    <w:p w:rsidR="00822D0D" w:rsidRPr="00822D0D" w:rsidRDefault="007E77DF" w:rsidP="00A156B7">
      <w:pPr>
        <w:ind w:firstLine="709"/>
        <w:jc w:val="both"/>
        <w:rPr>
          <w:sz w:val="28"/>
          <w:szCs w:val="28"/>
        </w:rPr>
      </w:pPr>
      <w:r w:rsidRPr="00822D0D">
        <w:rPr>
          <w:sz w:val="28"/>
          <w:szCs w:val="28"/>
        </w:rPr>
        <w:t>В среднесрочной перспективе реализаци</w:t>
      </w:r>
      <w:r w:rsidR="00822D0D" w:rsidRPr="00822D0D">
        <w:rPr>
          <w:sz w:val="28"/>
          <w:szCs w:val="28"/>
        </w:rPr>
        <w:t>я</w:t>
      </w:r>
      <w:r w:rsidRPr="00822D0D">
        <w:rPr>
          <w:sz w:val="28"/>
          <w:szCs w:val="28"/>
        </w:rPr>
        <w:t xml:space="preserve"> мер поддержк</w:t>
      </w:r>
      <w:r w:rsidR="00822D0D" w:rsidRPr="00822D0D">
        <w:rPr>
          <w:sz w:val="28"/>
          <w:szCs w:val="28"/>
        </w:rPr>
        <w:t>и</w:t>
      </w:r>
      <w:r w:rsidRPr="00822D0D">
        <w:rPr>
          <w:sz w:val="28"/>
          <w:szCs w:val="28"/>
        </w:rPr>
        <w:t xml:space="preserve"> местных сел</w:t>
      </w:r>
      <w:r w:rsidRPr="00822D0D">
        <w:rPr>
          <w:sz w:val="28"/>
          <w:szCs w:val="28"/>
        </w:rPr>
        <w:t>ь</w:t>
      </w:r>
      <w:r w:rsidRPr="00822D0D">
        <w:rPr>
          <w:sz w:val="28"/>
          <w:szCs w:val="28"/>
        </w:rPr>
        <w:t>хозтоваропроизводителей</w:t>
      </w:r>
      <w:r w:rsidR="0012556E" w:rsidRPr="0012556E">
        <w:rPr>
          <w:sz w:val="28"/>
          <w:szCs w:val="28"/>
        </w:rPr>
        <w:t xml:space="preserve"> </w:t>
      </w:r>
      <w:r w:rsidR="0012556E" w:rsidRPr="00822D0D">
        <w:rPr>
          <w:sz w:val="28"/>
          <w:szCs w:val="28"/>
        </w:rPr>
        <w:t>продолжится</w:t>
      </w:r>
      <w:r w:rsidRPr="00822D0D">
        <w:rPr>
          <w:sz w:val="28"/>
          <w:szCs w:val="28"/>
        </w:rPr>
        <w:t>.</w:t>
      </w:r>
      <w:r w:rsidR="00A156B7" w:rsidRPr="00822D0D">
        <w:rPr>
          <w:sz w:val="28"/>
          <w:szCs w:val="28"/>
        </w:rPr>
        <w:t xml:space="preserve"> </w:t>
      </w:r>
    </w:p>
    <w:p w:rsidR="00851A8B" w:rsidRPr="00822D0D" w:rsidRDefault="00851A8B" w:rsidP="00D66F08">
      <w:pPr>
        <w:ind w:firstLine="709"/>
        <w:jc w:val="both"/>
        <w:rPr>
          <w:sz w:val="28"/>
          <w:szCs w:val="28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</w:t>
      </w:r>
      <w:r w:rsidRPr="00822D0D">
        <w:rPr>
          <w:b/>
          <w:sz w:val="28"/>
          <w:szCs w:val="28"/>
        </w:rPr>
        <w:lastRenderedPageBreak/>
        <w:t>протяженности автомобильных дорог общего пользования местного знач</w:t>
      </w:r>
      <w:r w:rsidRPr="00822D0D">
        <w:rPr>
          <w:b/>
          <w:sz w:val="28"/>
          <w:szCs w:val="28"/>
        </w:rPr>
        <w:t>е</w:t>
      </w:r>
      <w:r w:rsidRPr="00822D0D">
        <w:rPr>
          <w:b/>
          <w:sz w:val="28"/>
          <w:szCs w:val="28"/>
        </w:rPr>
        <w:t>ния</w:t>
      </w:r>
    </w:p>
    <w:p w:rsidR="00091248" w:rsidRPr="00085B23" w:rsidRDefault="00A156B7" w:rsidP="00091248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5B23">
        <w:rPr>
          <w:rFonts w:ascii="Times New Roman" w:hAnsi="Times New Roman" w:cs="Times New Roman"/>
          <w:bCs/>
          <w:iCs/>
          <w:sz w:val="28"/>
          <w:szCs w:val="28"/>
        </w:rPr>
        <w:t xml:space="preserve">В соответствии с формой федерального статистического наблюдения № 3-ДГ (мо) </w:t>
      </w:r>
      <w:r w:rsidR="00C43A18" w:rsidRPr="00085B23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085B23">
        <w:rPr>
          <w:rFonts w:ascii="Times New Roman" w:hAnsi="Times New Roman" w:cs="Times New Roman"/>
          <w:bCs/>
          <w:iCs/>
          <w:sz w:val="28"/>
          <w:szCs w:val="28"/>
        </w:rPr>
        <w:t xml:space="preserve">а территории </w:t>
      </w:r>
      <w:r w:rsidR="00D16D01" w:rsidRPr="00085B23">
        <w:rPr>
          <w:rFonts w:ascii="Times New Roman" w:hAnsi="Times New Roman" w:cs="Times New Roman"/>
          <w:bCs/>
          <w:iCs/>
          <w:sz w:val="28"/>
          <w:szCs w:val="28"/>
        </w:rPr>
        <w:t>муниципально</w:t>
      </w:r>
      <w:r w:rsidRPr="00085B23">
        <w:rPr>
          <w:rFonts w:ascii="Times New Roman" w:hAnsi="Times New Roman" w:cs="Times New Roman"/>
          <w:bCs/>
          <w:iCs/>
          <w:sz w:val="28"/>
          <w:szCs w:val="28"/>
        </w:rPr>
        <w:t>го</w:t>
      </w:r>
      <w:r w:rsidR="00D16D01" w:rsidRPr="00085B23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</w:t>
      </w:r>
      <w:r w:rsidRPr="00085B23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D16D01" w:rsidRPr="00085B23">
        <w:rPr>
          <w:rFonts w:ascii="Times New Roman" w:hAnsi="Times New Roman" w:cs="Times New Roman"/>
          <w:bCs/>
          <w:iCs/>
          <w:sz w:val="28"/>
          <w:szCs w:val="28"/>
        </w:rPr>
        <w:t xml:space="preserve"> «Город Магадан» отсутс</w:t>
      </w:r>
      <w:r w:rsidR="00D16D01" w:rsidRPr="00085B23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="00D16D01" w:rsidRPr="00085B23">
        <w:rPr>
          <w:rFonts w:ascii="Times New Roman" w:hAnsi="Times New Roman" w:cs="Times New Roman"/>
          <w:bCs/>
          <w:iCs/>
          <w:sz w:val="28"/>
          <w:szCs w:val="28"/>
        </w:rPr>
        <w:t>вуют автомобильные дороги общего пользования местного значения, не отв</w:t>
      </w:r>
      <w:r w:rsidR="00091248" w:rsidRPr="00085B2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091248" w:rsidRPr="00085B23">
        <w:rPr>
          <w:rFonts w:ascii="Times New Roman" w:hAnsi="Times New Roman" w:cs="Times New Roman"/>
          <w:bCs/>
          <w:iCs/>
          <w:sz w:val="28"/>
          <w:szCs w:val="28"/>
        </w:rPr>
        <w:t>чающие нормативным требованиям</w:t>
      </w:r>
      <w:r w:rsidR="00492BBB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091248" w:rsidRPr="0012556E">
        <w:rPr>
          <w:rFonts w:ascii="Times New Roman" w:hAnsi="Times New Roman" w:cs="Times New Roman"/>
          <w:bCs/>
          <w:iCs/>
          <w:sz w:val="28"/>
          <w:szCs w:val="28"/>
          <w:highlight w:val="yellow"/>
        </w:rPr>
        <w:t xml:space="preserve"> </w:t>
      </w:r>
    </w:p>
    <w:p w:rsidR="00D20C71" w:rsidRDefault="00E35552" w:rsidP="005A142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2015 году </w:t>
      </w:r>
      <w:r w:rsidR="000F31F0">
        <w:rPr>
          <w:color w:val="000000"/>
          <w:sz w:val="28"/>
          <w:szCs w:val="28"/>
        </w:rPr>
        <w:t xml:space="preserve">произведен </w:t>
      </w:r>
      <w:r w:rsidR="000F31F0" w:rsidRPr="009360C9">
        <w:rPr>
          <w:sz w:val="28"/>
          <w:szCs w:val="28"/>
        </w:rPr>
        <w:t>т</w:t>
      </w:r>
      <w:r w:rsidR="000F31F0" w:rsidRPr="009360C9">
        <w:rPr>
          <w:color w:val="000000"/>
          <w:sz w:val="28"/>
          <w:szCs w:val="28"/>
        </w:rPr>
        <w:t xml:space="preserve">екущий ремонт 1,7 тыс. </w:t>
      </w:r>
      <w:r w:rsidR="000F31F0" w:rsidRPr="000F31F0">
        <w:rPr>
          <w:color w:val="000000"/>
          <w:sz w:val="28"/>
          <w:szCs w:val="28"/>
        </w:rPr>
        <w:t>м</w:t>
      </w:r>
      <w:r w:rsidR="000F31F0" w:rsidRPr="000F31F0">
        <w:rPr>
          <w:color w:val="000000"/>
          <w:sz w:val="28"/>
          <w:szCs w:val="28"/>
          <w:vertAlign w:val="superscript"/>
        </w:rPr>
        <w:t>2</w:t>
      </w:r>
      <w:r w:rsidR="000F31F0">
        <w:rPr>
          <w:color w:val="000000"/>
          <w:sz w:val="28"/>
          <w:szCs w:val="28"/>
        </w:rPr>
        <w:t xml:space="preserve"> </w:t>
      </w:r>
      <w:r w:rsidR="000F31F0" w:rsidRPr="000F31F0">
        <w:rPr>
          <w:color w:val="000000"/>
          <w:sz w:val="28"/>
          <w:szCs w:val="28"/>
        </w:rPr>
        <w:t>улично</w:t>
      </w:r>
      <w:r w:rsidR="000F31F0" w:rsidRPr="009360C9">
        <w:rPr>
          <w:color w:val="000000"/>
          <w:sz w:val="28"/>
          <w:szCs w:val="28"/>
        </w:rPr>
        <w:t>-дорожной с</w:t>
      </w:r>
      <w:r w:rsidR="000F31F0" w:rsidRPr="009360C9">
        <w:rPr>
          <w:color w:val="000000"/>
          <w:sz w:val="28"/>
          <w:szCs w:val="28"/>
        </w:rPr>
        <w:t>е</w:t>
      </w:r>
      <w:r w:rsidR="000F31F0" w:rsidRPr="009360C9">
        <w:rPr>
          <w:color w:val="000000"/>
          <w:sz w:val="28"/>
          <w:szCs w:val="28"/>
        </w:rPr>
        <w:t>ти</w:t>
      </w:r>
      <w:r w:rsidR="000F31F0">
        <w:rPr>
          <w:color w:val="000000"/>
          <w:sz w:val="28"/>
          <w:szCs w:val="28"/>
        </w:rPr>
        <w:t xml:space="preserve">, </w:t>
      </w:r>
      <w:r w:rsidR="000F31F0" w:rsidRPr="009360C9">
        <w:rPr>
          <w:color w:val="000000"/>
          <w:sz w:val="28"/>
          <w:szCs w:val="28"/>
        </w:rPr>
        <w:t xml:space="preserve">ямочный ремонт 17,8 тыс. </w:t>
      </w:r>
      <w:r w:rsidR="000F31F0" w:rsidRPr="000F31F0">
        <w:rPr>
          <w:color w:val="000000"/>
          <w:sz w:val="28"/>
          <w:szCs w:val="28"/>
        </w:rPr>
        <w:t>м</w:t>
      </w:r>
      <w:r w:rsidR="000F31F0" w:rsidRPr="000F31F0">
        <w:rPr>
          <w:color w:val="000000"/>
          <w:sz w:val="28"/>
          <w:szCs w:val="28"/>
          <w:vertAlign w:val="superscript"/>
        </w:rPr>
        <w:t>2</w:t>
      </w:r>
      <w:r w:rsidR="000F31F0">
        <w:rPr>
          <w:color w:val="000000"/>
          <w:sz w:val="28"/>
          <w:szCs w:val="28"/>
        </w:rPr>
        <w:t xml:space="preserve"> </w:t>
      </w:r>
      <w:r w:rsidR="000F31F0" w:rsidRPr="000F31F0">
        <w:rPr>
          <w:color w:val="000000"/>
          <w:sz w:val="28"/>
          <w:szCs w:val="28"/>
        </w:rPr>
        <w:t>дорог</w:t>
      </w:r>
      <w:r w:rsidR="000F31F0">
        <w:rPr>
          <w:color w:val="000000"/>
          <w:sz w:val="28"/>
          <w:szCs w:val="28"/>
        </w:rPr>
        <w:t xml:space="preserve">, </w:t>
      </w:r>
      <w:r w:rsidR="000F31F0" w:rsidRPr="009360C9">
        <w:rPr>
          <w:color w:val="000000"/>
          <w:sz w:val="28"/>
          <w:szCs w:val="28"/>
        </w:rPr>
        <w:t>ремонт грунтовых</w:t>
      </w:r>
      <w:r w:rsidR="000F31F0">
        <w:rPr>
          <w:color w:val="000000"/>
          <w:sz w:val="28"/>
          <w:szCs w:val="28"/>
        </w:rPr>
        <w:t xml:space="preserve"> </w:t>
      </w:r>
      <w:r w:rsidR="000F31F0" w:rsidRPr="009360C9">
        <w:rPr>
          <w:color w:val="000000"/>
          <w:sz w:val="28"/>
          <w:szCs w:val="28"/>
        </w:rPr>
        <w:t>133,8 тыс. м</w:t>
      </w:r>
      <w:r w:rsidR="000F31F0" w:rsidRPr="009360C9">
        <w:rPr>
          <w:color w:val="000000"/>
          <w:sz w:val="28"/>
          <w:szCs w:val="28"/>
          <w:vertAlign w:val="superscript"/>
        </w:rPr>
        <w:t>2</w:t>
      </w:r>
      <w:r w:rsidR="000F31F0" w:rsidRPr="000F31F0">
        <w:rPr>
          <w:color w:val="000000"/>
          <w:sz w:val="28"/>
          <w:szCs w:val="28"/>
        </w:rPr>
        <w:t xml:space="preserve"> </w:t>
      </w:r>
      <w:r w:rsidR="000F31F0">
        <w:rPr>
          <w:color w:val="000000"/>
          <w:sz w:val="28"/>
          <w:szCs w:val="28"/>
        </w:rPr>
        <w:t>дорог,</w:t>
      </w:r>
      <w:r w:rsidR="000F31F0" w:rsidRPr="000F31F0">
        <w:rPr>
          <w:sz w:val="28"/>
          <w:szCs w:val="28"/>
        </w:rPr>
        <w:t xml:space="preserve"> </w:t>
      </w:r>
      <w:r w:rsidR="000F31F0" w:rsidRPr="009360C9">
        <w:rPr>
          <w:sz w:val="28"/>
          <w:szCs w:val="28"/>
        </w:rPr>
        <w:t>ремонтно-восстановительные работы 3,8 тыс. м</w:t>
      </w:r>
      <w:r w:rsidR="000F31F0" w:rsidRPr="009360C9">
        <w:rPr>
          <w:sz w:val="28"/>
          <w:szCs w:val="28"/>
          <w:vertAlign w:val="superscript"/>
        </w:rPr>
        <w:t>2</w:t>
      </w:r>
      <w:r w:rsidR="000F31F0" w:rsidRPr="000F31F0">
        <w:rPr>
          <w:sz w:val="28"/>
          <w:szCs w:val="28"/>
        </w:rPr>
        <w:t xml:space="preserve"> </w:t>
      </w:r>
      <w:r w:rsidR="000F31F0" w:rsidRPr="009360C9">
        <w:rPr>
          <w:sz w:val="28"/>
          <w:szCs w:val="28"/>
        </w:rPr>
        <w:t>грунтового покрытия зоны о</w:t>
      </w:r>
      <w:r w:rsidR="000F31F0" w:rsidRPr="009360C9">
        <w:rPr>
          <w:sz w:val="28"/>
          <w:szCs w:val="28"/>
        </w:rPr>
        <w:t>т</w:t>
      </w:r>
      <w:r w:rsidR="000F31F0" w:rsidRPr="009360C9">
        <w:rPr>
          <w:sz w:val="28"/>
          <w:szCs w:val="28"/>
        </w:rPr>
        <w:t>дыха «Горняк»</w:t>
      </w:r>
      <w:r w:rsidR="000F31F0">
        <w:rPr>
          <w:sz w:val="28"/>
          <w:szCs w:val="28"/>
        </w:rPr>
        <w:t xml:space="preserve"> и </w:t>
      </w:r>
      <w:r w:rsidR="000F31F0" w:rsidRPr="009360C9">
        <w:rPr>
          <w:color w:val="000000"/>
          <w:sz w:val="28"/>
          <w:szCs w:val="28"/>
        </w:rPr>
        <w:t>строительство межквартального проезда от ул. Наровчатова до ул. Болдырева площадью 6,5 тыс. м</w:t>
      </w:r>
      <w:r w:rsidR="000F31F0" w:rsidRPr="009360C9">
        <w:rPr>
          <w:color w:val="000000"/>
          <w:sz w:val="28"/>
          <w:szCs w:val="28"/>
          <w:vertAlign w:val="superscript"/>
        </w:rPr>
        <w:t>2</w:t>
      </w:r>
      <w:r w:rsidR="000F31F0">
        <w:rPr>
          <w:color w:val="000000"/>
          <w:sz w:val="28"/>
          <w:szCs w:val="28"/>
        </w:rPr>
        <w:t>. З</w:t>
      </w:r>
      <w:r>
        <w:rPr>
          <w:color w:val="000000"/>
          <w:sz w:val="28"/>
          <w:szCs w:val="28"/>
        </w:rPr>
        <w:t>аасфальтировано</w:t>
      </w:r>
      <w:r w:rsidR="00D20C71" w:rsidRPr="009360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21 тыс.</w:t>
      </w:r>
      <w:r w:rsidRPr="009360C9">
        <w:rPr>
          <w:color w:val="000000"/>
          <w:sz w:val="28"/>
          <w:szCs w:val="28"/>
        </w:rPr>
        <w:t xml:space="preserve"> м</w:t>
      </w:r>
      <w:r w:rsidRPr="009360C9">
        <w:rPr>
          <w:color w:val="000000"/>
          <w:sz w:val="28"/>
          <w:szCs w:val="28"/>
          <w:vertAlign w:val="superscript"/>
        </w:rPr>
        <w:t>2</w:t>
      </w:r>
      <w:r w:rsidRPr="00E35552">
        <w:rPr>
          <w:color w:val="000000"/>
          <w:sz w:val="28"/>
          <w:szCs w:val="28"/>
        </w:rPr>
        <w:t xml:space="preserve"> </w:t>
      </w:r>
      <w:r w:rsidR="00D20C71" w:rsidRPr="009360C9">
        <w:rPr>
          <w:color w:val="000000"/>
          <w:sz w:val="28"/>
          <w:szCs w:val="28"/>
        </w:rPr>
        <w:t>внутридво</w:t>
      </w:r>
      <w:r w:rsidR="005A142A">
        <w:rPr>
          <w:color w:val="000000"/>
          <w:sz w:val="28"/>
          <w:szCs w:val="28"/>
        </w:rPr>
        <w:t>р</w:t>
      </w:r>
      <w:r w:rsidR="005A142A">
        <w:rPr>
          <w:color w:val="000000"/>
          <w:sz w:val="28"/>
          <w:szCs w:val="28"/>
        </w:rPr>
        <w:t>о</w:t>
      </w:r>
      <w:r w:rsidR="005A142A">
        <w:rPr>
          <w:color w:val="000000"/>
          <w:sz w:val="28"/>
          <w:szCs w:val="28"/>
        </w:rPr>
        <w:t>вых проездов,</w:t>
      </w:r>
      <w:r w:rsidR="00D20C71" w:rsidRPr="009360C9">
        <w:rPr>
          <w:noProof/>
          <w:sz w:val="28"/>
          <w:szCs w:val="28"/>
          <w:lang w:eastAsia="en-US"/>
        </w:rPr>
        <w:t xml:space="preserve"> </w:t>
      </w:r>
      <w:r w:rsidR="005A142A">
        <w:rPr>
          <w:noProof/>
          <w:sz w:val="28"/>
          <w:szCs w:val="28"/>
          <w:lang w:eastAsia="en-US"/>
        </w:rPr>
        <w:t>в</w:t>
      </w:r>
      <w:r w:rsidRPr="009360C9">
        <w:rPr>
          <w:color w:val="000000"/>
          <w:sz w:val="28"/>
          <w:szCs w:val="28"/>
        </w:rPr>
        <w:t>ыполнен ямочный ремонт 2</w:t>
      </w:r>
      <w:r>
        <w:rPr>
          <w:color w:val="000000"/>
          <w:sz w:val="28"/>
          <w:szCs w:val="28"/>
        </w:rPr>
        <w:t>,9 тыс.</w:t>
      </w:r>
      <w:r w:rsidRPr="009360C9">
        <w:rPr>
          <w:color w:val="000000"/>
          <w:sz w:val="28"/>
          <w:szCs w:val="28"/>
        </w:rPr>
        <w:t xml:space="preserve"> м</w:t>
      </w:r>
      <w:r w:rsidRPr="009360C9">
        <w:rPr>
          <w:color w:val="000000"/>
          <w:sz w:val="28"/>
          <w:szCs w:val="28"/>
          <w:vertAlign w:val="superscript"/>
        </w:rPr>
        <w:t>2</w:t>
      </w:r>
      <w:r w:rsidRPr="00E35552">
        <w:rPr>
          <w:color w:val="000000"/>
          <w:sz w:val="28"/>
          <w:szCs w:val="28"/>
        </w:rPr>
        <w:t xml:space="preserve"> </w:t>
      </w:r>
      <w:r w:rsidRPr="009360C9">
        <w:rPr>
          <w:color w:val="000000"/>
          <w:sz w:val="28"/>
          <w:szCs w:val="28"/>
        </w:rPr>
        <w:t>покрытия внутридворовых проездов</w:t>
      </w:r>
      <w:r w:rsidR="000F31F0">
        <w:rPr>
          <w:color w:val="000000"/>
          <w:sz w:val="28"/>
          <w:szCs w:val="28"/>
        </w:rPr>
        <w:t>.</w:t>
      </w:r>
      <w:r w:rsidR="000F31F0" w:rsidRPr="000F31F0">
        <w:rPr>
          <w:sz w:val="28"/>
          <w:szCs w:val="28"/>
        </w:rPr>
        <w:t xml:space="preserve"> </w:t>
      </w:r>
      <w:r w:rsidR="000F31F0">
        <w:rPr>
          <w:sz w:val="28"/>
          <w:szCs w:val="28"/>
        </w:rPr>
        <w:t>В</w:t>
      </w:r>
      <w:r w:rsidR="000F31F0" w:rsidRPr="009360C9">
        <w:rPr>
          <w:color w:val="000000"/>
          <w:sz w:val="28"/>
          <w:szCs w:val="28"/>
        </w:rPr>
        <w:t xml:space="preserve"> рамках муниципальной программы </w:t>
      </w:r>
      <w:r w:rsidR="000F31F0" w:rsidRPr="000F31F0">
        <w:rPr>
          <w:color w:val="000000"/>
          <w:sz w:val="28"/>
          <w:szCs w:val="28"/>
        </w:rPr>
        <w:t>«Совершенствование транспор</w:t>
      </w:r>
      <w:r w:rsidR="000F31F0" w:rsidRPr="000F31F0">
        <w:rPr>
          <w:color w:val="000000"/>
          <w:sz w:val="28"/>
          <w:szCs w:val="28"/>
        </w:rPr>
        <w:t>т</w:t>
      </w:r>
      <w:r w:rsidR="000F31F0" w:rsidRPr="000F31F0">
        <w:rPr>
          <w:color w:val="000000"/>
          <w:sz w:val="28"/>
          <w:szCs w:val="28"/>
        </w:rPr>
        <w:t xml:space="preserve">ного обслуживания населения муниципального образования «Город Магадан» </w:t>
      </w:r>
      <w:r w:rsidRPr="009360C9">
        <w:rPr>
          <w:sz w:val="28"/>
          <w:szCs w:val="28"/>
        </w:rPr>
        <w:t>реконстру</w:t>
      </w:r>
      <w:r w:rsidR="000F31F0">
        <w:rPr>
          <w:sz w:val="28"/>
          <w:szCs w:val="28"/>
        </w:rPr>
        <w:t xml:space="preserve">ированы </w:t>
      </w:r>
      <w:r w:rsidR="000F31F0" w:rsidRPr="009360C9">
        <w:rPr>
          <w:sz w:val="28"/>
          <w:szCs w:val="28"/>
        </w:rPr>
        <w:t>522,2 м</w:t>
      </w:r>
      <w:r w:rsidR="000F31F0" w:rsidRPr="009360C9">
        <w:rPr>
          <w:sz w:val="28"/>
          <w:szCs w:val="28"/>
          <w:vertAlign w:val="superscript"/>
        </w:rPr>
        <w:t>2</w:t>
      </w:r>
      <w:r w:rsidR="000F31F0" w:rsidRPr="009360C9">
        <w:rPr>
          <w:sz w:val="28"/>
          <w:szCs w:val="28"/>
        </w:rPr>
        <w:t xml:space="preserve"> </w:t>
      </w:r>
      <w:r w:rsidRPr="009360C9">
        <w:rPr>
          <w:sz w:val="28"/>
          <w:szCs w:val="28"/>
        </w:rPr>
        <w:t>заездных карманов для маршрутного транспорта</w:t>
      </w:r>
      <w:r w:rsidRPr="009360C9">
        <w:rPr>
          <w:color w:val="000000"/>
          <w:sz w:val="28"/>
          <w:szCs w:val="28"/>
        </w:rPr>
        <w:t>.</w:t>
      </w:r>
      <w:r w:rsidR="000F31F0">
        <w:rPr>
          <w:color w:val="000000"/>
          <w:sz w:val="28"/>
          <w:szCs w:val="28"/>
        </w:rPr>
        <w:t xml:space="preserve"> </w:t>
      </w:r>
      <w:r w:rsidR="00D20C71" w:rsidRPr="009360C9">
        <w:rPr>
          <w:sz w:val="28"/>
          <w:szCs w:val="28"/>
        </w:rPr>
        <w:t xml:space="preserve">Кроме того, </w:t>
      </w:r>
      <w:r w:rsidR="005A142A">
        <w:rPr>
          <w:sz w:val="28"/>
          <w:szCs w:val="28"/>
        </w:rPr>
        <w:t>выполнены работы по устройству 6 тыс.</w:t>
      </w:r>
      <w:r w:rsidR="00D20C71" w:rsidRPr="009360C9">
        <w:rPr>
          <w:sz w:val="28"/>
          <w:szCs w:val="28"/>
        </w:rPr>
        <w:t xml:space="preserve"> м</w:t>
      </w:r>
      <w:r w:rsidR="00D20C71" w:rsidRPr="009360C9">
        <w:rPr>
          <w:sz w:val="28"/>
          <w:szCs w:val="28"/>
          <w:vertAlign w:val="superscript"/>
        </w:rPr>
        <w:t>2</w:t>
      </w:r>
      <w:r w:rsidR="00D20C71" w:rsidRPr="009360C9">
        <w:rPr>
          <w:sz w:val="28"/>
          <w:szCs w:val="28"/>
        </w:rPr>
        <w:t xml:space="preserve"> асфальтового покрытия федеральной автомобильной дороги «Колыма» до поселка Старый Уптар</w:t>
      </w:r>
      <w:r w:rsidR="00D20C71">
        <w:rPr>
          <w:sz w:val="28"/>
          <w:szCs w:val="28"/>
        </w:rPr>
        <w:t>.</w:t>
      </w:r>
      <w:r w:rsidR="005A142A">
        <w:rPr>
          <w:sz w:val="28"/>
          <w:szCs w:val="28"/>
        </w:rPr>
        <w:t xml:space="preserve"> </w:t>
      </w:r>
    </w:p>
    <w:p w:rsidR="00E35552" w:rsidRPr="001D7535" w:rsidRDefault="000F31F0" w:rsidP="00D20C71">
      <w:pPr>
        <w:ind w:firstLine="708"/>
        <w:jc w:val="both"/>
        <w:rPr>
          <w:sz w:val="28"/>
          <w:szCs w:val="28"/>
          <w:lang w:eastAsia="ar-SA"/>
        </w:rPr>
      </w:pPr>
      <w:r w:rsidRPr="00492BBB">
        <w:rPr>
          <w:sz w:val="28"/>
          <w:szCs w:val="28"/>
          <w:lang w:eastAsia="ar-SA"/>
        </w:rPr>
        <w:t xml:space="preserve">В 2016 году </w:t>
      </w:r>
      <w:r w:rsidR="001D7535" w:rsidRPr="00492BBB">
        <w:rPr>
          <w:sz w:val="28"/>
          <w:szCs w:val="28"/>
          <w:lang w:eastAsia="ar-SA"/>
        </w:rPr>
        <w:t>планируется осуществить ямочный ремонт 10 тыс. м</w:t>
      </w:r>
      <w:r w:rsidR="001D7535" w:rsidRPr="00492BBB">
        <w:rPr>
          <w:sz w:val="28"/>
          <w:szCs w:val="28"/>
          <w:vertAlign w:val="superscript"/>
          <w:lang w:eastAsia="ar-SA"/>
        </w:rPr>
        <w:t>2</w:t>
      </w:r>
      <w:r w:rsidR="001D7535" w:rsidRPr="00492BBB">
        <w:rPr>
          <w:sz w:val="28"/>
          <w:szCs w:val="28"/>
          <w:lang w:eastAsia="ar-SA"/>
        </w:rPr>
        <w:t xml:space="preserve"> дорог, </w:t>
      </w:r>
      <w:r w:rsidR="00400031" w:rsidRPr="00492BBB">
        <w:rPr>
          <w:sz w:val="28"/>
          <w:szCs w:val="28"/>
          <w:lang w:eastAsia="ar-SA"/>
        </w:rPr>
        <w:t>5,6</w:t>
      </w:r>
      <w:r w:rsidR="001D7535" w:rsidRPr="00492BBB">
        <w:rPr>
          <w:sz w:val="28"/>
          <w:szCs w:val="28"/>
          <w:lang w:eastAsia="ar-SA"/>
        </w:rPr>
        <w:t xml:space="preserve"> тыс. м</w:t>
      </w:r>
      <w:r w:rsidR="001D7535" w:rsidRPr="00492BBB">
        <w:rPr>
          <w:sz w:val="28"/>
          <w:szCs w:val="28"/>
          <w:vertAlign w:val="superscript"/>
          <w:lang w:eastAsia="ar-SA"/>
        </w:rPr>
        <w:t>2</w:t>
      </w:r>
      <w:r w:rsidR="001D7535" w:rsidRPr="00492BBB">
        <w:rPr>
          <w:sz w:val="28"/>
          <w:szCs w:val="28"/>
          <w:lang w:eastAsia="ar-SA"/>
        </w:rPr>
        <w:t xml:space="preserve"> асфальтобетонного покрытия дорог</w:t>
      </w:r>
      <w:r w:rsidR="00D962DD" w:rsidRPr="00492BBB">
        <w:rPr>
          <w:sz w:val="28"/>
          <w:szCs w:val="28"/>
          <w:lang w:eastAsia="ar-SA"/>
        </w:rPr>
        <w:t xml:space="preserve">, а также </w:t>
      </w:r>
      <w:r w:rsidR="007627AE" w:rsidRPr="00492BBB">
        <w:rPr>
          <w:sz w:val="28"/>
          <w:szCs w:val="28"/>
          <w:lang w:eastAsia="ar-SA"/>
        </w:rPr>
        <w:t xml:space="preserve">продолжится </w:t>
      </w:r>
      <w:r w:rsidR="00D962DD" w:rsidRPr="00492BBB">
        <w:rPr>
          <w:sz w:val="28"/>
          <w:szCs w:val="28"/>
          <w:lang w:eastAsia="ar-SA"/>
        </w:rPr>
        <w:t>ремонт п</w:t>
      </w:r>
      <w:r w:rsidR="00D962DD" w:rsidRPr="00492BBB">
        <w:rPr>
          <w:sz w:val="28"/>
          <w:szCs w:val="28"/>
          <w:lang w:eastAsia="ar-SA"/>
        </w:rPr>
        <w:t>о</w:t>
      </w:r>
      <w:r w:rsidR="00D962DD" w:rsidRPr="00492BBB">
        <w:rPr>
          <w:sz w:val="28"/>
          <w:szCs w:val="28"/>
          <w:lang w:eastAsia="ar-SA"/>
        </w:rPr>
        <w:t>крытий внутридворовых проездов</w:t>
      </w:r>
      <w:r w:rsidR="001D7535" w:rsidRPr="00492BBB">
        <w:rPr>
          <w:sz w:val="28"/>
          <w:szCs w:val="28"/>
          <w:lang w:eastAsia="ar-SA"/>
        </w:rPr>
        <w:t>. В среднесрочной перспективе планируется начало строительства автомобильной дороги от ул. Ягодной до кольцевой ра</w:t>
      </w:r>
      <w:r w:rsidR="001D7535" w:rsidRPr="00492BBB">
        <w:rPr>
          <w:sz w:val="28"/>
          <w:szCs w:val="28"/>
          <w:lang w:eastAsia="ar-SA"/>
        </w:rPr>
        <w:t>з</w:t>
      </w:r>
      <w:r w:rsidR="001D7535" w:rsidRPr="00492BBB">
        <w:rPr>
          <w:sz w:val="28"/>
          <w:szCs w:val="28"/>
          <w:lang w:eastAsia="ar-SA"/>
        </w:rPr>
        <w:t>вязки по Колымскому шоссе.</w:t>
      </w:r>
    </w:p>
    <w:p w:rsidR="00851A8B" w:rsidRPr="00822D0D" w:rsidRDefault="00851A8B" w:rsidP="00D66F08">
      <w:pPr>
        <w:ind w:firstLine="709"/>
        <w:jc w:val="both"/>
        <w:rPr>
          <w:color w:val="000000"/>
          <w:sz w:val="28"/>
          <w:szCs w:val="28"/>
          <w:shd w:val="clear" w:color="auto" w:fill="C0C0C0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 w:rsidR="00985849" w:rsidRPr="007625C2" w:rsidRDefault="00FE41D5" w:rsidP="00D66F08">
      <w:pPr>
        <w:ind w:firstLine="709"/>
        <w:jc w:val="both"/>
        <w:rPr>
          <w:sz w:val="28"/>
          <w:szCs w:val="28"/>
        </w:rPr>
      </w:pPr>
      <w:r w:rsidRPr="0091289E">
        <w:rPr>
          <w:sz w:val="28"/>
          <w:szCs w:val="28"/>
        </w:rPr>
        <w:t>Регулярн</w:t>
      </w:r>
      <w:r>
        <w:rPr>
          <w:sz w:val="28"/>
          <w:szCs w:val="28"/>
        </w:rPr>
        <w:t xml:space="preserve">ые пассажирские перевозки </w:t>
      </w:r>
      <w:r w:rsidRPr="0091289E">
        <w:rPr>
          <w:sz w:val="28"/>
          <w:szCs w:val="28"/>
        </w:rPr>
        <w:t>на территории муниципального обр</w:t>
      </w:r>
      <w:r w:rsidRPr="0091289E">
        <w:rPr>
          <w:sz w:val="28"/>
          <w:szCs w:val="28"/>
        </w:rPr>
        <w:t>а</w:t>
      </w:r>
      <w:r w:rsidRPr="0091289E">
        <w:rPr>
          <w:sz w:val="28"/>
          <w:szCs w:val="28"/>
        </w:rPr>
        <w:t>зования «Город Магадан» осуществля</w:t>
      </w:r>
      <w:r>
        <w:rPr>
          <w:sz w:val="28"/>
          <w:szCs w:val="28"/>
        </w:rPr>
        <w:t>ю</w:t>
      </w:r>
      <w:r w:rsidRPr="0091289E">
        <w:rPr>
          <w:sz w:val="28"/>
          <w:szCs w:val="28"/>
        </w:rPr>
        <w:t>тся 6 предприяти</w:t>
      </w:r>
      <w:r>
        <w:rPr>
          <w:sz w:val="28"/>
          <w:szCs w:val="28"/>
        </w:rPr>
        <w:t>ями</w:t>
      </w:r>
      <w:r w:rsidRPr="0091289E">
        <w:rPr>
          <w:sz w:val="28"/>
          <w:szCs w:val="28"/>
        </w:rPr>
        <w:t>-перевозчик</w:t>
      </w:r>
      <w:r>
        <w:rPr>
          <w:sz w:val="28"/>
          <w:szCs w:val="28"/>
        </w:rPr>
        <w:t>ами</w:t>
      </w:r>
      <w:r w:rsidRPr="0091289E">
        <w:rPr>
          <w:sz w:val="28"/>
          <w:szCs w:val="28"/>
        </w:rPr>
        <w:t xml:space="preserve"> по 18 городским и 2 пригородным маршрутам.</w:t>
      </w:r>
    </w:p>
    <w:p w:rsidR="00FE41D5" w:rsidRPr="00813BE2" w:rsidRDefault="00FE41D5" w:rsidP="00FE41D5">
      <w:pPr>
        <w:ind w:firstLine="709"/>
        <w:jc w:val="both"/>
        <w:rPr>
          <w:sz w:val="28"/>
          <w:szCs w:val="28"/>
        </w:rPr>
      </w:pPr>
      <w:r w:rsidRPr="0091289E">
        <w:rPr>
          <w:sz w:val="28"/>
          <w:szCs w:val="28"/>
        </w:rPr>
        <w:t>По оперативным данным по состоянию на 01</w:t>
      </w:r>
      <w:r w:rsidR="004D5EDC">
        <w:rPr>
          <w:sz w:val="28"/>
          <w:szCs w:val="28"/>
        </w:rPr>
        <w:t xml:space="preserve"> января </w:t>
      </w:r>
      <w:r w:rsidRPr="0091289E">
        <w:rPr>
          <w:sz w:val="28"/>
          <w:szCs w:val="28"/>
        </w:rPr>
        <w:t>2016</w:t>
      </w:r>
      <w:r>
        <w:rPr>
          <w:sz w:val="28"/>
          <w:szCs w:val="28"/>
        </w:rPr>
        <w:t xml:space="preserve"> </w:t>
      </w:r>
      <w:r w:rsidR="004D5EDC">
        <w:rPr>
          <w:sz w:val="28"/>
          <w:szCs w:val="28"/>
        </w:rPr>
        <w:t xml:space="preserve">года </w:t>
      </w:r>
      <w:r w:rsidRPr="0091289E">
        <w:rPr>
          <w:sz w:val="28"/>
          <w:szCs w:val="28"/>
        </w:rPr>
        <w:t>на горо</w:t>
      </w:r>
      <w:r w:rsidRPr="0091289E">
        <w:rPr>
          <w:sz w:val="28"/>
          <w:szCs w:val="28"/>
        </w:rPr>
        <w:t>д</w:t>
      </w:r>
      <w:r w:rsidRPr="0091289E">
        <w:rPr>
          <w:sz w:val="28"/>
          <w:szCs w:val="28"/>
        </w:rPr>
        <w:t xml:space="preserve">ских и пригородных маршрутах фактически используется (с учетом резерва) 87 единиц транспортных средств малой, средней и большой вместимости, в том числе со сроком эксплуатации более 10 лет – 9 единиц (10,3%). </w:t>
      </w:r>
      <w:r w:rsidRPr="00813BE2">
        <w:rPr>
          <w:sz w:val="28"/>
          <w:szCs w:val="28"/>
        </w:rPr>
        <w:t>В рамках мун</w:t>
      </w:r>
      <w:r w:rsidRPr="00813BE2">
        <w:rPr>
          <w:sz w:val="28"/>
          <w:szCs w:val="28"/>
        </w:rPr>
        <w:t>и</w:t>
      </w:r>
      <w:r w:rsidRPr="00813BE2">
        <w:rPr>
          <w:sz w:val="28"/>
          <w:szCs w:val="28"/>
        </w:rPr>
        <w:t>ципальной программы</w:t>
      </w:r>
      <w:r w:rsidRPr="00FE41D5">
        <w:rPr>
          <w:sz w:val="28"/>
          <w:szCs w:val="28"/>
        </w:rPr>
        <w:t xml:space="preserve"> «Совершенствование транспортного обслуживания нас</w:t>
      </w:r>
      <w:r w:rsidRPr="00FE41D5">
        <w:rPr>
          <w:sz w:val="28"/>
          <w:szCs w:val="28"/>
        </w:rPr>
        <w:t>е</w:t>
      </w:r>
      <w:r w:rsidRPr="00FE41D5">
        <w:rPr>
          <w:sz w:val="28"/>
          <w:szCs w:val="28"/>
        </w:rPr>
        <w:t>ления муниципального образования «Город Магадан»</w:t>
      </w:r>
      <w:r>
        <w:rPr>
          <w:sz w:val="28"/>
          <w:szCs w:val="28"/>
        </w:rPr>
        <w:t xml:space="preserve"> </w:t>
      </w:r>
      <w:r w:rsidRPr="00813BE2">
        <w:rPr>
          <w:sz w:val="28"/>
          <w:szCs w:val="28"/>
        </w:rPr>
        <w:t xml:space="preserve">в 2015 году автобусный парк пополнился 3 новыми автобусами ГАЗ 2202 </w:t>
      </w:r>
      <w:r w:rsidRPr="00FE41D5">
        <w:rPr>
          <w:sz w:val="28"/>
          <w:szCs w:val="28"/>
        </w:rPr>
        <w:t>Next</w:t>
      </w:r>
      <w:r w:rsidRPr="00813BE2">
        <w:rPr>
          <w:sz w:val="28"/>
          <w:szCs w:val="28"/>
        </w:rPr>
        <w:t>, приобретенными авт</w:t>
      </w:r>
      <w:r w:rsidRPr="00813BE2">
        <w:rPr>
          <w:sz w:val="28"/>
          <w:szCs w:val="28"/>
        </w:rPr>
        <w:t>о</w:t>
      </w:r>
      <w:r w:rsidRPr="00813BE2">
        <w:rPr>
          <w:sz w:val="28"/>
          <w:szCs w:val="28"/>
        </w:rPr>
        <w:t>транспортными предприятиями. За счет средств бюджета муниципального обр</w:t>
      </w:r>
      <w:r w:rsidRPr="00813BE2">
        <w:rPr>
          <w:sz w:val="28"/>
          <w:szCs w:val="28"/>
        </w:rPr>
        <w:t>а</w:t>
      </w:r>
      <w:r w:rsidRPr="00813BE2">
        <w:rPr>
          <w:sz w:val="28"/>
          <w:szCs w:val="28"/>
        </w:rPr>
        <w:t>зования «Город Магадан» произведены лизинговые платежи за ранее приобр</w:t>
      </w:r>
      <w:r w:rsidRPr="00813BE2">
        <w:rPr>
          <w:sz w:val="28"/>
          <w:szCs w:val="28"/>
        </w:rPr>
        <w:t>е</w:t>
      </w:r>
      <w:r w:rsidRPr="00813BE2">
        <w:rPr>
          <w:sz w:val="28"/>
          <w:szCs w:val="28"/>
        </w:rPr>
        <w:t>тенные автобусы в сумме 4</w:t>
      </w:r>
      <w:r>
        <w:rPr>
          <w:sz w:val="28"/>
          <w:szCs w:val="28"/>
        </w:rPr>
        <w:t>,</w:t>
      </w:r>
      <w:r w:rsidRPr="00813BE2">
        <w:rPr>
          <w:sz w:val="28"/>
          <w:szCs w:val="28"/>
        </w:rPr>
        <w:t>5</w:t>
      </w:r>
      <w:r>
        <w:rPr>
          <w:sz w:val="28"/>
          <w:szCs w:val="28"/>
        </w:rPr>
        <w:t xml:space="preserve"> млн</w:t>
      </w:r>
      <w:r w:rsidRPr="00813BE2">
        <w:rPr>
          <w:sz w:val="28"/>
          <w:szCs w:val="28"/>
        </w:rPr>
        <w:t>. рублей.</w:t>
      </w:r>
      <w:r w:rsidRPr="00FE41D5">
        <w:rPr>
          <w:sz w:val="28"/>
          <w:szCs w:val="28"/>
        </w:rPr>
        <w:t xml:space="preserve"> </w:t>
      </w:r>
    </w:p>
    <w:p w:rsidR="00353C19" w:rsidRPr="00353C19" w:rsidRDefault="00353C19" w:rsidP="00353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53C19">
        <w:rPr>
          <w:sz w:val="28"/>
          <w:szCs w:val="28"/>
        </w:rPr>
        <w:t xml:space="preserve"> связи с тем, что срок договоров с предприятиями-перевозчиками истек</w:t>
      </w:r>
      <w:r w:rsidRPr="00353C19">
        <w:rPr>
          <w:sz w:val="28"/>
          <w:szCs w:val="28"/>
        </w:rPr>
        <w:t>а</w:t>
      </w:r>
      <w:r w:rsidRPr="00353C19">
        <w:rPr>
          <w:sz w:val="28"/>
          <w:szCs w:val="28"/>
        </w:rPr>
        <w:t>ет в ноябре 2016 года</w:t>
      </w:r>
      <w:r>
        <w:rPr>
          <w:sz w:val="28"/>
          <w:szCs w:val="28"/>
        </w:rPr>
        <w:t xml:space="preserve"> для</w:t>
      </w:r>
      <w:r w:rsidRPr="00353C19">
        <w:rPr>
          <w:sz w:val="28"/>
          <w:szCs w:val="28"/>
        </w:rPr>
        <w:t xml:space="preserve"> обеспечения транспортного обслуживания населения планируется организация конкурса владельцев автотранспортных средств на право осуществления перевозок пассажиров и багажа на регулярных городских автобусных маршрутах муниципального образования «Город Магадан». </w:t>
      </w:r>
    </w:p>
    <w:p w:rsidR="00FB0B70" w:rsidRPr="00822D0D" w:rsidRDefault="00FB0B70" w:rsidP="00D66F08">
      <w:pPr>
        <w:ind w:firstLine="709"/>
        <w:jc w:val="both"/>
        <w:rPr>
          <w:sz w:val="28"/>
          <w:szCs w:val="28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lastRenderedPageBreak/>
        <w:t>Среднемесячная номинальная начисленная заработная плата работников:</w:t>
      </w:r>
    </w:p>
    <w:p w:rsidR="00FA7848" w:rsidRPr="00822D0D" w:rsidRDefault="00FA7848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22D0D">
        <w:rPr>
          <w:rFonts w:ascii="Times New Roman" w:hAnsi="Times New Roman"/>
          <w:b/>
          <w:sz w:val="28"/>
          <w:szCs w:val="28"/>
        </w:rPr>
        <w:t>крупных и средних предприятий и некоммерческих организаций</w:t>
      </w:r>
      <w:r w:rsidR="000C2292" w:rsidRPr="00822D0D">
        <w:rPr>
          <w:rFonts w:ascii="Times New Roman" w:hAnsi="Times New Roman"/>
          <w:b/>
          <w:sz w:val="28"/>
          <w:szCs w:val="28"/>
        </w:rPr>
        <w:t>;</w:t>
      </w:r>
    </w:p>
    <w:p w:rsidR="00FA7848" w:rsidRPr="00822D0D" w:rsidRDefault="00FA7848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22D0D">
        <w:rPr>
          <w:rFonts w:ascii="Times New Roman" w:hAnsi="Times New Roman"/>
          <w:b/>
          <w:sz w:val="28"/>
          <w:szCs w:val="28"/>
        </w:rPr>
        <w:t>муниципальных дошкольных образовательных учреждений</w:t>
      </w:r>
      <w:r w:rsidR="000C2292" w:rsidRPr="00822D0D">
        <w:rPr>
          <w:rFonts w:ascii="Times New Roman" w:hAnsi="Times New Roman"/>
          <w:b/>
          <w:sz w:val="28"/>
          <w:szCs w:val="28"/>
        </w:rPr>
        <w:t>;</w:t>
      </w:r>
      <w:r w:rsidRPr="00822D0D">
        <w:rPr>
          <w:rFonts w:ascii="Times New Roman" w:hAnsi="Times New Roman"/>
          <w:b/>
          <w:sz w:val="28"/>
          <w:szCs w:val="28"/>
        </w:rPr>
        <w:t xml:space="preserve"> </w:t>
      </w:r>
    </w:p>
    <w:p w:rsidR="00FA7848" w:rsidRPr="00822D0D" w:rsidRDefault="00FA7848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22D0D">
        <w:rPr>
          <w:rFonts w:ascii="Times New Roman" w:hAnsi="Times New Roman"/>
          <w:b/>
          <w:sz w:val="28"/>
          <w:szCs w:val="28"/>
        </w:rPr>
        <w:t>муниципальных общеобразовательных учреждений</w:t>
      </w:r>
      <w:r w:rsidR="000C2292" w:rsidRPr="00822D0D">
        <w:rPr>
          <w:rFonts w:ascii="Times New Roman" w:hAnsi="Times New Roman"/>
          <w:b/>
          <w:sz w:val="28"/>
          <w:szCs w:val="28"/>
        </w:rPr>
        <w:t>;</w:t>
      </w:r>
      <w:r w:rsidRPr="00822D0D">
        <w:rPr>
          <w:rFonts w:ascii="Times New Roman" w:hAnsi="Times New Roman"/>
          <w:b/>
          <w:sz w:val="28"/>
          <w:szCs w:val="28"/>
        </w:rPr>
        <w:t xml:space="preserve"> </w:t>
      </w:r>
    </w:p>
    <w:p w:rsidR="00FA7848" w:rsidRPr="00822D0D" w:rsidRDefault="00FA7848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22D0D">
        <w:rPr>
          <w:rFonts w:ascii="Times New Roman" w:hAnsi="Times New Roman"/>
          <w:b/>
          <w:sz w:val="28"/>
          <w:szCs w:val="28"/>
        </w:rPr>
        <w:t>учителей муниципальных общеобразовательных учреждений</w:t>
      </w:r>
      <w:r w:rsidR="000C2292" w:rsidRPr="00822D0D">
        <w:rPr>
          <w:rFonts w:ascii="Times New Roman" w:hAnsi="Times New Roman"/>
          <w:b/>
          <w:sz w:val="28"/>
          <w:szCs w:val="28"/>
        </w:rPr>
        <w:t>;</w:t>
      </w:r>
      <w:r w:rsidRPr="00822D0D">
        <w:rPr>
          <w:rFonts w:ascii="Times New Roman" w:hAnsi="Times New Roman"/>
          <w:b/>
          <w:sz w:val="28"/>
          <w:szCs w:val="28"/>
        </w:rPr>
        <w:t xml:space="preserve"> </w:t>
      </w:r>
    </w:p>
    <w:p w:rsidR="00FA7848" w:rsidRPr="00822D0D" w:rsidRDefault="00FA7848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22D0D">
        <w:rPr>
          <w:rFonts w:ascii="Times New Roman" w:hAnsi="Times New Roman"/>
          <w:b/>
          <w:sz w:val="28"/>
          <w:szCs w:val="28"/>
        </w:rPr>
        <w:t>муниципальных учреждений культуры и искусства</w:t>
      </w:r>
      <w:r w:rsidR="000C2292" w:rsidRPr="00822D0D">
        <w:rPr>
          <w:rFonts w:ascii="Times New Roman" w:hAnsi="Times New Roman"/>
          <w:b/>
          <w:sz w:val="28"/>
          <w:szCs w:val="28"/>
        </w:rPr>
        <w:t>;</w:t>
      </w:r>
    </w:p>
    <w:p w:rsidR="00FA7848" w:rsidRPr="00822D0D" w:rsidRDefault="00FA7848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22D0D">
        <w:rPr>
          <w:rFonts w:ascii="Times New Roman" w:hAnsi="Times New Roman"/>
          <w:b/>
          <w:sz w:val="28"/>
          <w:szCs w:val="28"/>
        </w:rPr>
        <w:t>муниципальных учреждений физической культуры и спорта</w:t>
      </w:r>
      <w:r w:rsidR="000C2292" w:rsidRPr="00822D0D">
        <w:rPr>
          <w:rFonts w:ascii="Times New Roman" w:hAnsi="Times New Roman"/>
          <w:b/>
          <w:sz w:val="28"/>
          <w:szCs w:val="28"/>
        </w:rPr>
        <w:t>.</w:t>
      </w:r>
    </w:p>
    <w:p w:rsidR="00F079B3" w:rsidRPr="00304496" w:rsidRDefault="00F079B3" w:rsidP="00F079B3">
      <w:pPr>
        <w:pStyle w:val="15"/>
        <w:spacing w:line="240" w:lineRule="auto"/>
        <w:ind w:left="0" w:right="0" w:firstLine="709"/>
        <w:rPr>
          <w:sz w:val="28"/>
          <w:szCs w:val="28"/>
        </w:rPr>
      </w:pPr>
      <w:r w:rsidRPr="00304496">
        <w:rPr>
          <w:rFonts w:ascii="Times New Roman" w:hAnsi="Times New Roman"/>
          <w:sz w:val="28"/>
          <w:szCs w:val="28"/>
        </w:rPr>
        <w:t>Среднемесячная заработная плата работников крупных и средних пре</w:t>
      </w:r>
      <w:r w:rsidRPr="00304496">
        <w:rPr>
          <w:rFonts w:ascii="Times New Roman" w:hAnsi="Times New Roman"/>
          <w:sz w:val="28"/>
          <w:szCs w:val="28"/>
        </w:rPr>
        <w:t>д</w:t>
      </w:r>
      <w:r w:rsidRPr="00304496">
        <w:rPr>
          <w:rFonts w:ascii="Times New Roman" w:hAnsi="Times New Roman"/>
          <w:sz w:val="28"/>
          <w:szCs w:val="28"/>
        </w:rPr>
        <w:t>приятий и некоммерческих организаций города Магадана в 2015 году составила 68151,2 рублей, увеличившись на 3% по отношению к уровню 2014 года.</w:t>
      </w:r>
      <w:r w:rsidRPr="00304496">
        <w:rPr>
          <w:sz w:val="28"/>
          <w:szCs w:val="28"/>
        </w:rPr>
        <w:t xml:space="preserve"> </w:t>
      </w:r>
    </w:p>
    <w:p w:rsidR="00F079B3" w:rsidRPr="00F079B3" w:rsidRDefault="00F079B3" w:rsidP="00F079B3">
      <w:pPr>
        <w:ind w:firstLine="709"/>
        <w:jc w:val="both"/>
        <w:rPr>
          <w:sz w:val="28"/>
          <w:szCs w:val="28"/>
        </w:rPr>
      </w:pPr>
      <w:r w:rsidRPr="00F079B3">
        <w:rPr>
          <w:sz w:val="28"/>
          <w:szCs w:val="28"/>
        </w:rPr>
        <w:t>В соответствии с решением областной трехсторонней комиссии по регул</w:t>
      </w:r>
      <w:r w:rsidRPr="00F079B3">
        <w:rPr>
          <w:sz w:val="28"/>
          <w:szCs w:val="28"/>
        </w:rPr>
        <w:t>и</w:t>
      </w:r>
      <w:r w:rsidRPr="00F079B3">
        <w:rPr>
          <w:sz w:val="28"/>
          <w:szCs w:val="28"/>
        </w:rPr>
        <w:t>рованию социально-трудовых отношений минимальный размер заработной пл</w:t>
      </w:r>
      <w:r w:rsidRPr="00F079B3">
        <w:rPr>
          <w:sz w:val="28"/>
          <w:szCs w:val="28"/>
        </w:rPr>
        <w:t>а</w:t>
      </w:r>
      <w:r w:rsidRPr="00F079B3">
        <w:rPr>
          <w:sz w:val="28"/>
          <w:szCs w:val="28"/>
        </w:rPr>
        <w:t>ты на территории Магаданской области с 01</w:t>
      </w:r>
      <w:r w:rsidR="004D5EDC">
        <w:rPr>
          <w:sz w:val="28"/>
          <w:szCs w:val="28"/>
        </w:rPr>
        <w:t xml:space="preserve"> сентября </w:t>
      </w:r>
      <w:r w:rsidRPr="00F079B3">
        <w:rPr>
          <w:sz w:val="28"/>
          <w:szCs w:val="28"/>
        </w:rPr>
        <w:t>2015 составлял 15900 ру</w:t>
      </w:r>
      <w:r w:rsidRPr="00F079B3">
        <w:rPr>
          <w:sz w:val="28"/>
          <w:szCs w:val="28"/>
        </w:rPr>
        <w:t>б</w:t>
      </w:r>
      <w:r w:rsidRPr="00F079B3">
        <w:rPr>
          <w:sz w:val="28"/>
          <w:szCs w:val="28"/>
        </w:rPr>
        <w:t xml:space="preserve">лей в месяц. </w:t>
      </w:r>
    </w:p>
    <w:p w:rsidR="00F079B3" w:rsidRPr="00F079B3" w:rsidRDefault="00F079B3" w:rsidP="00F079B3">
      <w:pPr>
        <w:ind w:firstLine="709"/>
        <w:jc w:val="both"/>
        <w:rPr>
          <w:sz w:val="28"/>
          <w:szCs w:val="28"/>
        </w:rPr>
      </w:pPr>
      <w:r w:rsidRPr="00F079B3">
        <w:rPr>
          <w:sz w:val="28"/>
          <w:szCs w:val="28"/>
        </w:rPr>
        <w:t xml:space="preserve">В </w:t>
      </w:r>
      <w:r w:rsidRPr="00F079B3">
        <w:rPr>
          <w:sz w:val="28"/>
          <w:szCs w:val="28"/>
          <w:lang w:val="en-GB"/>
        </w:rPr>
        <w:t>IV</w:t>
      </w:r>
      <w:r w:rsidRPr="00F079B3">
        <w:rPr>
          <w:sz w:val="28"/>
          <w:szCs w:val="28"/>
        </w:rPr>
        <w:t xml:space="preserve"> квартале 2015 года величина прожиточного минимума в среднем на душу населения составила 17469 рублей в месяц, увеличившись по сравнению с </w:t>
      </w:r>
      <w:r w:rsidRPr="00F079B3">
        <w:rPr>
          <w:sz w:val="28"/>
          <w:szCs w:val="28"/>
          <w:lang w:val="en-GB"/>
        </w:rPr>
        <w:t>IV</w:t>
      </w:r>
      <w:r w:rsidRPr="00F079B3">
        <w:rPr>
          <w:sz w:val="28"/>
          <w:szCs w:val="28"/>
        </w:rPr>
        <w:t xml:space="preserve"> кварталом 2014 года на 13,3%.</w:t>
      </w:r>
    </w:p>
    <w:p w:rsidR="00D02CB2" w:rsidRDefault="002A5258" w:rsidP="002A52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02CB2">
        <w:rPr>
          <w:sz w:val="28"/>
          <w:szCs w:val="28"/>
        </w:rPr>
        <w:t xml:space="preserve">В целях </w:t>
      </w:r>
      <w:r w:rsidR="00021410" w:rsidRPr="00D02CB2">
        <w:rPr>
          <w:sz w:val="28"/>
          <w:szCs w:val="28"/>
        </w:rPr>
        <w:t xml:space="preserve">реализации государственной социальной политики </w:t>
      </w:r>
      <w:r w:rsidR="008C3317">
        <w:rPr>
          <w:sz w:val="28"/>
          <w:szCs w:val="28"/>
        </w:rPr>
        <w:t>(</w:t>
      </w:r>
      <w:r w:rsidR="00A3227A">
        <w:rPr>
          <w:sz w:val="28"/>
          <w:szCs w:val="28"/>
        </w:rPr>
        <w:t>У</w:t>
      </w:r>
      <w:r w:rsidR="008C3317">
        <w:rPr>
          <w:sz w:val="28"/>
          <w:szCs w:val="28"/>
        </w:rPr>
        <w:t xml:space="preserve">каз </w:t>
      </w:r>
      <w:r w:rsidR="00A3227A">
        <w:rPr>
          <w:sz w:val="28"/>
          <w:szCs w:val="28"/>
        </w:rPr>
        <w:t>П</w:t>
      </w:r>
      <w:r w:rsidR="008C3317">
        <w:rPr>
          <w:sz w:val="28"/>
          <w:szCs w:val="28"/>
        </w:rPr>
        <w:t>рез</w:t>
      </w:r>
      <w:r w:rsidR="008C3317">
        <w:rPr>
          <w:sz w:val="28"/>
          <w:szCs w:val="28"/>
        </w:rPr>
        <w:t>и</w:t>
      </w:r>
      <w:r w:rsidR="008C3317">
        <w:rPr>
          <w:sz w:val="28"/>
          <w:szCs w:val="28"/>
        </w:rPr>
        <w:t xml:space="preserve">дента РФ от 07.05.2012 № 597) </w:t>
      </w:r>
      <w:r w:rsidR="00021410" w:rsidRPr="00D02CB2">
        <w:rPr>
          <w:sz w:val="28"/>
          <w:szCs w:val="28"/>
        </w:rPr>
        <w:t>среднемесячная заработная плата на территории муниципального образования «Город Магадан» установлена в соответствии с целевыми показателями (индикаторами) «дорожных карт» (постановления г</w:t>
      </w:r>
      <w:r w:rsidR="00021410" w:rsidRPr="00D02CB2">
        <w:rPr>
          <w:sz w:val="28"/>
          <w:szCs w:val="28"/>
        </w:rPr>
        <w:t>у</w:t>
      </w:r>
      <w:r w:rsidR="00021410" w:rsidRPr="00D02CB2">
        <w:rPr>
          <w:sz w:val="28"/>
          <w:szCs w:val="28"/>
        </w:rPr>
        <w:t>бернатора Магаданской области от 19.03.2013 № 43-п и от 30.04.2013 № 60-п)</w:t>
      </w:r>
      <w:r w:rsidR="00D02CB2" w:rsidRPr="00D02CB2">
        <w:rPr>
          <w:sz w:val="28"/>
          <w:szCs w:val="28"/>
        </w:rPr>
        <w:t>.</w:t>
      </w:r>
    </w:p>
    <w:p w:rsidR="004D5EDC" w:rsidRDefault="0065705D" w:rsidP="008F56DA">
      <w:pPr>
        <w:pStyle w:val="110"/>
        <w:tabs>
          <w:tab w:val="left" w:pos="0"/>
          <w:tab w:val="left" w:pos="993"/>
        </w:tabs>
        <w:ind w:left="0"/>
        <w:jc w:val="center"/>
        <w:rPr>
          <w:i/>
          <w:sz w:val="28"/>
          <w:szCs w:val="28"/>
        </w:rPr>
      </w:pPr>
      <w:r w:rsidRPr="000248FC">
        <w:rPr>
          <w:i/>
          <w:sz w:val="28"/>
          <w:szCs w:val="28"/>
        </w:rPr>
        <w:t>Динамика изменения заработной платы</w:t>
      </w:r>
      <w:r w:rsidR="008F56DA">
        <w:rPr>
          <w:i/>
          <w:sz w:val="28"/>
          <w:szCs w:val="28"/>
        </w:rPr>
        <w:t xml:space="preserve"> работников с течением времени</w:t>
      </w:r>
      <w:r w:rsidR="004D5EDC">
        <w:rPr>
          <w:i/>
          <w:sz w:val="28"/>
          <w:szCs w:val="28"/>
        </w:rPr>
        <w:t>,</w:t>
      </w:r>
    </w:p>
    <w:p w:rsidR="0065705D" w:rsidRPr="000248FC" w:rsidRDefault="004D5EDC" w:rsidP="008F56DA">
      <w:pPr>
        <w:pStyle w:val="110"/>
        <w:tabs>
          <w:tab w:val="left" w:pos="0"/>
          <w:tab w:val="left" w:pos="993"/>
        </w:tabs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тыс. руб.</w:t>
      </w:r>
    </w:p>
    <w:p w:rsidR="00675B78" w:rsidRPr="000248FC" w:rsidRDefault="006B373D" w:rsidP="000248FC">
      <w:pPr>
        <w:pStyle w:val="110"/>
        <w:tabs>
          <w:tab w:val="left" w:pos="993"/>
        </w:tabs>
        <w:ind w:left="-567"/>
        <w:jc w:val="both"/>
        <w:rPr>
          <w:sz w:val="28"/>
          <w:szCs w:val="28"/>
        </w:rPr>
      </w:pPr>
      <w:r w:rsidRPr="000248FC">
        <w:rPr>
          <w:noProof/>
          <w:sz w:val="28"/>
          <w:szCs w:val="28"/>
        </w:rPr>
        <w:drawing>
          <wp:inline distT="0" distB="0" distL="0" distR="0">
            <wp:extent cx="6722218" cy="2577830"/>
            <wp:effectExtent l="19050" t="0" r="2432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F56DA" w:rsidRPr="008F56DA" w:rsidRDefault="000E3238" w:rsidP="008F56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56DA">
        <w:rPr>
          <w:sz w:val="28"/>
          <w:szCs w:val="28"/>
        </w:rPr>
        <w:t xml:space="preserve">В </w:t>
      </w:r>
      <w:r w:rsidR="008F56DA" w:rsidRPr="008F56DA">
        <w:rPr>
          <w:sz w:val="28"/>
          <w:szCs w:val="28"/>
        </w:rPr>
        <w:t>среднесрочном периоде планируется повышение заработной платы р</w:t>
      </w:r>
      <w:r w:rsidR="008F56DA" w:rsidRPr="008F56DA">
        <w:rPr>
          <w:sz w:val="28"/>
          <w:szCs w:val="28"/>
        </w:rPr>
        <w:t>а</w:t>
      </w:r>
      <w:r w:rsidR="008F56DA" w:rsidRPr="008F56DA">
        <w:rPr>
          <w:sz w:val="28"/>
          <w:szCs w:val="28"/>
        </w:rPr>
        <w:t xml:space="preserve">ботникам муниципальных учреждений в соответствии с программой поэтапного совершенствования системы оплаты труда в государственных (муниципальных) учреждениях на 2012-2018 годы (распоряжение Правительства РФ от 26.11.2012 № 2190-р), </w:t>
      </w:r>
      <w:r w:rsidR="008F56DA" w:rsidRPr="008F56DA">
        <w:rPr>
          <w:bCs/>
          <w:sz w:val="28"/>
          <w:szCs w:val="28"/>
        </w:rPr>
        <w:t>а также утвержденными «дорожными картами» в соответствующих отраслях социальной сферы.</w:t>
      </w:r>
    </w:p>
    <w:p w:rsidR="00FA7848" w:rsidRPr="00822D0D" w:rsidRDefault="00831B04" w:rsidP="00C94FA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bookmarkStart w:id="5" w:name="Par2"/>
      <w:bookmarkEnd w:id="5"/>
      <w:r w:rsidRPr="00900311">
        <w:rPr>
          <w:sz w:val="28"/>
          <w:szCs w:val="28"/>
          <w:highlight w:val="yellow"/>
        </w:rPr>
        <w:br w:type="page"/>
      </w:r>
      <w:bookmarkStart w:id="6" w:name="_Toc418150367"/>
      <w:r w:rsidR="00FA69B7" w:rsidRPr="00822D0D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 xml:space="preserve">II. </w:t>
      </w:r>
      <w:r w:rsidR="00FA7848" w:rsidRPr="00822D0D">
        <w:rPr>
          <w:rFonts w:ascii="Times New Roman" w:hAnsi="Times New Roman" w:cs="Times New Roman"/>
          <w:color w:val="0000FF"/>
          <w:sz w:val="28"/>
          <w:szCs w:val="28"/>
          <w:lang w:val="en-US"/>
        </w:rPr>
        <w:t>Дошкольное образование</w:t>
      </w:r>
      <w:bookmarkEnd w:id="6"/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детей в возрасте 1</w:t>
      </w:r>
      <w:r w:rsidR="00811300" w:rsidRPr="00822D0D">
        <w:rPr>
          <w:b/>
          <w:sz w:val="28"/>
          <w:szCs w:val="28"/>
        </w:rPr>
        <w:t>-</w:t>
      </w:r>
      <w:r w:rsidRPr="00822D0D">
        <w:rPr>
          <w:b/>
          <w:sz w:val="28"/>
          <w:szCs w:val="28"/>
        </w:rPr>
        <w:t>6 лет, получающих дошкольную образ</w:t>
      </w:r>
      <w:r w:rsidRPr="00822D0D">
        <w:rPr>
          <w:b/>
          <w:sz w:val="28"/>
          <w:szCs w:val="28"/>
        </w:rPr>
        <w:t>о</w:t>
      </w:r>
      <w:r w:rsidRPr="00822D0D">
        <w:rPr>
          <w:b/>
          <w:sz w:val="28"/>
          <w:szCs w:val="28"/>
        </w:rPr>
        <w:t>вательную услугу и (или) услугу по их содержанию в муниципальных обр</w:t>
      </w:r>
      <w:r w:rsidRPr="00822D0D">
        <w:rPr>
          <w:b/>
          <w:sz w:val="28"/>
          <w:szCs w:val="28"/>
        </w:rPr>
        <w:t>а</w:t>
      </w:r>
      <w:r w:rsidRPr="00822D0D">
        <w:rPr>
          <w:b/>
          <w:sz w:val="28"/>
          <w:szCs w:val="28"/>
        </w:rPr>
        <w:t>зовательных учреждениях в общей численности детей в возрасте 1</w:t>
      </w:r>
      <w:r w:rsidR="00811300" w:rsidRPr="00822D0D">
        <w:rPr>
          <w:b/>
          <w:sz w:val="28"/>
          <w:szCs w:val="28"/>
        </w:rPr>
        <w:t>-</w:t>
      </w:r>
      <w:r w:rsidRPr="00822D0D">
        <w:rPr>
          <w:b/>
          <w:sz w:val="28"/>
          <w:szCs w:val="28"/>
        </w:rPr>
        <w:t xml:space="preserve">6 лет </w:t>
      </w:r>
    </w:p>
    <w:p w:rsidR="00335E72" w:rsidRDefault="00095012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9100B2">
        <w:rPr>
          <w:rFonts w:ascii="Times New Roman" w:hAnsi="Times New Roman"/>
          <w:sz w:val="28"/>
          <w:szCs w:val="28"/>
        </w:rPr>
        <w:t>В 2015 году д</w:t>
      </w:r>
      <w:r w:rsidR="00526445" w:rsidRPr="009100B2">
        <w:rPr>
          <w:rFonts w:ascii="Times New Roman" w:hAnsi="Times New Roman"/>
          <w:sz w:val="28"/>
          <w:szCs w:val="28"/>
        </w:rPr>
        <w:t>оля детей в возрасте 1-6 лет, получающих дошкольную обр</w:t>
      </w:r>
      <w:r w:rsidR="00526445" w:rsidRPr="009100B2">
        <w:rPr>
          <w:rFonts w:ascii="Times New Roman" w:hAnsi="Times New Roman"/>
          <w:sz w:val="28"/>
          <w:szCs w:val="28"/>
        </w:rPr>
        <w:t>а</w:t>
      </w:r>
      <w:r w:rsidR="00526445" w:rsidRPr="009100B2">
        <w:rPr>
          <w:rFonts w:ascii="Times New Roman" w:hAnsi="Times New Roman"/>
          <w:sz w:val="28"/>
          <w:szCs w:val="28"/>
        </w:rPr>
        <w:t>зовательную услугу и (или) услугу по их содержанию в муниципальных образ</w:t>
      </w:r>
      <w:r w:rsidR="00526445" w:rsidRPr="009100B2">
        <w:rPr>
          <w:rFonts w:ascii="Times New Roman" w:hAnsi="Times New Roman"/>
          <w:sz w:val="28"/>
          <w:szCs w:val="28"/>
        </w:rPr>
        <w:t>о</w:t>
      </w:r>
      <w:r w:rsidR="00526445" w:rsidRPr="009100B2">
        <w:rPr>
          <w:rFonts w:ascii="Times New Roman" w:hAnsi="Times New Roman"/>
          <w:sz w:val="28"/>
          <w:szCs w:val="28"/>
        </w:rPr>
        <w:t>вательных учреждениях в общей численности детей в возрасте 1-6 лет</w:t>
      </w:r>
      <w:r w:rsidR="004D1B41">
        <w:rPr>
          <w:rFonts w:ascii="Times New Roman" w:hAnsi="Times New Roman"/>
          <w:sz w:val="28"/>
          <w:szCs w:val="28"/>
        </w:rPr>
        <w:t>,</w:t>
      </w:r>
      <w:r w:rsidR="00526445" w:rsidRPr="009100B2">
        <w:rPr>
          <w:rFonts w:ascii="Times New Roman" w:hAnsi="Times New Roman"/>
          <w:sz w:val="28"/>
          <w:szCs w:val="28"/>
        </w:rPr>
        <w:t xml:space="preserve"> </w:t>
      </w:r>
      <w:r w:rsidRPr="009100B2">
        <w:rPr>
          <w:rFonts w:ascii="Times New Roman" w:hAnsi="Times New Roman"/>
          <w:sz w:val="28"/>
          <w:szCs w:val="28"/>
        </w:rPr>
        <w:t xml:space="preserve">снизилась </w:t>
      </w:r>
      <w:r w:rsidRPr="00A3227A">
        <w:rPr>
          <w:rFonts w:ascii="Times New Roman" w:hAnsi="Times New Roman"/>
          <w:sz w:val="28"/>
          <w:szCs w:val="28"/>
        </w:rPr>
        <w:t>на 1,8 п.п. и составила 81</w:t>
      </w:r>
      <w:r w:rsidR="00526445" w:rsidRPr="00A3227A">
        <w:rPr>
          <w:rFonts w:ascii="Times New Roman" w:hAnsi="Times New Roman"/>
          <w:sz w:val="28"/>
          <w:szCs w:val="28"/>
        </w:rPr>
        <w:t xml:space="preserve">%. </w:t>
      </w:r>
      <w:r w:rsidRPr="00A3227A">
        <w:rPr>
          <w:rFonts w:ascii="Times New Roman" w:hAnsi="Times New Roman"/>
          <w:sz w:val="28"/>
          <w:szCs w:val="28"/>
        </w:rPr>
        <w:t>Снижение данного показателя обусловлено увелич</w:t>
      </w:r>
      <w:r w:rsidRPr="00A3227A">
        <w:rPr>
          <w:rFonts w:ascii="Times New Roman" w:hAnsi="Times New Roman"/>
          <w:sz w:val="28"/>
          <w:szCs w:val="28"/>
        </w:rPr>
        <w:t>е</w:t>
      </w:r>
      <w:r w:rsidRPr="00A3227A">
        <w:rPr>
          <w:rFonts w:ascii="Times New Roman" w:hAnsi="Times New Roman"/>
          <w:sz w:val="28"/>
          <w:szCs w:val="28"/>
        </w:rPr>
        <w:t>нием общего количества детей в возрасте 1-6 лет на 114 человек, при этом изм</w:t>
      </w:r>
      <w:r w:rsidRPr="00A3227A">
        <w:rPr>
          <w:rFonts w:ascii="Times New Roman" w:hAnsi="Times New Roman"/>
          <w:sz w:val="28"/>
          <w:szCs w:val="28"/>
        </w:rPr>
        <w:t>е</w:t>
      </w:r>
      <w:r w:rsidRPr="00A3227A">
        <w:rPr>
          <w:rFonts w:ascii="Times New Roman" w:hAnsi="Times New Roman"/>
          <w:sz w:val="28"/>
          <w:szCs w:val="28"/>
        </w:rPr>
        <w:t>ни</w:t>
      </w:r>
      <w:r w:rsidR="00B5154D" w:rsidRPr="00A3227A">
        <w:rPr>
          <w:rFonts w:ascii="Times New Roman" w:hAnsi="Times New Roman"/>
          <w:sz w:val="28"/>
          <w:szCs w:val="28"/>
        </w:rPr>
        <w:t>лось</w:t>
      </w:r>
      <w:r w:rsidRPr="00A3227A">
        <w:rPr>
          <w:rFonts w:ascii="Times New Roman" w:hAnsi="Times New Roman"/>
          <w:sz w:val="28"/>
          <w:szCs w:val="28"/>
        </w:rPr>
        <w:t xml:space="preserve"> соотношени</w:t>
      </w:r>
      <w:r w:rsidR="00B5154D" w:rsidRPr="00A3227A">
        <w:rPr>
          <w:rFonts w:ascii="Times New Roman" w:hAnsi="Times New Roman"/>
          <w:sz w:val="28"/>
          <w:szCs w:val="28"/>
        </w:rPr>
        <w:t>е</w:t>
      </w:r>
      <w:r w:rsidRPr="00A3227A">
        <w:rPr>
          <w:rFonts w:ascii="Times New Roman" w:hAnsi="Times New Roman"/>
          <w:sz w:val="28"/>
          <w:szCs w:val="28"/>
        </w:rPr>
        <w:t xml:space="preserve"> контингента детей </w:t>
      </w:r>
      <w:r w:rsidR="009100B2" w:rsidRPr="00A3227A">
        <w:rPr>
          <w:rFonts w:ascii="Times New Roman" w:hAnsi="Times New Roman"/>
          <w:sz w:val="28"/>
          <w:szCs w:val="28"/>
        </w:rPr>
        <w:t xml:space="preserve">в </w:t>
      </w:r>
      <w:r w:rsidR="00A715EE" w:rsidRPr="00A3227A">
        <w:rPr>
          <w:rFonts w:ascii="Times New Roman" w:hAnsi="Times New Roman"/>
          <w:sz w:val="28"/>
          <w:szCs w:val="28"/>
        </w:rPr>
        <w:t>сторону увеличения детей в возрасте до 3-</w:t>
      </w:r>
      <w:r w:rsidR="004D1B41" w:rsidRPr="00A3227A">
        <w:rPr>
          <w:rFonts w:ascii="Times New Roman" w:hAnsi="Times New Roman"/>
          <w:sz w:val="28"/>
          <w:szCs w:val="28"/>
        </w:rPr>
        <w:t xml:space="preserve">х </w:t>
      </w:r>
      <w:r w:rsidR="00A715EE" w:rsidRPr="00A3227A">
        <w:rPr>
          <w:rFonts w:ascii="Times New Roman" w:hAnsi="Times New Roman"/>
          <w:sz w:val="28"/>
          <w:szCs w:val="28"/>
        </w:rPr>
        <w:t>лет</w:t>
      </w:r>
      <w:r w:rsidR="00B5154D" w:rsidRPr="00A3227A">
        <w:rPr>
          <w:rFonts w:ascii="Times New Roman" w:hAnsi="Times New Roman"/>
          <w:sz w:val="28"/>
          <w:szCs w:val="28"/>
        </w:rPr>
        <w:t>. Нормативная наполняемость групп для детей в возрасте до 3-х лет (яслей) ниже, чем для детей в возрасте от 3-х до 7-ми лет</w:t>
      </w:r>
      <w:r w:rsidR="0076472A" w:rsidRPr="00A3227A">
        <w:rPr>
          <w:rFonts w:ascii="Times New Roman" w:hAnsi="Times New Roman"/>
          <w:sz w:val="28"/>
          <w:szCs w:val="28"/>
        </w:rPr>
        <w:t>, следовательно, при увеличении количества ясельных групп в дошкольных учреждениях, общее к</w:t>
      </w:r>
      <w:r w:rsidR="0076472A" w:rsidRPr="00A3227A">
        <w:rPr>
          <w:rFonts w:ascii="Times New Roman" w:hAnsi="Times New Roman"/>
          <w:sz w:val="28"/>
          <w:szCs w:val="28"/>
        </w:rPr>
        <w:t>о</w:t>
      </w:r>
      <w:r w:rsidR="0076472A" w:rsidRPr="00A3227A">
        <w:rPr>
          <w:rFonts w:ascii="Times New Roman" w:hAnsi="Times New Roman"/>
          <w:sz w:val="28"/>
          <w:szCs w:val="28"/>
        </w:rPr>
        <w:t>личество детей, посещающих эти учреждения будет снижаться</w:t>
      </w:r>
      <w:r w:rsidR="00A715EE" w:rsidRPr="00A3227A">
        <w:rPr>
          <w:rFonts w:ascii="Times New Roman" w:hAnsi="Times New Roman"/>
          <w:sz w:val="28"/>
          <w:szCs w:val="28"/>
        </w:rPr>
        <w:t>. Также на сниж</w:t>
      </w:r>
      <w:r w:rsidR="00A715EE" w:rsidRPr="00A3227A">
        <w:rPr>
          <w:rFonts w:ascii="Times New Roman" w:hAnsi="Times New Roman"/>
          <w:sz w:val="28"/>
          <w:szCs w:val="28"/>
        </w:rPr>
        <w:t>е</w:t>
      </w:r>
      <w:r w:rsidR="00A715EE">
        <w:rPr>
          <w:rFonts w:ascii="Times New Roman" w:hAnsi="Times New Roman"/>
          <w:sz w:val="28"/>
          <w:szCs w:val="28"/>
        </w:rPr>
        <w:t xml:space="preserve">ние показателя </w:t>
      </w:r>
      <w:r w:rsidR="004D1B41">
        <w:rPr>
          <w:rFonts w:ascii="Times New Roman" w:hAnsi="Times New Roman"/>
          <w:sz w:val="28"/>
          <w:szCs w:val="28"/>
        </w:rPr>
        <w:t xml:space="preserve">повлияло закрытие </w:t>
      </w:r>
      <w:r w:rsidR="00335E72">
        <w:rPr>
          <w:rFonts w:ascii="Times New Roman" w:hAnsi="Times New Roman"/>
          <w:sz w:val="28"/>
          <w:szCs w:val="28"/>
        </w:rPr>
        <w:t>МАДОУ № 55 на период проведения кап</w:t>
      </w:r>
      <w:r w:rsidR="00335E72">
        <w:rPr>
          <w:rFonts w:ascii="Times New Roman" w:hAnsi="Times New Roman"/>
          <w:sz w:val="28"/>
          <w:szCs w:val="28"/>
        </w:rPr>
        <w:t>и</w:t>
      </w:r>
      <w:r w:rsidR="00335E72">
        <w:rPr>
          <w:rFonts w:ascii="Times New Roman" w:hAnsi="Times New Roman"/>
          <w:sz w:val="28"/>
          <w:szCs w:val="28"/>
        </w:rPr>
        <w:t xml:space="preserve">тальных ремонтных работ. </w:t>
      </w:r>
      <w:r w:rsidR="004D1B41">
        <w:rPr>
          <w:rFonts w:ascii="Times New Roman" w:hAnsi="Times New Roman"/>
          <w:sz w:val="28"/>
          <w:szCs w:val="28"/>
        </w:rPr>
        <w:t>Одновременно в 2015 году</w:t>
      </w:r>
      <w:r w:rsidR="00335E72">
        <w:rPr>
          <w:rFonts w:ascii="Times New Roman" w:hAnsi="Times New Roman"/>
          <w:sz w:val="28"/>
          <w:szCs w:val="28"/>
        </w:rPr>
        <w:t xml:space="preserve"> в</w:t>
      </w:r>
      <w:r w:rsidR="00335E72" w:rsidRPr="007176A9">
        <w:rPr>
          <w:rFonts w:ascii="Times New Roman" w:hAnsi="Times New Roman"/>
          <w:sz w:val="28"/>
          <w:szCs w:val="28"/>
        </w:rPr>
        <w:t xml:space="preserve">ыполнены работы по </w:t>
      </w:r>
      <w:r w:rsidR="00335E72" w:rsidRPr="007176A9">
        <w:rPr>
          <w:rFonts w:ascii="Times New Roman" w:hAnsi="Times New Roman"/>
          <w:bCs/>
          <w:sz w:val="28"/>
          <w:szCs w:val="28"/>
        </w:rPr>
        <w:t>к</w:t>
      </w:r>
      <w:r w:rsidR="00335E72" w:rsidRPr="007176A9">
        <w:rPr>
          <w:rFonts w:ascii="Times New Roman" w:hAnsi="Times New Roman"/>
          <w:sz w:val="28"/>
          <w:szCs w:val="28"/>
        </w:rPr>
        <w:t>а</w:t>
      </w:r>
      <w:r w:rsidR="00335E72" w:rsidRPr="007176A9">
        <w:rPr>
          <w:rFonts w:ascii="Times New Roman" w:hAnsi="Times New Roman"/>
          <w:sz w:val="28"/>
          <w:szCs w:val="28"/>
        </w:rPr>
        <w:t>питальному ремонту и реконструкции помещений в четырех</w:t>
      </w:r>
      <w:r w:rsidR="00335E72">
        <w:rPr>
          <w:rFonts w:ascii="Times New Roman" w:hAnsi="Times New Roman"/>
          <w:sz w:val="28"/>
          <w:szCs w:val="28"/>
        </w:rPr>
        <w:t xml:space="preserve"> муниципальных дошкольных образовательных учреждениях</w:t>
      </w:r>
      <w:r w:rsidR="00335E72" w:rsidRPr="007176A9">
        <w:rPr>
          <w:rFonts w:ascii="Times New Roman" w:hAnsi="Times New Roman"/>
          <w:sz w:val="28"/>
          <w:szCs w:val="28"/>
        </w:rPr>
        <w:t xml:space="preserve"> № 42, 58, 65</w:t>
      </w:r>
      <w:r w:rsidR="00335E72">
        <w:rPr>
          <w:rFonts w:ascii="Times New Roman" w:hAnsi="Times New Roman"/>
          <w:sz w:val="28"/>
          <w:szCs w:val="28"/>
        </w:rPr>
        <w:t xml:space="preserve"> и</w:t>
      </w:r>
      <w:r w:rsidR="00335E72" w:rsidRPr="007176A9">
        <w:rPr>
          <w:rFonts w:ascii="Times New Roman" w:hAnsi="Times New Roman"/>
          <w:sz w:val="28"/>
          <w:szCs w:val="28"/>
        </w:rPr>
        <w:t xml:space="preserve"> 67</w:t>
      </w:r>
      <w:r w:rsidR="00335E72">
        <w:rPr>
          <w:rFonts w:ascii="Times New Roman" w:hAnsi="Times New Roman"/>
          <w:sz w:val="28"/>
          <w:szCs w:val="28"/>
        </w:rPr>
        <w:t>,</w:t>
      </w:r>
      <w:r w:rsidR="00335E72" w:rsidRPr="007176A9">
        <w:rPr>
          <w:rFonts w:ascii="Times New Roman" w:hAnsi="Times New Roman"/>
          <w:sz w:val="28"/>
          <w:szCs w:val="28"/>
        </w:rPr>
        <w:t xml:space="preserve"> </w:t>
      </w:r>
      <w:r w:rsidR="004D1B41">
        <w:rPr>
          <w:rFonts w:ascii="Times New Roman" w:hAnsi="Times New Roman"/>
          <w:sz w:val="28"/>
          <w:szCs w:val="28"/>
        </w:rPr>
        <w:t xml:space="preserve">благодаря чему </w:t>
      </w:r>
      <w:r w:rsidR="00335E72">
        <w:rPr>
          <w:rFonts w:ascii="Times New Roman" w:hAnsi="Times New Roman"/>
          <w:sz w:val="28"/>
          <w:szCs w:val="28"/>
        </w:rPr>
        <w:t>открыт</w:t>
      </w:r>
      <w:r w:rsidR="004D1B41">
        <w:rPr>
          <w:rFonts w:ascii="Times New Roman" w:hAnsi="Times New Roman"/>
          <w:sz w:val="28"/>
          <w:szCs w:val="28"/>
        </w:rPr>
        <w:t>ы</w:t>
      </w:r>
      <w:r w:rsidR="00335E72">
        <w:rPr>
          <w:rFonts w:ascii="Times New Roman" w:hAnsi="Times New Roman"/>
          <w:sz w:val="28"/>
          <w:szCs w:val="28"/>
        </w:rPr>
        <w:t xml:space="preserve"> дополнительно 4</w:t>
      </w:r>
      <w:r w:rsidR="00335E72" w:rsidRPr="007176A9">
        <w:rPr>
          <w:rFonts w:ascii="Times New Roman" w:hAnsi="Times New Roman"/>
          <w:sz w:val="28"/>
          <w:szCs w:val="28"/>
        </w:rPr>
        <w:t xml:space="preserve"> групп</w:t>
      </w:r>
      <w:r w:rsidR="00335E72">
        <w:rPr>
          <w:rFonts w:ascii="Times New Roman" w:hAnsi="Times New Roman"/>
          <w:sz w:val="28"/>
          <w:szCs w:val="28"/>
        </w:rPr>
        <w:t>ы</w:t>
      </w:r>
      <w:r w:rsidR="00335E72" w:rsidRPr="007176A9">
        <w:rPr>
          <w:rFonts w:ascii="Times New Roman" w:hAnsi="Times New Roman"/>
          <w:sz w:val="28"/>
          <w:szCs w:val="28"/>
        </w:rPr>
        <w:t xml:space="preserve"> и вве</w:t>
      </w:r>
      <w:r w:rsidR="004D1B41">
        <w:rPr>
          <w:rFonts w:ascii="Times New Roman" w:hAnsi="Times New Roman"/>
          <w:sz w:val="28"/>
          <w:szCs w:val="28"/>
        </w:rPr>
        <w:t>дены</w:t>
      </w:r>
      <w:r w:rsidR="00335E72" w:rsidRPr="007176A9">
        <w:rPr>
          <w:rFonts w:ascii="Times New Roman" w:hAnsi="Times New Roman"/>
          <w:sz w:val="28"/>
          <w:szCs w:val="28"/>
        </w:rPr>
        <w:t xml:space="preserve"> 95 мест. </w:t>
      </w:r>
      <w:r w:rsidR="004D1B41">
        <w:rPr>
          <w:rFonts w:ascii="Times New Roman" w:hAnsi="Times New Roman"/>
          <w:sz w:val="28"/>
          <w:szCs w:val="28"/>
        </w:rPr>
        <w:t>Р</w:t>
      </w:r>
      <w:r w:rsidR="00335E72" w:rsidRPr="007176A9">
        <w:rPr>
          <w:rFonts w:ascii="Times New Roman" w:hAnsi="Times New Roman"/>
          <w:sz w:val="28"/>
          <w:szCs w:val="28"/>
        </w:rPr>
        <w:t>еконструкция МАДОУ № 55</w:t>
      </w:r>
      <w:r w:rsidR="00EE4FDC">
        <w:rPr>
          <w:rFonts w:ascii="Times New Roman" w:hAnsi="Times New Roman"/>
          <w:sz w:val="28"/>
          <w:szCs w:val="28"/>
        </w:rPr>
        <w:t xml:space="preserve"> </w:t>
      </w:r>
      <w:r w:rsidR="004D1B41">
        <w:rPr>
          <w:rFonts w:ascii="Times New Roman" w:hAnsi="Times New Roman"/>
          <w:sz w:val="28"/>
          <w:szCs w:val="28"/>
        </w:rPr>
        <w:t>завершена</w:t>
      </w:r>
      <w:r w:rsidR="00335E72" w:rsidRPr="007176A9">
        <w:rPr>
          <w:rFonts w:ascii="Times New Roman" w:hAnsi="Times New Roman"/>
          <w:sz w:val="28"/>
          <w:szCs w:val="28"/>
        </w:rPr>
        <w:t xml:space="preserve"> в начале 2016 </w:t>
      </w:r>
      <w:r w:rsidR="00335E72">
        <w:rPr>
          <w:rFonts w:ascii="Times New Roman" w:hAnsi="Times New Roman"/>
          <w:sz w:val="28"/>
          <w:szCs w:val="28"/>
        </w:rPr>
        <w:t>года</w:t>
      </w:r>
      <w:r w:rsidR="00EE4FDC">
        <w:rPr>
          <w:rFonts w:ascii="Times New Roman" w:hAnsi="Times New Roman"/>
          <w:sz w:val="28"/>
          <w:szCs w:val="28"/>
        </w:rPr>
        <w:t xml:space="preserve">, </w:t>
      </w:r>
      <w:r w:rsidR="004D1B41">
        <w:rPr>
          <w:rFonts w:ascii="Times New Roman" w:hAnsi="Times New Roman"/>
          <w:sz w:val="28"/>
          <w:szCs w:val="28"/>
        </w:rPr>
        <w:t xml:space="preserve">что </w:t>
      </w:r>
      <w:r w:rsidR="00EE4FDC">
        <w:rPr>
          <w:rFonts w:ascii="Times New Roman" w:hAnsi="Times New Roman"/>
          <w:sz w:val="28"/>
          <w:szCs w:val="28"/>
        </w:rPr>
        <w:t>позволи</w:t>
      </w:r>
      <w:r w:rsidR="004D1B41">
        <w:rPr>
          <w:rFonts w:ascii="Times New Roman" w:hAnsi="Times New Roman"/>
          <w:sz w:val="28"/>
          <w:szCs w:val="28"/>
        </w:rPr>
        <w:t>ло</w:t>
      </w:r>
      <w:r w:rsidR="00EE4FDC">
        <w:rPr>
          <w:rFonts w:ascii="Times New Roman" w:hAnsi="Times New Roman"/>
          <w:sz w:val="28"/>
          <w:szCs w:val="28"/>
        </w:rPr>
        <w:t xml:space="preserve"> открыть 3</w:t>
      </w:r>
      <w:r w:rsidR="00335E72" w:rsidRPr="007176A9">
        <w:rPr>
          <w:rFonts w:ascii="Times New Roman" w:hAnsi="Times New Roman"/>
          <w:sz w:val="28"/>
          <w:szCs w:val="28"/>
        </w:rPr>
        <w:t xml:space="preserve"> группы для 75 детей старшего дошкольного возраста.</w:t>
      </w:r>
    </w:p>
    <w:p w:rsidR="00EE4FDC" w:rsidRPr="006764C0" w:rsidRDefault="00EE4FDC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6764C0" w:rsidRPr="006764C0" w:rsidRDefault="006764C0" w:rsidP="006764C0">
      <w:pPr>
        <w:pStyle w:val="15"/>
        <w:spacing w:line="240" w:lineRule="auto"/>
        <w:ind w:left="0" w:right="0" w:firstLine="709"/>
        <w:jc w:val="center"/>
        <w:rPr>
          <w:rFonts w:ascii="Times New Roman" w:hAnsi="Times New Roman"/>
          <w:i/>
          <w:sz w:val="28"/>
          <w:szCs w:val="28"/>
        </w:rPr>
      </w:pPr>
      <w:r w:rsidRPr="006764C0">
        <w:rPr>
          <w:rFonts w:ascii="Times New Roman" w:hAnsi="Times New Roman"/>
          <w:i/>
          <w:sz w:val="28"/>
          <w:szCs w:val="28"/>
        </w:rPr>
        <w:t>Динамика численности воспитанников муниципальных дошкольных обр</w:t>
      </w:r>
      <w:r w:rsidRPr="006764C0">
        <w:rPr>
          <w:rFonts w:ascii="Times New Roman" w:hAnsi="Times New Roman"/>
          <w:i/>
          <w:sz w:val="28"/>
          <w:szCs w:val="28"/>
        </w:rPr>
        <w:t>а</w:t>
      </w:r>
      <w:r w:rsidRPr="006764C0">
        <w:rPr>
          <w:rFonts w:ascii="Times New Roman" w:hAnsi="Times New Roman"/>
          <w:i/>
          <w:sz w:val="28"/>
          <w:szCs w:val="28"/>
        </w:rPr>
        <w:t>зовательных учреждений в общей численности детей в возрасте 1-6 лет, чел.</w:t>
      </w:r>
    </w:p>
    <w:p w:rsidR="00EE4FDC" w:rsidRDefault="00EE4FDC" w:rsidP="00EE4FDC">
      <w:pPr>
        <w:pStyle w:val="15"/>
        <w:spacing w:line="240" w:lineRule="auto"/>
        <w:ind w:left="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81750" cy="3073706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17F5D" w:rsidRPr="006764C0" w:rsidRDefault="00817F5D" w:rsidP="00817F5D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16"/>
        </w:rPr>
      </w:pPr>
    </w:p>
    <w:p w:rsidR="002A1D61" w:rsidRPr="002A1D61" w:rsidRDefault="00D935A8" w:rsidP="00D935A8">
      <w:pPr>
        <w:ind w:firstLine="709"/>
        <w:jc w:val="both"/>
        <w:rPr>
          <w:sz w:val="28"/>
          <w:szCs w:val="28"/>
        </w:rPr>
      </w:pPr>
      <w:r w:rsidRPr="00A3227A">
        <w:rPr>
          <w:sz w:val="28"/>
          <w:szCs w:val="28"/>
        </w:rPr>
        <w:t>В 201</w:t>
      </w:r>
      <w:r w:rsidR="002A1D61" w:rsidRPr="00A3227A">
        <w:rPr>
          <w:sz w:val="28"/>
          <w:szCs w:val="28"/>
        </w:rPr>
        <w:t xml:space="preserve">6 году </w:t>
      </w:r>
      <w:r w:rsidR="00B5154D" w:rsidRPr="00A3227A">
        <w:rPr>
          <w:sz w:val="28"/>
          <w:szCs w:val="28"/>
        </w:rPr>
        <w:t>прогнозируется</w:t>
      </w:r>
      <w:r w:rsidR="002A1D61" w:rsidRPr="00A3227A">
        <w:rPr>
          <w:sz w:val="28"/>
          <w:szCs w:val="28"/>
        </w:rPr>
        <w:t xml:space="preserve"> рост численности детей в возрасте от 1 года до 6 лет и, </w:t>
      </w:r>
      <w:r w:rsidR="00A3227A" w:rsidRPr="00A3227A">
        <w:rPr>
          <w:sz w:val="28"/>
          <w:szCs w:val="28"/>
        </w:rPr>
        <w:t>соответственно</w:t>
      </w:r>
      <w:r w:rsidR="002A1D61" w:rsidRPr="00A3227A">
        <w:rPr>
          <w:sz w:val="28"/>
          <w:szCs w:val="28"/>
        </w:rPr>
        <w:t>, увеличение числа детей-воспитанников дошкольных о</w:t>
      </w:r>
      <w:r w:rsidR="002A1D61" w:rsidRPr="00A3227A">
        <w:rPr>
          <w:sz w:val="28"/>
          <w:szCs w:val="28"/>
        </w:rPr>
        <w:t>б</w:t>
      </w:r>
      <w:r w:rsidR="002A1D61" w:rsidRPr="00A3227A">
        <w:rPr>
          <w:sz w:val="28"/>
          <w:szCs w:val="28"/>
        </w:rPr>
        <w:t>разовательных учреждений города Магадана</w:t>
      </w:r>
      <w:r w:rsidR="003D7433" w:rsidRPr="00A3227A">
        <w:rPr>
          <w:sz w:val="28"/>
          <w:szCs w:val="28"/>
        </w:rPr>
        <w:t xml:space="preserve"> за счет </w:t>
      </w:r>
      <w:r w:rsidR="00B2674B" w:rsidRPr="00A3227A">
        <w:rPr>
          <w:sz w:val="28"/>
          <w:szCs w:val="28"/>
        </w:rPr>
        <w:t>капитального ремонта зд</w:t>
      </w:r>
      <w:r w:rsidR="00B2674B" w:rsidRPr="00A3227A">
        <w:rPr>
          <w:sz w:val="28"/>
          <w:szCs w:val="28"/>
        </w:rPr>
        <w:t>а</w:t>
      </w:r>
      <w:r w:rsidR="00B2674B" w:rsidRPr="00A3227A">
        <w:rPr>
          <w:sz w:val="28"/>
          <w:szCs w:val="28"/>
        </w:rPr>
        <w:t xml:space="preserve">ния </w:t>
      </w:r>
      <w:r w:rsidR="003D7433" w:rsidRPr="00A3227A">
        <w:rPr>
          <w:sz w:val="28"/>
          <w:szCs w:val="28"/>
        </w:rPr>
        <w:t>дошкольн</w:t>
      </w:r>
      <w:r w:rsidR="00B2674B" w:rsidRPr="00A3227A">
        <w:rPr>
          <w:sz w:val="28"/>
          <w:szCs w:val="28"/>
        </w:rPr>
        <w:t>ого</w:t>
      </w:r>
      <w:r w:rsidR="003D7433" w:rsidRPr="00A3227A">
        <w:rPr>
          <w:sz w:val="28"/>
          <w:szCs w:val="28"/>
        </w:rPr>
        <w:t xml:space="preserve"> образовательн</w:t>
      </w:r>
      <w:r w:rsidR="00B2674B" w:rsidRPr="00A3227A">
        <w:rPr>
          <w:sz w:val="28"/>
          <w:szCs w:val="28"/>
        </w:rPr>
        <w:t>ого</w:t>
      </w:r>
      <w:r w:rsidR="003D7433" w:rsidRPr="00A3227A">
        <w:rPr>
          <w:sz w:val="28"/>
          <w:szCs w:val="28"/>
        </w:rPr>
        <w:t xml:space="preserve"> учреждения № 5 (пр. К.Маркса, 67в) и </w:t>
      </w:r>
      <w:r w:rsidR="00B2674B" w:rsidRPr="00A3227A">
        <w:rPr>
          <w:sz w:val="28"/>
          <w:szCs w:val="28"/>
        </w:rPr>
        <w:t xml:space="preserve">строительства нового дошкольного учреждения </w:t>
      </w:r>
      <w:r w:rsidR="003D7433" w:rsidRPr="00A3227A">
        <w:rPr>
          <w:sz w:val="28"/>
          <w:szCs w:val="28"/>
        </w:rPr>
        <w:t>№ 6 (3-й мкр.)</w:t>
      </w:r>
      <w:r w:rsidR="002A1D61" w:rsidRPr="00A3227A">
        <w:rPr>
          <w:sz w:val="28"/>
          <w:szCs w:val="28"/>
        </w:rPr>
        <w:t>.</w:t>
      </w:r>
    </w:p>
    <w:p w:rsidR="00851A8B" w:rsidRPr="00900311" w:rsidRDefault="00851A8B" w:rsidP="00D66F08">
      <w:pPr>
        <w:ind w:firstLine="708"/>
        <w:jc w:val="both"/>
        <w:rPr>
          <w:sz w:val="28"/>
          <w:szCs w:val="28"/>
          <w:highlight w:val="yellow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lastRenderedPageBreak/>
        <w:t>Доля детей в возрасте 1 - 6 лет, стоящих на учете для определ</w:t>
      </w:r>
      <w:r w:rsidRPr="00822D0D">
        <w:rPr>
          <w:b/>
          <w:sz w:val="28"/>
          <w:szCs w:val="28"/>
        </w:rPr>
        <w:t>е</w:t>
      </w:r>
      <w:r w:rsidRPr="00822D0D">
        <w:rPr>
          <w:b/>
          <w:sz w:val="28"/>
          <w:szCs w:val="28"/>
        </w:rPr>
        <w:t>ния в муниципальные дошкольные образовательные учреждения, в общей численности детей в возрасте 1 - 6 лет</w:t>
      </w:r>
    </w:p>
    <w:p w:rsidR="00D551FB" w:rsidRPr="004E31E0" w:rsidRDefault="00531E83" w:rsidP="00531E83">
      <w:pPr>
        <w:ind w:firstLine="708"/>
        <w:jc w:val="both"/>
        <w:rPr>
          <w:sz w:val="28"/>
          <w:szCs w:val="28"/>
        </w:rPr>
      </w:pPr>
      <w:r w:rsidRPr="004E31E0">
        <w:rPr>
          <w:sz w:val="28"/>
          <w:szCs w:val="28"/>
        </w:rPr>
        <w:t xml:space="preserve">Численность детей, стоящих на учете для определения в муниципальные дошкольные образовательные учреждения посредством автоматизированной системы «Электронный детский сад» в 2013 </w:t>
      </w:r>
      <w:r w:rsidR="00D551FB" w:rsidRPr="004E31E0">
        <w:rPr>
          <w:sz w:val="28"/>
          <w:szCs w:val="28"/>
        </w:rPr>
        <w:t>году с</w:t>
      </w:r>
      <w:r w:rsidR="002C128F" w:rsidRPr="004E31E0">
        <w:rPr>
          <w:sz w:val="28"/>
          <w:szCs w:val="28"/>
        </w:rPr>
        <w:t>ос</w:t>
      </w:r>
      <w:r w:rsidR="00D551FB" w:rsidRPr="004E31E0">
        <w:rPr>
          <w:sz w:val="28"/>
          <w:szCs w:val="28"/>
        </w:rPr>
        <w:t>тавила 957 детей</w:t>
      </w:r>
      <w:r w:rsidR="003A3CC8" w:rsidRPr="004E31E0">
        <w:rPr>
          <w:sz w:val="28"/>
          <w:szCs w:val="28"/>
        </w:rPr>
        <w:t>, в 2014 г</w:t>
      </w:r>
      <w:r w:rsidR="003A3CC8" w:rsidRPr="004E31E0">
        <w:rPr>
          <w:sz w:val="28"/>
          <w:szCs w:val="28"/>
        </w:rPr>
        <w:t>о</w:t>
      </w:r>
      <w:r w:rsidR="003A3CC8" w:rsidRPr="004E31E0">
        <w:rPr>
          <w:sz w:val="28"/>
          <w:szCs w:val="28"/>
        </w:rPr>
        <w:t xml:space="preserve">ду – </w:t>
      </w:r>
      <w:r w:rsidR="00474E46" w:rsidRPr="004E31E0">
        <w:rPr>
          <w:sz w:val="28"/>
          <w:szCs w:val="28"/>
        </w:rPr>
        <w:t>1032 ребенка</w:t>
      </w:r>
      <w:r w:rsidRPr="004E31E0">
        <w:rPr>
          <w:sz w:val="28"/>
          <w:szCs w:val="28"/>
        </w:rPr>
        <w:t>, а в 2015 – 1103 человека</w:t>
      </w:r>
      <w:r w:rsidR="00474E46" w:rsidRPr="004E31E0">
        <w:rPr>
          <w:sz w:val="28"/>
          <w:szCs w:val="28"/>
        </w:rPr>
        <w:t>.</w:t>
      </w:r>
      <w:r w:rsidR="00D551FB" w:rsidRPr="004E31E0">
        <w:rPr>
          <w:sz w:val="28"/>
          <w:szCs w:val="28"/>
        </w:rPr>
        <w:t xml:space="preserve"> </w:t>
      </w:r>
    </w:p>
    <w:p w:rsidR="00D551FB" w:rsidRPr="004E31E0" w:rsidRDefault="00E1475B" w:rsidP="00D551FB">
      <w:pPr>
        <w:ind w:firstLine="708"/>
        <w:jc w:val="both"/>
        <w:rPr>
          <w:sz w:val="28"/>
          <w:szCs w:val="28"/>
        </w:rPr>
      </w:pPr>
      <w:r w:rsidRPr="004E31E0">
        <w:rPr>
          <w:sz w:val="28"/>
          <w:szCs w:val="28"/>
        </w:rPr>
        <w:t>Указанная</w:t>
      </w:r>
      <w:r w:rsidR="00D551FB" w:rsidRPr="004E31E0">
        <w:rPr>
          <w:sz w:val="28"/>
          <w:szCs w:val="28"/>
        </w:rPr>
        <w:t xml:space="preserve"> автоматизированная система представляет собой единую эле</w:t>
      </w:r>
      <w:r w:rsidR="00D551FB" w:rsidRPr="004E31E0">
        <w:rPr>
          <w:sz w:val="28"/>
          <w:szCs w:val="28"/>
        </w:rPr>
        <w:t>к</w:t>
      </w:r>
      <w:r w:rsidR="00D551FB" w:rsidRPr="004E31E0">
        <w:rPr>
          <w:sz w:val="28"/>
          <w:szCs w:val="28"/>
        </w:rPr>
        <w:t xml:space="preserve">тронную базу списков детей, родители которых планируют определить детей в </w:t>
      </w:r>
      <w:r w:rsidR="004E31E0" w:rsidRPr="004E31E0">
        <w:rPr>
          <w:sz w:val="28"/>
          <w:szCs w:val="28"/>
        </w:rPr>
        <w:t xml:space="preserve">муниципальные </w:t>
      </w:r>
      <w:r w:rsidR="00531E83" w:rsidRPr="004E31E0">
        <w:rPr>
          <w:sz w:val="28"/>
          <w:szCs w:val="28"/>
        </w:rPr>
        <w:t>дошкольные учреждения</w:t>
      </w:r>
      <w:r w:rsidR="00D551FB" w:rsidRPr="004E31E0">
        <w:rPr>
          <w:sz w:val="28"/>
          <w:szCs w:val="28"/>
        </w:rPr>
        <w:t xml:space="preserve">. </w:t>
      </w:r>
      <w:r w:rsidR="00474E46" w:rsidRPr="004E31E0">
        <w:rPr>
          <w:sz w:val="28"/>
          <w:szCs w:val="28"/>
        </w:rPr>
        <w:t>Р</w:t>
      </w:r>
      <w:r w:rsidR="00D551FB" w:rsidRPr="004E31E0">
        <w:rPr>
          <w:sz w:val="28"/>
          <w:szCs w:val="28"/>
        </w:rPr>
        <w:t>одители имеют право зарегистрир</w:t>
      </w:r>
      <w:r w:rsidR="00D551FB" w:rsidRPr="004E31E0">
        <w:rPr>
          <w:sz w:val="28"/>
          <w:szCs w:val="28"/>
        </w:rPr>
        <w:t>о</w:t>
      </w:r>
      <w:r w:rsidR="00D551FB" w:rsidRPr="004E31E0">
        <w:rPr>
          <w:sz w:val="28"/>
          <w:szCs w:val="28"/>
        </w:rPr>
        <w:t xml:space="preserve">вать ребенка </w:t>
      </w:r>
      <w:r w:rsidRPr="004E31E0">
        <w:rPr>
          <w:sz w:val="28"/>
          <w:szCs w:val="28"/>
        </w:rPr>
        <w:t xml:space="preserve">в качестве </w:t>
      </w:r>
      <w:r w:rsidR="00D551FB" w:rsidRPr="004E31E0">
        <w:rPr>
          <w:sz w:val="28"/>
          <w:szCs w:val="28"/>
        </w:rPr>
        <w:t>нуждающегося в получении места в ДОУ, уже по дост</w:t>
      </w:r>
      <w:r w:rsidR="00D551FB" w:rsidRPr="004E31E0">
        <w:rPr>
          <w:sz w:val="28"/>
          <w:szCs w:val="28"/>
        </w:rPr>
        <w:t>и</w:t>
      </w:r>
      <w:r w:rsidR="00D551FB" w:rsidRPr="004E31E0">
        <w:rPr>
          <w:sz w:val="28"/>
          <w:szCs w:val="28"/>
        </w:rPr>
        <w:t xml:space="preserve">жении ребенком 2 месяцев со дня рождения. </w:t>
      </w:r>
      <w:r w:rsidR="00474E46" w:rsidRPr="004E31E0">
        <w:rPr>
          <w:sz w:val="28"/>
          <w:szCs w:val="28"/>
        </w:rPr>
        <w:t>При этом</w:t>
      </w:r>
      <w:r w:rsidR="00D551FB" w:rsidRPr="004E31E0">
        <w:rPr>
          <w:sz w:val="28"/>
          <w:szCs w:val="28"/>
        </w:rPr>
        <w:t xml:space="preserve"> фактически в предоста</w:t>
      </w:r>
      <w:r w:rsidR="00D551FB" w:rsidRPr="004E31E0">
        <w:rPr>
          <w:sz w:val="28"/>
          <w:szCs w:val="28"/>
        </w:rPr>
        <w:t>в</w:t>
      </w:r>
      <w:r w:rsidR="00D551FB" w:rsidRPr="004E31E0">
        <w:rPr>
          <w:sz w:val="28"/>
          <w:szCs w:val="28"/>
        </w:rPr>
        <w:t>лении места в ДОУ граждан</w:t>
      </w:r>
      <w:r w:rsidR="00474E46" w:rsidRPr="004E31E0">
        <w:rPr>
          <w:sz w:val="28"/>
          <w:szCs w:val="28"/>
        </w:rPr>
        <w:t>е буду</w:t>
      </w:r>
      <w:r w:rsidR="00D551FB" w:rsidRPr="004E31E0">
        <w:rPr>
          <w:sz w:val="28"/>
          <w:szCs w:val="28"/>
        </w:rPr>
        <w:t>т нуждаться, когда ребенку исполнится 1,5</w:t>
      </w:r>
      <w:r w:rsidR="00474E46" w:rsidRPr="004E31E0">
        <w:rPr>
          <w:sz w:val="28"/>
          <w:szCs w:val="28"/>
        </w:rPr>
        <w:t>-</w:t>
      </w:r>
      <w:r w:rsidR="00D551FB" w:rsidRPr="004E31E0">
        <w:rPr>
          <w:sz w:val="28"/>
          <w:szCs w:val="28"/>
        </w:rPr>
        <w:t>2 года, а если в семье появляется следующий ребенок, то и позднее. Также автом</w:t>
      </w:r>
      <w:r w:rsidR="00D551FB" w:rsidRPr="004E31E0">
        <w:rPr>
          <w:sz w:val="28"/>
          <w:szCs w:val="28"/>
        </w:rPr>
        <w:t>а</w:t>
      </w:r>
      <w:r w:rsidR="00D551FB" w:rsidRPr="004E31E0">
        <w:rPr>
          <w:sz w:val="28"/>
          <w:szCs w:val="28"/>
        </w:rPr>
        <w:t>тизированной системой не предусмотрены такие функции, как ежегодная пер</w:t>
      </w:r>
      <w:r w:rsidR="00D551FB" w:rsidRPr="004E31E0">
        <w:rPr>
          <w:sz w:val="28"/>
          <w:szCs w:val="28"/>
        </w:rPr>
        <w:t>е</w:t>
      </w:r>
      <w:r w:rsidR="00D551FB" w:rsidRPr="004E31E0">
        <w:rPr>
          <w:sz w:val="28"/>
          <w:szCs w:val="28"/>
        </w:rPr>
        <w:t>регистрация родителей в целях актуализации списков нуждающихся, исключ</w:t>
      </w:r>
      <w:r w:rsidR="00D551FB" w:rsidRPr="004E31E0">
        <w:rPr>
          <w:sz w:val="28"/>
          <w:szCs w:val="28"/>
        </w:rPr>
        <w:t>е</w:t>
      </w:r>
      <w:r w:rsidR="00D551FB" w:rsidRPr="004E31E0">
        <w:rPr>
          <w:sz w:val="28"/>
          <w:szCs w:val="28"/>
        </w:rPr>
        <w:t>ние из базы детей, родители которых выехали в другой регион на постоянное м</w:t>
      </w:r>
      <w:r w:rsidR="00D551FB" w:rsidRPr="004E31E0">
        <w:rPr>
          <w:sz w:val="28"/>
          <w:szCs w:val="28"/>
        </w:rPr>
        <w:t>е</w:t>
      </w:r>
      <w:r w:rsidR="00D551FB" w:rsidRPr="004E31E0">
        <w:rPr>
          <w:sz w:val="28"/>
          <w:szCs w:val="28"/>
        </w:rPr>
        <w:t>сто</w:t>
      </w:r>
      <w:r w:rsidRPr="004E31E0">
        <w:rPr>
          <w:sz w:val="28"/>
          <w:szCs w:val="28"/>
        </w:rPr>
        <w:t xml:space="preserve"> </w:t>
      </w:r>
      <w:r w:rsidR="00D551FB" w:rsidRPr="004E31E0">
        <w:rPr>
          <w:sz w:val="28"/>
          <w:szCs w:val="28"/>
        </w:rPr>
        <w:t>жительства</w:t>
      </w:r>
      <w:r w:rsidR="002C128F" w:rsidRPr="004E31E0">
        <w:rPr>
          <w:sz w:val="28"/>
          <w:szCs w:val="28"/>
        </w:rPr>
        <w:t>, т</w:t>
      </w:r>
      <w:r w:rsidR="00474E46" w:rsidRPr="004E31E0">
        <w:rPr>
          <w:sz w:val="28"/>
          <w:szCs w:val="28"/>
        </w:rPr>
        <w:t>ак как</w:t>
      </w:r>
      <w:r w:rsidR="002C128F" w:rsidRPr="004E31E0">
        <w:rPr>
          <w:sz w:val="28"/>
          <w:szCs w:val="28"/>
        </w:rPr>
        <w:t xml:space="preserve"> право получения данной услуги сохраняется за заявит</w:t>
      </w:r>
      <w:r w:rsidR="002C128F" w:rsidRPr="004E31E0">
        <w:rPr>
          <w:sz w:val="28"/>
          <w:szCs w:val="28"/>
        </w:rPr>
        <w:t>е</w:t>
      </w:r>
      <w:r w:rsidR="002C128F" w:rsidRPr="004E31E0">
        <w:rPr>
          <w:sz w:val="28"/>
          <w:szCs w:val="28"/>
        </w:rPr>
        <w:t>лем до достижения ребенком 7 лет</w:t>
      </w:r>
      <w:r w:rsidR="00D551FB" w:rsidRPr="004E31E0">
        <w:rPr>
          <w:sz w:val="28"/>
          <w:szCs w:val="28"/>
        </w:rPr>
        <w:t>.</w:t>
      </w:r>
    </w:p>
    <w:p w:rsidR="00E1475B" w:rsidRPr="004E31E0" w:rsidRDefault="00E1475B" w:rsidP="00E1475B">
      <w:pPr>
        <w:ind w:firstLine="708"/>
        <w:jc w:val="both"/>
        <w:rPr>
          <w:sz w:val="28"/>
          <w:szCs w:val="28"/>
        </w:rPr>
      </w:pPr>
      <w:r w:rsidRPr="004E31E0">
        <w:rPr>
          <w:sz w:val="28"/>
          <w:szCs w:val="28"/>
        </w:rPr>
        <w:t>И</w:t>
      </w:r>
      <w:r w:rsidR="00D551FB" w:rsidRPr="004E31E0">
        <w:rPr>
          <w:sz w:val="28"/>
          <w:szCs w:val="28"/>
        </w:rPr>
        <w:t xml:space="preserve">з </w:t>
      </w:r>
      <w:r w:rsidR="00474E46" w:rsidRPr="004E31E0">
        <w:rPr>
          <w:sz w:val="28"/>
          <w:szCs w:val="28"/>
        </w:rPr>
        <w:t>1</w:t>
      </w:r>
      <w:r w:rsidR="004E31E0" w:rsidRPr="004E31E0">
        <w:rPr>
          <w:sz w:val="28"/>
          <w:szCs w:val="28"/>
        </w:rPr>
        <w:t>103</w:t>
      </w:r>
      <w:r w:rsidR="00D551FB" w:rsidRPr="004E31E0">
        <w:rPr>
          <w:sz w:val="28"/>
          <w:szCs w:val="28"/>
        </w:rPr>
        <w:t xml:space="preserve"> детей, стоящих на учете для определения в </w:t>
      </w:r>
      <w:r w:rsidR="004E31E0">
        <w:rPr>
          <w:sz w:val="28"/>
          <w:szCs w:val="28"/>
        </w:rPr>
        <w:t>дошкольные образов</w:t>
      </w:r>
      <w:r w:rsidR="004E31E0">
        <w:rPr>
          <w:sz w:val="28"/>
          <w:szCs w:val="28"/>
        </w:rPr>
        <w:t>а</w:t>
      </w:r>
      <w:r w:rsidR="004E31E0">
        <w:rPr>
          <w:sz w:val="28"/>
          <w:szCs w:val="28"/>
        </w:rPr>
        <w:t>тельные учреждения</w:t>
      </w:r>
      <w:r w:rsidR="00D551FB" w:rsidRPr="004E31E0">
        <w:rPr>
          <w:sz w:val="28"/>
          <w:szCs w:val="28"/>
        </w:rPr>
        <w:t xml:space="preserve"> по состоянию на 31</w:t>
      </w:r>
      <w:r w:rsidR="004D5EDC">
        <w:rPr>
          <w:sz w:val="28"/>
          <w:szCs w:val="28"/>
        </w:rPr>
        <w:t xml:space="preserve"> декабря </w:t>
      </w:r>
      <w:r w:rsidR="004E31E0" w:rsidRPr="004E31E0">
        <w:rPr>
          <w:sz w:val="28"/>
          <w:szCs w:val="28"/>
        </w:rPr>
        <w:t>2015</w:t>
      </w:r>
      <w:r w:rsidR="004D5EDC">
        <w:rPr>
          <w:sz w:val="28"/>
          <w:szCs w:val="28"/>
        </w:rPr>
        <w:t xml:space="preserve"> года</w:t>
      </w:r>
      <w:r w:rsidR="00D551FB" w:rsidRPr="004E31E0">
        <w:rPr>
          <w:sz w:val="28"/>
          <w:szCs w:val="28"/>
        </w:rPr>
        <w:t xml:space="preserve">, планировали </w:t>
      </w:r>
      <w:r w:rsidRPr="004E31E0">
        <w:rPr>
          <w:sz w:val="28"/>
          <w:szCs w:val="28"/>
        </w:rPr>
        <w:t>пол</w:t>
      </w:r>
      <w:r w:rsidRPr="004E31E0">
        <w:rPr>
          <w:sz w:val="28"/>
          <w:szCs w:val="28"/>
        </w:rPr>
        <w:t>у</w:t>
      </w:r>
      <w:r w:rsidRPr="004E31E0">
        <w:rPr>
          <w:sz w:val="28"/>
          <w:szCs w:val="28"/>
        </w:rPr>
        <w:t xml:space="preserve">чить место </w:t>
      </w:r>
      <w:r w:rsidR="00D551FB" w:rsidRPr="004E31E0">
        <w:rPr>
          <w:sz w:val="28"/>
          <w:szCs w:val="28"/>
        </w:rPr>
        <w:t xml:space="preserve">в </w:t>
      </w:r>
      <w:r w:rsidR="004E31E0">
        <w:rPr>
          <w:sz w:val="28"/>
          <w:szCs w:val="28"/>
        </w:rPr>
        <w:t>дошкольных учреждениях</w:t>
      </w:r>
      <w:r w:rsidR="00D551FB" w:rsidRPr="004E31E0">
        <w:rPr>
          <w:sz w:val="28"/>
          <w:szCs w:val="28"/>
        </w:rPr>
        <w:t xml:space="preserve"> именно в 201</w:t>
      </w:r>
      <w:r w:rsidR="004E31E0" w:rsidRPr="004E31E0">
        <w:rPr>
          <w:sz w:val="28"/>
          <w:szCs w:val="28"/>
        </w:rPr>
        <w:t>5</w:t>
      </w:r>
      <w:r w:rsidR="00D551FB" w:rsidRPr="004E31E0">
        <w:rPr>
          <w:sz w:val="28"/>
          <w:szCs w:val="28"/>
        </w:rPr>
        <w:t xml:space="preserve"> году</w:t>
      </w:r>
      <w:r w:rsidR="000E305B">
        <w:rPr>
          <w:sz w:val="28"/>
          <w:szCs w:val="28"/>
        </w:rPr>
        <w:t xml:space="preserve"> </w:t>
      </w:r>
      <w:r w:rsidR="000E305B" w:rsidRPr="000E305B">
        <w:rPr>
          <w:sz w:val="28"/>
          <w:szCs w:val="28"/>
        </w:rPr>
        <w:t xml:space="preserve">494 </w:t>
      </w:r>
      <w:r w:rsidR="000E305B">
        <w:rPr>
          <w:sz w:val="28"/>
          <w:szCs w:val="28"/>
        </w:rPr>
        <w:t>ребенка</w:t>
      </w:r>
      <w:r w:rsidR="00D551FB" w:rsidRPr="004E31E0">
        <w:rPr>
          <w:sz w:val="28"/>
          <w:szCs w:val="28"/>
        </w:rPr>
        <w:t xml:space="preserve">. </w:t>
      </w:r>
      <w:r w:rsidR="00332C30" w:rsidRPr="004E31E0">
        <w:rPr>
          <w:sz w:val="28"/>
          <w:szCs w:val="28"/>
        </w:rPr>
        <w:t>С уч</w:t>
      </w:r>
      <w:r w:rsidR="00332C30" w:rsidRPr="004E31E0">
        <w:rPr>
          <w:sz w:val="28"/>
          <w:szCs w:val="28"/>
        </w:rPr>
        <w:t>е</w:t>
      </w:r>
      <w:r w:rsidR="00332C30" w:rsidRPr="004E31E0">
        <w:rPr>
          <w:sz w:val="28"/>
          <w:szCs w:val="28"/>
        </w:rPr>
        <w:t>том вышеизложенного значение данного показателя в 201</w:t>
      </w:r>
      <w:r w:rsidR="004E31E0" w:rsidRPr="004E31E0">
        <w:rPr>
          <w:sz w:val="28"/>
          <w:szCs w:val="28"/>
        </w:rPr>
        <w:t>5</w:t>
      </w:r>
      <w:r w:rsidR="00332C30" w:rsidRPr="004E31E0">
        <w:rPr>
          <w:sz w:val="28"/>
          <w:szCs w:val="28"/>
        </w:rPr>
        <w:t xml:space="preserve"> году составило 6,</w:t>
      </w:r>
      <w:r w:rsidR="004E31E0" w:rsidRPr="004E31E0">
        <w:rPr>
          <w:sz w:val="28"/>
          <w:szCs w:val="28"/>
        </w:rPr>
        <w:t>9</w:t>
      </w:r>
      <w:r w:rsidR="00332C30" w:rsidRPr="004E31E0">
        <w:rPr>
          <w:sz w:val="28"/>
          <w:szCs w:val="28"/>
        </w:rPr>
        <w:t>%, увеличившись по отношению к уровню 201</w:t>
      </w:r>
      <w:r w:rsidR="004E31E0" w:rsidRPr="004E31E0">
        <w:rPr>
          <w:sz w:val="28"/>
          <w:szCs w:val="28"/>
        </w:rPr>
        <w:t>4</w:t>
      </w:r>
      <w:r w:rsidR="00332C30" w:rsidRPr="004E31E0">
        <w:rPr>
          <w:sz w:val="28"/>
          <w:szCs w:val="28"/>
        </w:rPr>
        <w:t xml:space="preserve"> года на 0,</w:t>
      </w:r>
      <w:r w:rsidR="004E31E0" w:rsidRPr="004E31E0">
        <w:rPr>
          <w:sz w:val="28"/>
          <w:szCs w:val="28"/>
        </w:rPr>
        <w:t>8</w:t>
      </w:r>
      <w:r w:rsidR="00332C30" w:rsidRPr="004E31E0">
        <w:rPr>
          <w:sz w:val="28"/>
          <w:szCs w:val="28"/>
        </w:rPr>
        <w:t xml:space="preserve"> п.п. На увеличение зн</w:t>
      </w:r>
      <w:r w:rsidR="00332C30" w:rsidRPr="004E31E0">
        <w:rPr>
          <w:sz w:val="28"/>
          <w:szCs w:val="28"/>
        </w:rPr>
        <w:t>а</w:t>
      </w:r>
      <w:r w:rsidR="00332C30" w:rsidRPr="004E31E0">
        <w:rPr>
          <w:sz w:val="28"/>
          <w:szCs w:val="28"/>
        </w:rPr>
        <w:t>чения показателя</w:t>
      </w:r>
      <w:r w:rsidR="00F21F37" w:rsidRPr="004E31E0">
        <w:rPr>
          <w:sz w:val="28"/>
          <w:szCs w:val="28"/>
        </w:rPr>
        <w:t>, в первую очередь,</w:t>
      </w:r>
      <w:r w:rsidR="00332C30" w:rsidRPr="004E31E0">
        <w:rPr>
          <w:sz w:val="28"/>
          <w:szCs w:val="28"/>
        </w:rPr>
        <w:t xml:space="preserve"> оказал влияние </w:t>
      </w:r>
      <w:r w:rsidR="004E31E0" w:rsidRPr="004E31E0">
        <w:rPr>
          <w:sz w:val="28"/>
          <w:szCs w:val="28"/>
        </w:rPr>
        <w:t xml:space="preserve">рост численности детей данной возрастной категории. </w:t>
      </w:r>
    </w:p>
    <w:p w:rsidR="00851A8B" w:rsidRPr="00822D0D" w:rsidRDefault="00851A8B" w:rsidP="00E1475B">
      <w:pPr>
        <w:ind w:firstLine="708"/>
        <w:jc w:val="both"/>
        <w:rPr>
          <w:sz w:val="28"/>
          <w:szCs w:val="28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муниципальных дошкольных образовательных учрежд</w:t>
      </w:r>
      <w:r w:rsidRPr="00822D0D">
        <w:rPr>
          <w:b/>
          <w:sz w:val="28"/>
          <w:szCs w:val="28"/>
        </w:rPr>
        <w:t>е</w:t>
      </w:r>
      <w:r w:rsidRPr="00822D0D">
        <w:rPr>
          <w:b/>
          <w:sz w:val="28"/>
          <w:szCs w:val="28"/>
        </w:rPr>
        <w:t>ний, здания которых находятся в аварийном состоянии или требуют кап</w:t>
      </w:r>
      <w:r w:rsidRPr="00822D0D">
        <w:rPr>
          <w:b/>
          <w:sz w:val="28"/>
          <w:szCs w:val="28"/>
        </w:rPr>
        <w:t>и</w:t>
      </w:r>
      <w:r w:rsidRPr="00822D0D">
        <w:rPr>
          <w:b/>
          <w:sz w:val="28"/>
          <w:szCs w:val="28"/>
        </w:rPr>
        <w:t>тального ремонта, в общем числе муниципальных дошкольных образов</w:t>
      </w:r>
      <w:r w:rsidRPr="00822D0D">
        <w:rPr>
          <w:b/>
          <w:sz w:val="28"/>
          <w:szCs w:val="28"/>
        </w:rPr>
        <w:t>а</w:t>
      </w:r>
      <w:r w:rsidRPr="00822D0D">
        <w:rPr>
          <w:b/>
          <w:sz w:val="28"/>
          <w:szCs w:val="28"/>
        </w:rPr>
        <w:t>тельных учреждений</w:t>
      </w:r>
    </w:p>
    <w:p w:rsidR="00D935A8" w:rsidRPr="003C4EA6" w:rsidRDefault="002D22C4" w:rsidP="003C4E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31E0">
        <w:rPr>
          <w:sz w:val="28"/>
          <w:szCs w:val="28"/>
        </w:rPr>
        <w:t xml:space="preserve">В муниципальном образовании «Город Магадан» отсутствуют </w:t>
      </w:r>
      <w:r w:rsidR="004E31E0" w:rsidRPr="004E31E0">
        <w:rPr>
          <w:sz w:val="28"/>
          <w:szCs w:val="28"/>
        </w:rPr>
        <w:t>муниц</w:t>
      </w:r>
      <w:r w:rsidR="004E31E0" w:rsidRPr="004E31E0">
        <w:rPr>
          <w:sz w:val="28"/>
          <w:szCs w:val="28"/>
        </w:rPr>
        <w:t>и</w:t>
      </w:r>
      <w:r w:rsidR="004E31E0" w:rsidRPr="004E31E0">
        <w:rPr>
          <w:sz w:val="28"/>
          <w:szCs w:val="28"/>
        </w:rPr>
        <w:t>пальные дошкольные образовательные учреждения</w:t>
      </w:r>
      <w:r w:rsidRPr="004E31E0">
        <w:rPr>
          <w:sz w:val="28"/>
          <w:szCs w:val="28"/>
        </w:rPr>
        <w:t xml:space="preserve">, здания которых находятся в аварийном состоянии. </w:t>
      </w:r>
      <w:r w:rsidR="00D935A8" w:rsidRPr="004E31E0">
        <w:rPr>
          <w:sz w:val="28"/>
          <w:szCs w:val="28"/>
        </w:rPr>
        <w:t>В 201</w:t>
      </w:r>
      <w:r w:rsidR="004E31E0" w:rsidRPr="004E31E0">
        <w:rPr>
          <w:sz w:val="28"/>
          <w:szCs w:val="28"/>
        </w:rPr>
        <w:t>5</w:t>
      </w:r>
      <w:r w:rsidR="00D935A8" w:rsidRPr="004E31E0">
        <w:rPr>
          <w:sz w:val="28"/>
          <w:szCs w:val="28"/>
        </w:rPr>
        <w:t xml:space="preserve"> году </w:t>
      </w:r>
      <w:r w:rsidR="00D935A8" w:rsidRPr="003C4EA6">
        <w:rPr>
          <w:sz w:val="28"/>
          <w:szCs w:val="28"/>
        </w:rPr>
        <w:t>в целях улучшения материально-технического обеспечения дошкольных образовательных учреж</w:t>
      </w:r>
      <w:r w:rsidR="003C4EA6" w:rsidRPr="003C4EA6">
        <w:rPr>
          <w:sz w:val="28"/>
          <w:szCs w:val="28"/>
        </w:rPr>
        <w:t>дений завершены капитальные ремонтные работы (</w:t>
      </w:r>
      <w:r w:rsidR="00357C62">
        <w:rPr>
          <w:sz w:val="28"/>
          <w:szCs w:val="28"/>
        </w:rPr>
        <w:t xml:space="preserve">кровли – МБДОУ № 60, отмостки – МБДОУ № 13, кровли – МАДОУ № </w:t>
      </w:r>
      <w:r w:rsidR="00357C62" w:rsidRPr="003C4EA6">
        <w:rPr>
          <w:sz w:val="28"/>
          <w:szCs w:val="28"/>
        </w:rPr>
        <w:t>58</w:t>
      </w:r>
      <w:r w:rsidR="00357C62">
        <w:rPr>
          <w:sz w:val="28"/>
          <w:szCs w:val="28"/>
        </w:rPr>
        <w:t xml:space="preserve"> и МБДОУ № 60, замена оконных блоков – МАДОУ № </w:t>
      </w:r>
      <w:r w:rsidR="003C4EA6" w:rsidRPr="003C4EA6">
        <w:rPr>
          <w:sz w:val="28"/>
          <w:szCs w:val="28"/>
        </w:rPr>
        <w:t>65</w:t>
      </w:r>
      <w:r w:rsidR="00357C62">
        <w:rPr>
          <w:sz w:val="28"/>
          <w:szCs w:val="28"/>
        </w:rPr>
        <w:t>, а также внутренних помещений</w:t>
      </w:r>
      <w:r w:rsidR="00357C62" w:rsidRPr="003C4EA6">
        <w:rPr>
          <w:sz w:val="28"/>
          <w:szCs w:val="28"/>
        </w:rPr>
        <w:t xml:space="preserve"> </w:t>
      </w:r>
      <w:r w:rsidR="00357C62">
        <w:rPr>
          <w:sz w:val="28"/>
          <w:szCs w:val="28"/>
        </w:rPr>
        <w:t xml:space="preserve">– МАДОУ </w:t>
      </w:r>
      <w:r w:rsidR="00357C62" w:rsidRPr="007176A9">
        <w:rPr>
          <w:sz w:val="28"/>
          <w:szCs w:val="28"/>
        </w:rPr>
        <w:t>№ 42, 58, 65</w:t>
      </w:r>
      <w:r w:rsidR="00357C62">
        <w:rPr>
          <w:sz w:val="28"/>
          <w:szCs w:val="28"/>
        </w:rPr>
        <w:t xml:space="preserve"> и </w:t>
      </w:r>
      <w:r w:rsidR="003C4EA6" w:rsidRPr="003C4EA6">
        <w:rPr>
          <w:sz w:val="28"/>
          <w:szCs w:val="28"/>
        </w:rPr>
        <w:t>67).</w:t>
      </w:r>
    </w:p>
    <w:p w:rsidR="00D935A8" w:rsidRPr="003C4EA6" w:rsidRDefault="00D935A8" w:rsidP="00D935A8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4EA6">
        <w:rPr>
          <w:sz w:val="28"/>
          <w:szCs w:val="28"/>
        </w:rPr>
        <w:t xml:space="preserve">Кроме того, </w:t>
      </w:r>
      <w:r w:rsidR="003C4EA6" w:rsidRPr="003C4EA6">
        <w:rPr>
          <w:sz w:val="28"/>
          <w:szCs w:val="28"/>
        </w:rPr>
        <w:t>за счет средств резервного фонда Правительства РФ по пред</w:t>
      </w:r>
      <w:r w:rsidR="003C4EA6" w:rsidRPr="003C4EA6">
        <w:rPr>
          <w:sz w:val="28"/>
          <w:szCs w:val="28"/>
        </w:rPr>
        <w:t>у</w:t>
      </w:r>
      <w:r w:rsidR="003C4EA6" w:rsidRPr="003C4EA6">
        <w:rPr>
          <w:sz w:val="28"/>
          <w:szCs w:val="28"/>
        </w:rPr>
        <w:t xml:space="preserve">преждению и ликвидации чрезвычайных ситуаций и последствий стихийных бедствий </w:t>
      </w:r>
      <w:r w:rsidRPr="003C4EA6">
        <w:rPr>
          <w:sz w:val="28"/>
          <w:szCs w:val="28"/>
        </w:rPr>
        <w:t xml:space="preserve">в </w:t>
      </w:r>
      <w:r w:rsidR="003C4EA6" w:rsidRPr="003C4EA6">
        <w:rPr>
          <w:sz w:val="28"/>
          <w:szCs w:val="28"/>
        </w:rPr>
        <w:t xml:space="preserve">7 </w:t>
      </w:r>
      <w:r w:rsidRPr="003C4EA6">
        <w:rPr>
          <w:sz w:val="28"/>
          <w:szCs w:val="28"/>
        </w:rPr>
        <w:t xml:space="preserve">дошкольных образовательных </w:t>
      </w:r>
      <w:r w:rsidR="003C4EA6" w:rsidRPr="003C4EA6">
        <w:rPr>
          <w:sz w:val="28"/>
          <w:szCs w:val="28"/>
        </w:rPr>
        <w:t xml:space="preserve">учреждениях </w:t>
      </w:r>
      <w:r w:rsidR="00EF6A2F">
        <w:rPr>
          <w:sz w:val="28"/>
          <w:szCs w:val="28"/>
        </w:rPr>
        <w:t>аварийно-восстановительные работы (межпанельные швы – МБДОУ №13</w:t>
      </w:r>
      <w:r w:rsidR="003C4EA6" w:rsidRPr="003C4EA6">
        <w:rPr>
          <w:sz w:val="28"/>
          <w:szCs w:val="28"/>
        </w:rPr>
        <w:t xml:space="preserve">, </w:t>
      </w:r>
      <w:r w:rsidR="00EF6A2F">
        <w:rPr>
          <w:sz w:val="28"/>
          <w:szCs w:val="28"/>
        </w:rPr>
        <w:t>крыльцо – МБДОУ № 15,</w:t>
      </w:r>
      <w:r w:rsidR="003C4EA6" w:rsidRPr="003C4EA6">
        <w:rPr>
          <w:sz w:val="28"/>
          <w:szCs w:val="28"/>
        </w:rPr>
        <w:t xml:space="preserve"> </w:t>
      </w:r>
      <w:r w:rsidR="00EF6A2F">
        <w:rPr>
          <w:sz w:val="28"/>
          <w:szCs w:val="28"/>
        </w:rPr>
        <w:t xml:space="preserve">кровля – МБДОУ № </w:t>
      </w:r>
      <w:r w:rsidR="003C4EA6" w:rsidRPr="003C4EA6">
        <w:rPr>
          <w:sz w:val="28"/>
          <w:szCs w:val="28"/>
        </w:rPr>
        <w:t>33</w:t>
      </w:r>
      <w:r w:rsidR="00EF6A2F">
        <w:rPr>
          <w:sz w:val="28"/>
          <w:szCs w:val="28"/>
        </w:rPr>
        <w:t xml:space="preserve">, </w:t>
      </w:r>
      <w:r w:rsidR="003C4EA6" w:rsidRPr="003C4EA6">
        <w:rPr>
          <w:sz w:val="28"/>
          <w:szCs w:val="28"/>
        </w:rPr>
        <w:t>44, 57 и 61)</w:t>
      </w:r>
      <w:r w:rsidR="007E64A5">
        <w:rPr>
          <w:sz w:val="28"/>
          <w:szCs w:val="28"/>
        </w:rPr>
        <w:t xml:space="preserve"> на общую сумму 7,4 млн. рублей.</w:t>
      </w:r>
    </w:p>
    <w:p w:rsidR="0032669F" w:rsidRPr="00900311" w:rsidRDefault="00611994" w:rsidP="00611994">
      <w:pPr>
        <w:pStyle w:val="acxspmiddl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highlight w:val="yellow"/>
        </w:rPr>
      </w:pPr>
      <w:r w:rsidRPr="00900311">
        <w:rPr>
          <w:highlight w:val="yellow"/>
        </w:rPr>
        <w:br w:type="page"/>
      </w:r>
    </w:p>
    <w:p w:rsidR="00FA7848" w:rsidRPr="00822D0D" w:rsidRDefault="00FA69B7" w:rsidP="00C94FA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bookmarkStart w:id="7" w:name="_Toc418150368"/>
      <w:r w:rsidRPr="00822D0D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 xml:space="preserve">III. </w:t>
      </w:r>
      <w:r w:rsidR="00F21F37" w:rsidRPr="00822D0D">
        <w:rPr>
          <w:rFonts w:ascii="Times New Roman" w:hAnsi="Times New Roman" w:cs="Times New Roman"/>
          <w:color w:val="0000FF"/>
          <w:sz w:val="28"/>
          <w:szCs w:val="28"/>
        </w:rPr>
        <w:t>Общее</w:t>
      </w:r>
      <w:r w:rsidR="00FA7848" w:rsidRPr="00822D0D">
        <w:rPr>
          <w:rFonts w:ascii="Times New Roman" w:hAnsi="Times New Roman" w:cs="Times New Roman"/>
          <w:color w:val="0000FF"/>
          <w:sz w:val="28"/>
          <w:szCs w:val="28"/>
          <w:lang w:val="en-US"/>
        </w:rPr>
        <w:t xml:space="preserve"> и </w:t>
      </w:r>
      <w:r w:rsidR="00F21F37" w:rsidRPr="00822D0D">
        <w:rPr>
          <w:rFonts w:ascii="Times New Roman" w:hAnsi="Times New Roman" w:cs="Times New Roman"/>
          <w:color w:val="0000FF"/>
          <w:sz w:val="28"/>
          <w:szCs w:val="28"/>
        </w:rPr>
        <w:t>дополнительное образование</w:t>
      </w:r>
      <w:bookmarkEnd w:id="7"/>
    </w:p>
    <w:p w:rsidR="00FA7848" w:rsidRPr="00B45411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выпускников муниципальных общеобразовательных у</w:t>
      </w:r>
      <w:r w:rsidRPr="00822D0D">
        <w:rPr>
          <w:b/>
          <w:sz w:val="28"/>
          <w:szCs w:val="28"/>
        </w:rPr>
        <w:t>ч</w:t>
      </w:r>
      <w:r w:rsidRPr="00822D0D">
        <w:rPr>
          <w:b/>
          <w:sz w:val="28"/>
          <w:szCs w:val="28"/>
        </w:rPr>
        <w:t>реждений, сдавших единый государственный экзамен по русскому языку и математике, в общей численности выпускников муниципальных общеобр</w:t>
      </w:r>
      <w:r w:rsidRPr="00822D0D">
        <w:rPr>
          <w:b/>
          <w:sz w:val="28"/>
          <w:szCs w:val="28"/>
        </w:rPr>
        <w:t>а</w:t>
      </w:r>
      <w:r w:rsidRPr="00822D0D">
        <w:rPr>
          <w:b/>
          <w:sz w:val="28"/>
          <w:szCs w:val="28"/>
        </w:rPr>
        <w:t xml:space="preserve">зовательных учреждений, сдававших единый государственный экзамен по </w:t>
      </w:r>
      <w:r w:rsidRPr="00B45411">
        <w:rPr>
          <w:b/>
          <w:sz w:val="28"/>
          <w:szCs w:val="28"/>
        </w:rPr>
        <w:t>данным предметам</w:t>
      </w:r>
    </w:p>
    <w:p w:rsidR="00F17C77" w:rsidRPr="003C4EA6" w:rsidRDefault="003C4EA6" w:rsidP="00F17C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5411">
        <w:rPr>
          <w:sz w:val="28"/>
          <w:szCs w:val="28"/>
        </w:rPr>
        <w:t>В 2015 году доля</w:t>
      </w:r>
      <w:r w:rsidR="00140FBC" w:rsidRPr="00B45411">
        <w:rPr>
          <w:sz w:val="28"/>
          <w:szCs w:val="28"/>
        </w:rPr>
        <w:t xml:space="preserve"> лиц, сдавших единый государственный экзамен </w:t>
      </w:r>
      <w:r w:rsidR="00553106" w:rsidRPr="00B45411">
        <w:rPr>
          <w:sz w:val="28"/>
          <w:szCs w:val="28"/>
        </w:rPr>
        <w:t xml:space="preserve">(далее – ЕГЭ) </w:t>
      </w:r>
      <w:r w:rsidR="00140FBC" w:rsidRPr="00B45411">
        <w:rPr>
          <w:sz w:val="28"/>
          <w:szCs w:val="28"/>
        </w:rPr>
        <w:t xml:space="preserve">по русскому языку и математике, </w:t>
      </w:r>
      <w:r w:rsidR="004D5EDC" w:rsidRPr="00B45411">
        <w:rPr>
          <w:sz w:val="28"/>
          <w:szCs w:val="28"/>
        </w:rPr>
        <w:t>увеличилась</w:t>
      </w:r>
      <w:r w:rsidR="00F21F37" w:rsidRPr="00B45411">
        <w:rPr>
          <w:sz w:val="28"/>
          <w:szCs w:val="28"/>
        </w:rPr>
        <w:t xml:space="preserve"> по сравнению с предыд</w:t>
      </w:r>
      <w:r w:rsidR="00F21F37" w:rsidRPr="00B45411">
        <w:rPr>
          <w:sz w:val="28"/>
          <w:szCs w:val="28"/>
        </w:rPr>
        <w:t>у</w:t>
      </w:r>
      <w:r w:rsidR="00F21F37" w:rsidRPr="00B45411">
        <w:rPr>
          <w:sz w:val="28"/>
          <w:szCs w:val="28"/>
        </w:rPr>
        <w:t xml:space="preserve">щим годом на </w:t>
      </w:r>
      <w:r w:rsidR="004D5EDC" w:rsidRPr="00B45411">
        <w:rPr>
          <w:sz w:val="28"/>
          <w:szCs w:val="28"/>
        </w:rPr>
        <w:t>1</w:t>
      </w:r>
      <w:r w:rsidR="00F21F37" w:rsidRPr="00B45411">
        <w:rPr>
          <w:sz w:val="28"/>
          <w:szCs w:val="28"/>
        </w:rPr>
        <w:t xml:space="preserve"> п.п. и </w:t>
      </w:r>
      <w:r w:rsidR="00140FBC" w:rsidRPr="00B45411">
        <w:rPr>
          <w:sz w:val="28"/>
          <w:szCs w:val="28"/>
        </w:rPr>
        <w:t xml:space="preserve">составила </w:t>
      </w:r>
      <w:r w:rsidR="00D935A8" w:rsidRPr="00B45411">
        <w:rPr>
          <w:sz w:val="28"/>
          <w:szCs w:val="28"/>
        </w:rPr>
        <w:t>9</w:t>
      </w:r>
      <w:r w:rsidR="004D5EDC" w:rsidRPr="00B45411">
        <w:rPr>
          <w:sz w:val="28"/>
          <w:szCs w:val="28"/>
        </w:rPr>
        <w:t>9,7</w:t>
      </w:r>
      <w:r w:rsidR="00F21F37" w:rsidRPr="00B45411">
        <w:rPr>
          <w:sz w:val="28"/>
          <w:szCs w:val="28"/>
        </w:rPr>
        <w:t>%</w:t>
      </w:r>
      <w:r w:rsidR="00140FBC" w:rsidRPr="00B45411">
        <w:rPr>
          <w:sz w:val="28"/>
          <w:szCs w:val="28"/>
        </w:rPr>
        <w:t>.</w:t>
      </w:r>
      <w:r w:rsidR="00F21F37" w:rsidRPr="00B45411">
        <w:rPr>
          <w:sz w:val="28"/>
          <w:szCs w:val="28"/>
        </w:rPr>
        <w:t xml:space="preserve"> </w:t>
      </w:r>
      <w:r w:rsidR="004D5EDC" w:rsidRPr="00B45411">
        <w:rPr>
          <w:sz w:val="28"/>
          <w:szCs w:val="28"/>
        </w:rPr>
        <w:t>В соответствии с</w:t>
      </w:r>
      <w:r w:rsidR="00EF4F88" w:rsidRPr="00B45411">
        <w:rPr>
          <w:sz w:val="28"/>
          <w:szCs w:val="28"/>
        </w:rPr>
        <w:t xml:space="preserve"> формой федерального статистического наблюдения № 76-РИК по состоянию на 30 сентября 2015 года доля выпускников, сдавших </w:t>
      </w:r>
      <w:r w:rsidR="00553106" w:rsidRPr="00B45411">
        <w:rPr>
          <w:sz w:val="28"/>
          <w:szCs w:val="28"/>
        </w:rPr>
        <w:t>ЕГЭ по русскому языку и математике</w:t>
      </w:r>
      <w:r w:rsidR="0051264F">
        <w:rPr>
          <w:sz w:val="28"/>
          <w:szCs w:val="28"/>
        </w:rPr>
        <w:t>,</w:t>
      </w:r>
      <w:r w:rsidR="00553106" w:rsidRPr="00B45411">
        <w:rPr>
          <w:sz w:val="28"/>
          <w:szCs w:val="28"/>
        </w:rPr>
        <w:t xml:space="preserve"> составляла 96,4%. В соответствии с расписанием ЕГЭ в 2015 году для выпускников 11 кла</w:t>
      </w:r>
      <w:r w:rsidR="00553106" w:rsidRPr="00B45411">
        <w:rPr>
          <w:sz w:val="28"/>
          <w:szCs w:val="28"/>
        </w:rPr>
        <w:t>с</w:t>
      </w:r>
      <w:r w:rsidR="00553106" w:rsidRPr="00B45411">
        <w:rPr>
          <w:sz w:val="28"/>
          <w:szCs w:val="28"/>
        </w:rPr>
        <w:t xml:space="preserve">сов </w:t>
      </w:r>
      <w:r w:rsidR="00B45411" w:rsidRPr="00B45411">
        <w:rPr>
          <w:sz w:val="28"/>
          <w:szCs w:val="28"/>
        </w:rPr>
        <w:t xml:space="preserve">установлен </w:t>
      </w:r>
      <w:r w:rsidR="00553106" w:rsidRPr="00B45411">
        <w:rPr>
          <w:sz w:val="28"/>
          <w:szCs w:val="28"/>
        </w:rPr>
        <w:t>дополнительный период проведения</w:t>
      </w:r>
      <w:r w:rsidR="00B45411" w:rsidRPr="00B45411">
        <w:rPr>
          <w:sz w:val="28"/>
          <w:szCs w:val="28"/>
        </w:rPr>
        <w:t xml:space="preserve"> ЕГЭ</w:t>
      </w:r>
      <w:r w:rsidR="00553106" w:rsidRPr="00B45411">
        <w:rPr>
          <w:sz w:val="28"/>
          <w:szCs w:val="28"/>
        </w:rPr>
        <w:t xml:space="preserve"> (с 26.09.2015 по 09.10.2015), по итогам которого доля выпускников, сдавших ЕГЭ по математике и русскому языку, </w:t>
      </w:r>
      <w:r w:rsidR="0051264F">
        <w:rPr>
          <w:sz w:val="28"/>
          <w:szCs w:val="28"/>
        </w:rPr>
        <w:t xml:space="preserve">увеличилась и </w:t>
      </w:r>
      <w:r w:rsidR="00553106" w:rsidRPr="00B45411">
        <w:rPr>
          <w:sz w:val="28"/>
          <w:szCs w:val="28"/>
        </w:rPr>
        <w:t>составила 99,7% (в 2015 году к государстве</w:t>
      </w:r>
      <w:r w:rsidR="00553106" w:rsidRPr="00B45411">
        <w:rPr>
          <w:sz w:val="28"/>
          <w:szCs w:val="28"/>
        </w:rPr>
        <w:t>н</w:t>
      </w:r>
      <w:r w:rsidR="00553106" w:rsidRPr="00B45411">
        <w:rPr>
          <w:sz w:val="28"/>
          <w:szCs w:val="28"/>
        </w:rPr>
        <w:t>ной итоговой аттестации</w:t>
      </w:r>
      <w:r w:rsidR="00644E6F" w:rsidRPr="00B45411">
        <w:rPr>
          <w:sz w:val="28"/>
          <w:szCs w:val="28"/>
        </w:rPr>
        <w:t xml:space="preserve"> не был допущен 1 человек, допущены – 436 человек, сдали – 435 ч</w:t>
      </w:r>
      <w:r w:rsidR="00644E6F" w:rsidRPr="00B45411">
        <w:rPr>
          <w:sz w:val="28"/>
          <w:szCs w:val="28"/>
        </w:rPr>
        <w:t>е</w:t>
      </w:r>
      <w:r w:rsidR="00644E6F" w:rsidRPr="00B45411">
        <w:rPr>
          <w:sz w:val="28"/>
          <w:szCs w:val="28"/>
        </w:rPr>
        <w:t>ловек).</w:t>
      </w:r>
      <w:r w:rsidR="00553106">
        <w:rPr>
          <w:sz w:val="28"/>
          <w:szCs w:val="28"/>
        </w:rPr>
        <w:t xml:space="preserve"> </w:t>
      </w:r>
    </w:p>
    <w:p w:rsidR="00F17C77" w:rsidRPr="00822D0D" w:rsidRDefault="00F17C77" w:rsidP="00D66F08">
      <w:pPr>
        <w:ind w:firstLine="720"/>
        <w:jc w:val="both"/>
        <w:rPr>
          <w:sz w:val="28"/>
          <w:szCs w:val="28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выпускников муниципальных общеобразовательных у</w:t>
      </w:r>
      <w:r w:rsidRPr="00822D0D">
        <w:rPr>
          <w:b/>
          <w:sz w:val="28"/>
          <w:szCs w:val="28"/>
        </w:rPr>
        <w:t>ч</w:t>
      </w:r>
      <w:r w:rsidRPr="00822D0D">
        <w:rPr>
          <w:b/>
          <w:sz w:val="28"/>
          <w:szCs w:val="28"/>
        </w:rPr>
        <w:t>реждений, не получивших аттестат о среднем (полном) образовании, в о</w:t>
      </w:r>
      <w:r w:rsidRPr="00822D0D">
        <w:rPr>
          <w:b/>
          <w:sz w:val="28"/>
          <w:szCs w:val="28"/>
        </w:rPr>
        <w:t>б</w:t>
      </w:r>
      <w:r w:rsidRPr="00822D0D">
        <w:rPr>
          <w:b/>
          <w:sz w:val="28"/>
          <w:szCs w:val="28"/>
        </w:rPr>
        <w:t>щей численности выпускников муниципальных общеобразовательных у</w:t>
      </w:r>
      <w:r w:rsidRPr="00822D0D">
        <w:rPr>
          <w:b/>
          <w:sz w:val="28"/>
          <w:szCs w:val="28"/>
        </w:rPr>
        <w:t>ч</w:t>
      </w:r>
      <w:r w:rsidRPr="00822D0D">
        <w:rPr>
          <w:b/>
          <w:sz w:val="28"/>
          <w:szCs w:val="28"/>
        </w:rPr>
        <w:t>реждений</w:t>
      </w:r>
    </w:p>
    <w:p w:rsidR="006E5179" w:rsidRDefault="00280C61" w:rsidP="00CE3BB9">
      <w:pPr>
        <w:ind w:firstLine="720"/>
        <w:jc w:val="both"/>
        <w:rPr>
          <w:sz w:val="28"/>
          <w:szCs w:val="28"/>
        </w:rPr>
      </w:pPr>
      <w:r w:rsidRPr="003C4EA6">
        <w:rPr>
          <w:sz w:val="28"/>
          <w:szCs w:val="28"/>
        </w:rPr>
        <w:t>Д</w:t>
      </w:r>
      <w:r w:rsidR="00F26C37" w:rsidRPr="003C4EA6">
        <w:rPr>
          <w:sz w:val="28"/>
          <w:szCs w:val="28"/>
        </w:rPr>
        <w:t>оля выпускников муниципальных общеобразовательных учреждений, не получивших аттестат о среднем (полном) образовании, в общей численности в</w:t>
      </w:r>
      <w:r w:rsidR="00F26C37" w:rsidRPr="003C4EA6">
        <w:rPr>
          <w:sz w:val="28"/>
          <w:szCs w:val="28"/>
        </w:rPr>
        <w:t>ы</w:t>
      </w:r>
      <w:r w:rsidR="00F26C37" w:rsidRPr="003C4EA6">
        <w:rPr>
          <w:sz w:val="28"/>
          <w:szCs w:val="28"/>
        </w:rPr>
        <w:t xml:space="preserve">пускников муниципальных общеобразовательных учреждений, </w:t>
      </w:r>
      <w:r w:rsidR="00CE3BB9" w:rsidRPr="003C4EA6">
        <w:rPr>
          <w:sz w:val="28"/>
          <w:szCs w:val="28"/>
        </w:rPr>
        <w:t xml:space="preserve">составила </w:t>
      </w:r>
      <w:r w:rsidR="00644E6F">
        <w:rPr>
          <w:sz w:val="28"/>
          <w:szCs w:val="28"/>
        </w:rPr>
        <w:t>0,4</w:t>
      </w:r>
      <w:r w:rsidR="00CE3BB9" w:rsidRPr="003C4EA6">
        <w:rPr>
          <w:sz w:val="28"/>
          <w:szCs w:val="28"/>
        </w:rPr>
        <w:t xml:space="preserve">%, </w:t>
      </w:r>
      <w:r w:rsidR="003C4EA6" w:rsidRPr="003C4EA6">
        <w:rPr>
          <w:sz w:val="28"/>
          <w:szCs w:val="28"/>
        </w:rPr>
        <w:t xml:space="preserve">увеличившись </w:t>
      </w:r>
      <w:r w:rsidR="00CE3BB9" w:rsidRPr="003C4EA6">
        <w:rPr>
          <w:sz w:val="28"/>
          <w:szCs w:val="28"/>
        </w:rPr>
        <w:t xml:space="preserve">по сравнению с уровнем </w:t>
      </w:r>
      <w:r w:rsidR="003C4EA6" w:rsidRPr="003C4EA6">
        <w:rPr>
          <w:sz w:val="28"/>
          <w:szCs w:val="28"/>
        </w:rPr>
        <w:t>2014</w:t>
      </w:r>
      <w:r w:rsidR="00CE3BB9" w:rsidRPr="003C4EA6">
        <w:rPr>
          <w:sz w:val="28"/>
          <w:szCs w:val="28"/>
        </w:rPr>
        <w:t xml:space="preserve"> года на </w:t>
      </w:r>
      <w:r w:rsidR="003C4EA6" w:rsidRPr="003C4EA6">
        <w:rPr>
          <w:sz w:val="28"/>
          <w:szCs w:val="28"/>
        </w:rPr>
        <w:t>0,</w:t>
      </w:r>
      <w:r w:rsidR="00644E6F">
        <w:rPr>
          <w:sz w:val="28"/>
          <w:szCs w:val="28"/>
        </w:rPr>
        <w:t>2</w:t>
      </w:r>
      <w:r w:rsidR="00CE3BB9" w:rsidRPr="003C4EA6">
        <w:rPr>
          <w:sz w:val="28"/>
          <w:szCs w:val="28"/>
        </w:rPr>
        <w:t xml:space="preserve"> п.п</w:t>
      </w:r>
      <w:r w:rsidR="00CE3BB9" w:rsidRPr="00790DDF">
        <w:rPr>
          <w:sz w:val="28"/>
          <w:szCs w:val="28"/>
        </w:rPr>
        <w:t>.</w:t>
      </w:r>
      <w:r w:rsidR="00F26C37" w:rsidRPr="00790DDF">
        <w:rPr>
          <w:sz w:val="28"/>
          <w:szCs w:val="28"/>
        </w:rPr>
        <w:t xml:space="preserve"> </w:t>
      </w:r>
      <w:r w:rsidR="002B624F">
        <w:rPr>
          <w:sz w:val="28"/>
          <w:szCs w:val="28"/>
        </w:rPr>
        <w:t>При этом в</w:t>
      </w:r>
      <w:r w:rsidRPr="00790DDF">
        <w:rPr>
          <w:sz w:val="28"/>
          <w:szCs w:val="28"/>
        </w:rPr>
        <w:t xml:space="preserve"> 201</w:t>
      </w:r>
      <w:r w:rsidR="00790DDF" w:rsidRPr="00790DDF">
        <w:rPr>
          <w:sz w:val="28"/>
          <w:szCs w:val="28"/>
        </w:rPr>
        <w:t>5</w:t>
      </w:r>
      <w:r w:rsidRPr="00790DDF">
        <w:rPr>
          <w:sz w:val="28"/>
          <w:szCs w:val="28"/>
        </w:rPr>
        <w:t xml:space="preserve"> г</w:t>
      </w:r>
      <w:r w:rsidRPr="00790DDF">
        <w:rPr>
          <w:sz w:val="28"/>
          <w:szCs w:val="28"/>
        </w:rPr>
        <w:t>о</w:t>
      </w:r>
      <w:r w:rsidRPr="00790DDF">
        <w:rPr>
          <w:sz w:val="28"/>
          <w:szCs w:val="28"/>
        </w:rPr>
        <w:t xml:space="preserve">ду аттестат о среднем (полном) общем образовании не получили </w:t>
      </w:r>
      <w:r w:rsidR="00886711">
        <w:rPr>
          <w:sz w:val="28"/>
          <w:szCs w:val="28"/>
        </w:rPr>
        <w:t>2</w:t>
      </w:r>
      <w:r w:rsidR="00790DDF" w:rsidRPr="00790DDF">
        <w:rPr>
          <w:sz w:val="28"/>
          <w:szCs w:val="28"/>
        </w:rPr>
        <w:t xml:space="preserve"> </w:t>
      </w:r>
      <w:r w:rsidRPr="00790DDF">
        <w:rPr>
          <w:sz w:val="28"/>
          <w:szCs w:val="28"/>
        </w:rPr>
        <w:t>выпускник</w:t>
      </w:r>
      <w:r w:rsidR="00886711">
        <w:rPr>
          <w:sz w:val="28"/>
          <w:szCs w:val="28"/>
        </w:rPr>
        <w:t>а (не допущен к государственной итоговой аттестации – 1 человек и не сдал гос</w:t>
      </w:r>
      <w:r w:rsidR="00886711">
        <w:rPr>
          <w:sz w:val="28"/>
          <w:szCs w:val="28"/>
        </w:rPr>
        <w:t>у</w:t>
      </w:r>
      <w:r w:rsidR="00886711">
        <w:rPr>
          <w:sz w:val="28"/>
          <w:szCs w:val="28"/>
        </w:rPr>
        <w:t>дарственную итоговую аттестацию по математике – 1 человек)</w:t>
      </w:r>
      <w:r w:rsidR="002B624F">
        <w:rPr>
          <w:sz w:val="28"/>
          <w:szCs w:val="28"/>
        </w:rPr>
        <w:t>.</w:t>
      </w:r>
      <w:r w:rsidR="00B2674B">
        <w:rPr>
          <w:sz w:val="28"/>
          <w:szCs w:val="28"/>
        </w:rPr>
        <w:t xml:space="preserve"> </w:t>
      </w:r>
    </w:p>
    <w:p w:rsidR="00F26C37" w:rsidRPr="00790DDF" w:rsidRDefault="00B2674B" w:rsidP="00CE3BB9">
      <w:pPr>
        <w:ind w:firstLine="720"/>
        <w:jc w:val="both"/>
        <w:rPr>
          <w:sz w:val="28"/>
          <w:szCs w:val="28"/>
        </w:rPr>
      </w:pPr>
      <w:r w:rsidRPr="00B45411">
        <w:rPr>
          <w:sz w:val="28"/>
          <w:szCs w:val="28"/>
        </w:rPr>
        <w:t>В 2015 году выпускниками дневных и вечерней школ стали 563 юношей и девушек</w:t>
      </w:r>
      <w:r w:rsidR="006E5179" w:rsidRPr="00B45411">
        <w:rPr>
          <w:sz w:val="28"/>
          <w:szCs w:val="28"/>
        </w:rPr>
        <w:t xml:space="preserve"> (в 2014 году – 690 человек)</w:t>
      </w:r>
      <w:r w:rsidRPr="00B45411">
        <w:rPr>
          <w:sz w:val="28"/>
          <w:szCs w:val="28"/>
        </w:rPr>
        <w:t>, из которых 41 человек награжден медалями «За успехи» (в 2014 году 39 человек), 14 человек - благодарственными письмами (в 2014 году – 27).</w:t>
      </w:r>
    </w:p>
    <w:p w:rsidR="00851A8B" w:rsidRPr="00822D0D" w:rsidRDefault="00851A8B" w:rsidP="00D66F08">
      <w:pPr>
        <w:ind w:firstLine="720"/>
        <w:jc w:val="both"/>
        <w:rPr>
          <w:sz w:val="28"/>
          <w:szCs w:val="28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муниципальных общеобразовательных учреждений, соо</w:t>
      </w:r>
      <w:r w:rsidRPr="00822D0D">
        <w:rPr>
          <w:b/>
          <w:sz w:val="28"/>
          <w:szCs w:val="28"/>
        </w:rPr>
        <w:t>т</w:t>
      </w:r>
      <w:r w:rsidRPr="00822D0D">
        <w:rPr>
          <w:b/>
          <w:sz w:val="28"/>
          <w:szCs w:val="28"/>
        </w:rPr>
        <w:t>ветствующих современным требованиям обучения, в общем количестве м</w:t>
      </w:r>
      <w:r w:rsidRPr="00822D0D">
        <w:rPr>
          <w:b/>
          <w:sz w:val="28"/>
          <w:szCs w:val="28"/>
        </w:rPr>
        <w:t>у</w:t>
      </w:r>
      <w:r w:rsidRPr="00822D0D">
        <w:rPr>
          <w:b/>
          <w:sz w:val="28"/>
          <w:szCs w:val="28"/>
        </w:rPr>
        <w:t>ниципальных общеобразовательных учреждений</w:t>
      </w:r>
    </w:p>
    <w:p w:rsidR="00EB4B3A" w:rsidRPr="00790DDF" w:rsidRDefault="00EB4B3A" w:rsidP="00D66F08">
      <w:pPr>
        <w:ind w:firstLine="720"/>
        <w:jc w:val="both"/>
        <w:rPr>
          <w:sz w:val="28"/>
          <w:szCs w:val="28"/>
        </w:rPr>
      </w:pPr>
      <w:r w:rsidRPr="00790DDF">
        <w:rPr>
          <w:sz w:val="28"/>
          <w:szCs w:val="28"/>
        </w:rPr>
        <w:t>Доля муниципальных общеобразовательных учреждений, соответству</w:t>
      </w:r>
      <w:r w:rsidRPr="00790DDF">
        <w:rPr>
          <w:sz w:val="28"/>
          <w:szCs w:val="28"/>
        </w:rPr>
        <w:t>ю</w:t>
      </w:r>
      <w:r w:rsidRPr="00790DDF">
        <w:rPr>
          <w:sz w:val="28"/>
          <w:szCs w:val="28"/>
        </w:rPr>
        <w:t>щих современным требованиям обучения, в общем количестве муниципальных общеобразовательных учреждений в 201</w:t>
      </w:r>
      <w:r w:rsidR="00790DDF" w:rsidRPr="00790DDF">
        <w:rPr>
          <w:sz w:val="28"/>
          <w:szCs w:val="28"/>
        </w:rPr>
        <w:t>5</w:t>
      </w:r>
      <w:r w:rsidRPr="00790DDF">
        <w:rPr>
          <w:sz w:val="28"/>
          <w:szCs w:val="28"/>
        </w:rPr>
        <w:t xml:space="preserve"> году </w:t>
      </w:r>
      <w:r w:rsidR="00790DDF" w:rsidRPr="00790DDF">
        <w:rPr>
          <w:sz w:val="28"/>
          <w:szCs w:val="28"/>
        </w:rPr>
        <w:t>увеличилась на 0,4 п.п. и сост</w:t>
      </w:r>
      <w:r w:rsidR="00790DDF" w:rsidRPr="00790DDF">
        <w:rPr>
          <w:sz w:val="28"/>
          <w:szCs w:val="28"/>
        </w:rPr>
        <w:t>а</w:t>
      </w:r>
      <w:r w:rsidR="00790DDF" w:rsidRPr="00790DDF">
        <w:rPr>
          <w:sz w:val="28"/>
          <w:szCs w:val="28"/>
        </w:rPr>
        <w:t>вила 81,9</w:t>
      </w:r>
      <w:r w:rsidR="002B624F">
        <w:rPr>
          <w:sz w:val="28"/>
          <w:szCs w:val="28"/>
        </w:rPr>
        <w:t>% (17 общеобразовательных учреждений).</w:t>
      </w:r>
    </w:p>
    <w:p w:rsidR="00851A8B" w:rsidRDefault="00EB4B3A" w:rsidP="00D66F08">
      <w:pPr>
        <w:ind w:firstLine="720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В </w:t>
      </w:r>
      <w:r w:rsidR="002B624F" w:rsidRPr="002B624F">
        <w:rPr>
          <w:sz w:val="28"/>
          <w:szCs w:val="28"/>
        </w:rPr>
        <w:t xml:space="preserve">результате реализации комплекса мер по </w:t>
      </w:r>
      <w:r w:rsidRPr="002B624F">
        <w:rPr>
          <w:sz w:val="28"/>
          <w:szCs w:val="28"/>
        </w:rPr>
        <w:t>модернизации образования о</w:t>
      </w:r>
      <w:r w:rsidRPr="002B624F">
        <w:rPr>
          <w:sz w:val="28"/>
          <w:szCs w:val="28"/>
        </w:rPr>
        <w:t>б</w:t>
      </w:r>
      <w:r w:rsidRPr="002B624F">
        <w:rPr>
          <w:sz w:val="28"/>
          <w:szCs w:val="28"/>
        </w:rPr>
        <w:t>щеобразовательные учреждения города Магадана ежегодно получают совреме</w:t>
      </w:r>
      <w:r w:rsidRPr="002B624F">
        <w:rPr>
          <w:sz w:val="28"/>
          <w:szCs w:val="28"/>
        </w:rPr>
        <w:t>н</w:t>
      </w:r>
      <w:r w:rsidRPr="002B624F">
        <w:rPr>
          <w:sz w:val="28"/>
          <w:szCs w:val="28"/>
        </w:rPr>
        <w:t>ное учебно-лабораторное и компьютерное оборудование, ежегодно участвуют в конкурсах различного уровня и за счет грантов приобретают оборудование, та</w:t>
      </w:r>
      <w:r w:rsidRPr="002B624F">
        <w:rPr>
          <w:sz w:val="28"/>
          <w:szCs w:val="28"/>
        </w:rPr>
        <w:t>к</w:t>
      </w:r>
      <w:r w:rsidRPr="002B624F">
        <w:rPr>
          <w:sz w:val="28"/>
          <w:szCs w:val="28"/>
        </w:rPr>
        <w:t xml:space="preserve">же оснащение школ производится и из внебюджетных источников, что позволяет </w:t>
      </w:r>
      <w:r w:rsidR="002B624F" w:rsidRPr="002B624F">
        <w:rPr>
          <w:sz w:val="28"/>
          <w:szCs w:val="28"/>
        </w:rPr>
        <w:lastRenderedPageBreak/>
        <w:t xml:space="preserve">в среднесрочной перспективе </w:t>
      </w:r>
      <w:r w:rsidRPr="002B624F">
        <w:rPr>
          <w:sz w:val="28"/>
          <w:szCs w:val="28"/>
        </w:rPr>
        <w:t xml:space="preserve">прогнозировать </w:t>
      </w:r>
      <w:r w:rsidR="002B624F" w:rsidRPr="002B624F">
        <w:rPr>
          <w:sz w:val="28"/>
          <w:szCs w:val="28"/>
        </w:rPr>
        <w:t xml:space="preserve">увеличение значения </w:t>
      </w:r>
      <w:r w:rsidRPr="002B624F">
        <w:rPr>
          <w:sz w:val="28"/>
          <w:szCs w:val="28"/>
        </w:rPr>
        <w:t>данного п</w:t>
      </w:r>
      <w:r w:rsidRPr="002B624F">
        <w:rPr>
          <w:sz w:val="28"/>
          <w:szCs w:val="28"/>
        </w:rPr>
        <w:t>о</w:t>
      </w:r>
      <w:r w:rsidRPr="002B624F">
        <w:rPr>
          <w:sz w:val="28"/>
          <w:szCs w:val="28"/>
        </w:rPr>
        <w:t>казателя.</w:t>
      </w:r>
      <w:r w:rsidR="00B2674B">
        <w:rPr>
          <w:sz w:val="28"/>
          <w:szCs w:val="28"/>
        </w:rPr>
        <w:t xml:space="preserve"> </w:t>
      </w:r>
    </w:p>
    <w:p w:rsidR="002B624F" w:rsidRPr="002B624F" w:rsidRDefault="002B624F" w:rsidP="00D66F08">
      <w:pPr>
        <w:ind w:firstLine="720"/>
        <w:jc w:val="both"/>
        <w:rPr>
          <w:sz w:val="28"/>
          <w:szCs w:val="28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</w:t>
      </w:r>
      <w:r w:rsidRPr="00822D0D">
        <w:rPr>
          <w:b/>
          <w:sz w:val="28"/>
          <w:szCs w:val="28"/>
        </w:rPr>
        <w:t>е</w:t>
      </w:r>
      <w:r w:rsidRPr="00822D0D">
        <w:rPr>
          <w:b/>
          <w:sz w:val="28"/>
          <w:szCs w:val="28"/>
        </w:rPr>
        <w:t>монта, в общем количестве муниципальных общеобразовательных учре</w:t>
      </w:r>
      <w:r w:rsidRPr="00822D0D">
        <w:rPr>
          <w:b/>
          <w:sz w:val="28"/>
          <w:szCs w:val="28"/>
        </w:rPr>
        <w:t>ж</w:t>
      </w:r>
      <w:r w:rsidRPr="00822D0D">
        <w:rPr>
          <w:b/>
          <w:sz w:val="28"/>
          <w:szCs w:val="28"/>
        </w:rPr>
        <w:t>дений</w:t>
      </w:r>
    </w:p>
    <w:p w:rsidR="00CE3BB9" w:rsidRPr="007E64A5" w:rsidRDefault="00CE3BB9" w:rsidP="00CE3BB9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B624F">
        <w:rPr>
          <w:sz w:val="28"/>
          <w:szCs w:val="28"/>
        </w:rPr>
        <w:t>В</w:t>
      </w:r>
      <w:r w:rsidR="00D409DE" w:rsidRPr="002B624F">
        <w:rPr>
          <w:sz w:val="28"/>
          <w:szCs w:val="28"/>
        </w:rPr>
        <w:t xml:space="preserve"> 201</w:t>
      </w:r>
      <w:r w:rsidR="002B624F" w:rsidRPr="002B624F">
        <w:rPr>
          <w:sz w:val="28"/>
          <w:szCs w:val="28"/>
        </w:rPr>
        <w:t>5</w:t>
      </w:r>
      <w:r w:rsidR="00D409DE" w:rsidRPr="002B624F">
        <w:rPr>
          <w:sz w:val="28"/>
          <w:szCs w:val="28"/>
        </w:rPr>
        <w:t xml:space="preserve"> году </w:t>
      </w:r>
      <w:r w:rsidRPr="002B624F">
        <w:rPr>
          <w:sz w:val="28"/>
          <w:szCs w:val="28"/>
        </w:rPr>
        <w:t xml:space="preserve">на территории муниципального образования </w:t>
      </w:r>
      <w:r w:rsidR="00224171" w:rsidRPr="002B624F">
        <w:rPr>
          <w:sz w:val="28"/>
          <w:szCs w:val="28"/>
        </w:rPr>
        <w:t xml:space="preserve">«Город Магадан» </w:t>
      </w:r>
      <w:r w:rsidR="00D409DE" w:rsidRPr="002B624F">
        <w:rPr>
          <w:sz w:val="28"/>
          <w:szCs w:val="28"/>
        </w:rPr>
        <w:t>отсутств</w:t>
      </w:r>
      <w:r w:rsidR="00447D8F" w:rsidRPr="002B624F">
        <w:rPr>
          <w:sz w:val="28"/>
          <w:szCs w:val="28"/>
        </w:rPr>
        <w:t>овали</w:t>
      </w:r>
      <w:r w:rsidR="00D409DE" w:rsidRPr="002B624F">
        <w:rPr>
          <w:sz w:val="28"/>
          <w:szCs w:val="28"/>
        </w:rPr>
        <w:t xml:space="preserve"> </w:t>
      </w:r>
      <w:r w:rsidR="00224171" w:rsidRPr="002B624F">
        <w:rPr>
          <w:sz w:val="28"/>
          <w:szCs w:val="28"/>
        </w:rPr>
        <w:t xml:space="preserve">муниципальные </w:t>
      </w:r>
      <w:r w:rsidR="00D409DE" w:rsidRPr="002B624F">
        <w:rPr>
          <w:sz w:val="28"/>
          <w:szCs w:val="28"/>
        </w:rPr>
        <w:t xml:space="preserve">образовательные учреждения, находящиеся в </w:t>
      </w:r>
      <w:r w:rsidR="00D409DE" w:rsidRPr="007E64A5">
        <w:rPr>
          <w:sz w:val="28"/>
          <w:szCs w:val="28"/>
        </w:rPr>
        <w:t>аварийном состоянии</w:t>
      </w:r>
      <w:r w:rsidR="008E0A12" w:rsidRPr="007E64A5">
        <w:rPr>
          <w:sz w:val="28"/>
          <w:szCs w:val="28"/>
        </w:rPr>
        <w:t xml:space="preserve">. </w:t>
      </w:r>
      <w:r w:rsidRPr="007E64A5">
        <w:rPr>
          <w:sz w:val="28"/>
          <w:szCs w:val="28"/>
        </w:rPr>
        <w:t xml:space="preserve">В целях обеспечения </w:t>
      </w:r>
      <w:r w:rsidRPr="007E64A5">
        <w:rPr>
          <w:sz w:val="28"/>
          <w:szCs w:val="28"/>
          <w:lang w:eastAsia="en-US"/>
        </w:rPr>
        <w:t xml:space="preserve">безопасности жизнедеятельности учащихся, воспитанников и работников образовательных учреждений города Магадана </w:t>
      </w:r>
      <w:r w:rsidRPr="007E64A5">
        <w:rPr>
          <w:sz w:val="28"/>
          <w:szCs w:val="28"/>
        </w:rPr>
        <w:t>охвачен</w:t>
      </w:r>
      <w:r w:rsidR="00357C62" w:rsidRPr="007E64A5">
        <w:rPr>
          <w:sz w:val="28"/>
          <w:szCs w:val="28"/>
        </w:rPr>
        <w:t>ы</w:t>
      </w:r>
      <w:r w:rsidRPr="007E64A5">
        <w:rPr>
          <w:sz w:val="28"/>
          <w:szCs w:val="28"/>
        </w:rPr>
        <w:t xml:space="preserve"> к</w:t>
      </w:r>
      <w:r w:rsidR="00357C62" w:rsidRPr="007E64A5">
        <w:rPr>
          <w:sz w:val="28"/>
          <w:szCs w:val="28"/>
        </w:rPr>
        <w:t>апитальными ремонтными работами</w:t>
      </w:r>
      <w:r w:rsidRPr="007E64A5">
        <w:rPr>
          <w:sz w:val="28"/>
          <w:szCs w:val="28"/>
        </w:rPr>
        <w:t xml:space="preserve">: </w:t>
      </w:r>
      <w:r w:rsidR="00357C62" w:rsidRPr="007E64A5">
        <w:rPr>
          <w:sz w:val="28"/>
          <w:szCs w:val="28"/>
        </w:rPr>
        <w:t xml:space="preserve">лицей № 1, СО(Р)КШ № 2, СОШ № 7, </w:t>
      </w:r>
      <w:r w:rsidR="007E64A5" w:rsidRPr="007E64A5">
        <w:rPr>
          <w:sz w:val="28"/>
          <w:szCs w:val="28"/>
        </w:rPr>
        <w:t xml:space="preserve">18, 21 и 28, </w:t>
      </w:r>
      <w:r w:rsidR="00357C62" w:rsidRPr="007E64A5">
        <w:rPr>
          <w:sz w:val="28"/>
          <w:szCs w:val="28"/>
        </w:rPr>
        <w:t>Начальная школа</w:t>
      </w:r>
      <w:r w:rsidR="007E64A5" w:rsidRPr="007E64A5">
        <w:rPr>
          <w:sz w:val="28"/>
          <w:szCs w:val="28"/>
        </w:rPr>
        <w:t>-детский сад № 9, гимназия № 13 и</w:t>
      </w:r>
      <w:r w:rsidR="00357C62" w:rsidRPr="007E64A5">
        <w:rPr>
          <w:sz w:val="28"/>
          <w:szCs w:val="28"/>
        </w:rPr>
        <w:t xml:space="preserve"> 30</w:t>
      </w:r>
      <w:r w:rsidR="007E64A5" w:rsidRPr="007E64A5">
        <w:rPr>
          <w:sz w:val="28"/>
          <w:szCs w:val="28"/>
        </w:rPr>
        <w:t>.</w:t>
      </w:r>
    </w:p>
    <w:p w:rsidR="00CE3BB9" w:rsidRPr="00900311" w:rsidRDefault="00CE3BB9" w:rsidP="00CE3BB9">
      <w:pPr>
        <w:tabs>
          <w:tab w:val="left" w:pos="0"/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7E64A5">
        <w:rPr>
          <w:sz w:val="28"/>
          <w:szCs w:val="28"/>
        </w:rPr>
        <w:t xml:space="preserve">Кроме того, </w:t>
      </w:r>
      <w:r w:rsidR="002B624F" w:rsidRPr="007E64A5">
        <w:rPr>
          <w:sz w:val="28"/>
          <w:szCs w:val="28"/>
        </w:rPr>
        <w:t>за счет средств резервного фонда Правительства РФ по пред</w:t>
      </w:r>
      <w:r w:rsidR="002B624F" w:rsidRPr="007E64A5">
        <w:rPr>
          <w:sz w:val="28"/>
          <w:szCs w:val="28"/>
        </w:rPr>
        <w:t>у</w:t>
      </w:r>
      <w:r w:rsidR="002B624F" w:rsidRPr="007E64A5">
        <w:rPr>
          <w:sz w:val="28"/>
          <w:szCs w:val="28"/>
        </w:rPr>
        <w:t xml:space="preserve">преждению и ликвидации чрезвычайных ситуаций и последствий стихийных бедствий </w:t>
      </w:r>
      <w:r w:rsidR="007E64A5">
        <w:rPr>
          <w:sz w:val="28"/>
          <w:szCs w:val="28"/>
        </w:rPr>
        <w:t xml:space="preserve">выполнены аварийно-восстановительные работы (гидроизоляция – СОШ № 7, межпанельные швы – СОШ № 29, кровля – СОШ № 7, 20, 21, 29, СИШ с УИМ № 15 и гимназия (англ.)) на общую сумму 9,3 млн. рублей. </w:t>
      </w:r>
    </w:p>
    <w:p w:rsidR="00851A8B" w:rsidRPr="00822D0D" w:rsidRDefault="00851A8B" w:rsidP="00D66F08">
      <w:pPr>
        <w:ind w:firstLine="720"/>
        <w:jc w:val="both"/>
        <w:rPr>
          <w:sz w:val="28"/>
          <w:szCs w:val="28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детей первой и второй групп здоровья в общей численности обучающихся в муниципальных общеобразовательных учреждениях</w:t>
      </w:r>
    </w:p>
    <w:p w:rsidR="00D409DE" w:rsidRPr="00785228" w:rsidRDefault="00D409DE" w:rsidP="00D66F08">
      <w:pPr>
        <w:ind w:firstLine="720"/>
        <w:jc w:val="both"/>
        <w:rPr>
          <w:sz w:val="28"/>
          <w:szCs w:val="28"/>
        </w:rPr>
      </w:pPr>
      <w:r w:rsidRPr="00785228">
        <w:rPr>
          <w:sz w:val="28"/>
          <w:szCs w:val="28"/>
        </w:rPr>
        <w:t xml:space="preserve">Доля детей </w:t>
      </w:r>
      <w:r w:rsidR="00A06609" w:rsidRPr="00785228">
        <w:rPr>
          <w:sz w:val="28"/>
          <w:szCs w:val="28"/>
          <w:lang w:val="en-GB"/>
        </w:rPr>
        <w:t>I</w:t>
      </w:r>
      <w:r w:rsidRPr="00785228">
        <w:rPr>
          <w:sz w:val="28"/>
          <w:szCs w:val="28"/>
        </w:rPr>
        <w:t xml:space="preserve"> и </w:t>
      </w:r>
      <w:r w:rsidR="00A06609" w:rsidRPr="00785228">
        <w:rPr>
          <w:sz w:val="28"/>
          <w:szCs w:val="28"/>
          <w:lang w:val="en-GB"/>
        </w:rPr>
        <w:t>II</w:t>
      </w:r>
      <w:r w:rsidRPr="00785228">
        <w:rPr>
          <w:sz w:val="28"/>
          <w:szCs w:val="28"/>
        </w:rPr>
        <w:t xml:space="preserve"> групп здоровья в общей численности обучающихся </w:t>
      </w:r>
      <w:r w:rsidR="00A06609" w:rsidRPr="00785228">
        <w:rPr>
          <w:sz w:val="28"/>
          <w:szCs w:val="28"/>
        </w:rPr>
        <w:t xml:space="preserve">в </w:t>
      </w:r>
      <w:r w:rsidR="008E0A12" w:rsidRPr="00785228">
        <w:rPr>
          <w:sz w:val="28"/>
          <w:szCs w:val="28"/>
        </w:rPr>
        <w:t>2013 году – 84,6%</w:t>
      </w:r>
      <w:r w:rsidR="00A06609" w:rsidRPr="00785228">
        <w:rPr>
          <w:sz w:val="28"/>
          <w:szCs w:val="28"/>
        </w:rPr>
        <w:t>, в 2014 году – 85,2%</w:t>
      </w:r>
      <w:r w:rsidR="007E64A5" w:rsidRPr="00785228">
        <w:rPr>
          <w:sz w:val="28"/>
          <w:szCs w:val="28"/>
        </w:rPr>
        <w:t>, в 2015 году – 82,5%</w:t>
      </w:r>
      <w:r w:rsidR="00A06609" w:rsidRPr="00785228">
        <w:rPr>
          <w:sz w:val="28"/>
          <w:szCs w:val="28"/>
        </w:rPr>
        <w:t>.</w:t>
      </w:r>
      <w:r w:rsidR="000F6974">
        <w:rPr>
          <w:sz w:val="28"/>
          <w:szCs w:val="28"/>
        </w:rPr>
        <w:t xml:space="preserve"> Одной из причин сниж</w:t>
      </w:r>
      <w:r w:rsidR="000F6974">
        <w:rPr>
          <w:sz w:val="28"/>
          <w:szCs w:val="28"/>
        </w:rPr>
        <w:t>е</w:t>
      </w:r>
      <w:r w:rsidR="000F6974">
        <w:rPr>
          <w:sz w:val="28"/>
          <w:szCs w:val="28"/>
        </w:rPr>
        <w:t>ния значения данного показателя по сравнению с 2014 годом является увелич</w:t>
      </w:r>
      <w:r w:rsidR="000F6974">
        <w:rPr>
          <w:sz w:val="28"/>
          <w:szCs w:val="28"/>
        </w:rPr>
        <w:t>е</w:t>
      </w:r>
      <w:r w:rsidR="000F6974">
        <w:rPr>
          <w:sz w:val="28"/>
          <w:szCs w:val="28"/>
        </w:rPr>
        <w:t>ние охвата детей при проведении медицинского осмотра</w:t>
      </w:r>
      <w:r w:rsidR="0051264F">
        <w:rPr>
          <w:sz w:val="28"/>
          <w:szCs w:val="28"/>
        </w:rPr>
        <w:t xml:space="preserve"> и более качественного его проведения</w:t>
      </w:r>
      <w:r w:rsidR="000F6974">
        <w:rPr>
          <w:sz w:val="28"/>
          <w:szCs w:val="28"/>
        </w:rPr>
        <w:t>: в 2014 году прошли медицинский осмотр 78,2% детей из общего числа школьников, в 2015 году – 96,3% детей.</w:t>
      </w:r>
    </w:p>
    <w:p w:rsidR="00266D7D" w:rsidRDefault="00A06609" w:rsidP="00266D7D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785228">
        <w:rPr>
          <w:rFonts w:ascii="Times New Roman" w:hAnsi="Times New Roman"/>
          <w:sz w:val="28"/>
          <w:szCs w:val="28"/>
        </w:rPr>
        <w:t>Одним из важнейших направлений деятельности органов местного сам</w:t>
      </w:r>
      <w:r w:rsidRPr="00785228">
        <w:rPr>
          <w:rFonts w:ascii="Times New Roman" w:hAnsi="Times New Roman"/>
          <w:sz w:val="28"/>
          <w:szCs w:val="28"/>
        </w:rPr>
        <w:t>о</w:t>
      </w:r>
      <w:r w:rsidRPr="00785228">
        <w:rPr>
          <w:rFonts w:ascii="Times New Roman" w:hAnsi="Times New Roman"/>
          <w:sz w:val="28"/>
          <w:szCs w:val="28"/>
        </w:rPr>
        <w:t xml:space="preserve">управления города Магадана является </w:t>
      </w:r>
      <w:r w:rsidR="00266D7D" w:rsidRPr="00785228">
        <w:rPr>
          <w:rFonts w:ascii="Times New Roman" w:hAnsi="Times New Roman"/>
          <w:sz w:val="28"/>
          <w:szCs w:val="28"/>
        </w:rPr>
        <w:t>сохранение и укрепление здоровья нас</w:t>
      </w:r>
      <w:r w:rsidR="00266D7D" w:rsidRPr="00785228">
        <w:rPr>
          <w:rFonts w:ascii="Times New Roman" w:hAnsi="Times New Roman"/>
          <w:sz w:val="28"/>
          <w:szCs w:val="28"/>
        </w:rPr>
        <w:t>е</w:t>
      </w:r>
      <w:r w:rsidR="00266D7D" w:rsidRPr="00785228">
        <w:rPr>
          <w:rFonts w:ascii="Times New Roman" w:hAnsi="Times New Roman"/>
          <w:sz w:val="28"/>
          <w:szCs w:val="28"/>
        </w:rPr>
        <w:t xml:space="preserve">ления, в первую очередь, детей и молодежи. В целях создания здоровой среды </w:t>
      </w:r>
      <w:r w:rsidR="00D409DE" w:rsidRPr="00785228">
        <w:rPr>
          <w:rFonts w:ascii="Times New Roman" w:hAnsi="Times New Roman"/>
          <w:sz w:val="28"/>
          <w:szCs w:val="28"/>
        </w:rPr>
        <w:t xml:space="preserve">во всех </w:t>
      </w:r>
      <w:r w:rsidR="00266D7D" w:rsidRPr="00785228">
        <w:rPr>
          <w:rFonts w:ascii="Times New Roman" w:hAnsi="Times New Roman"/>
          <w:sz w:val="28"/>
          <w:szCs w:val="28"/>
        </w:rPr>
        <w:t>общеобразовательных учреждениях</w:t>
      </w:r>
      <w:r w:rsidR="00D409DE" w:rsidRPr="00785228">
        <w:rPr>
          <w:rFonts w:ascii="Times New Roman" w:hAnsi="Times New Roman"/>
          <w:sz w:val="28"/>
          <w:szCs w:val="28"/>
        </w:rPr>
        <w:t xml:space="preserve"> реализ</w:t>
      </w:r>
      <w:r w:rsidR="00266D7D" w:rsidRPr="00785228">
        <w:rPr>
          <w:rFonts w:ascii="Times New Roman" w:hAnsi="Times New Roman"/>
          <w:sz w:val="28"/>
          <w:szCs w:val="28"/>
        </w:rPr>
        <w:t>уется</w:t>
      </w:r>
      <w:r w:rsidR="00771EEE" w:rsidRPr="00785228">
        <w:rPr>
          <w:rFonts w:ascii="Times New Roman" w:hAnsi="Times New Roman"/>
          <w:sz w:val="28"/>
          <w:szCs w:val="28"/>
        </w:rPr>
        <w:t xml:space="preserve"> </w:t>
      </w:r>
      <w:r w:rsidR="00D409DE" w:rsidRPr="00785228">
        <w:rPr>
          <w:rFonts w:ascii="Times New Roman" w:hAnsi="Times New Roman"/>
          <w:sz w:val="28"/>
          <w:szCs w:val="28"/>
        </w:rPr>
        <w:t>программа «Здоровье», а</w:t>
      </w:r>
      <w:r w:rsidR="00D409DE" w:rsidRPr="00785228">
        <w:rPr>
          <w:rFonts w:ascii="Times New Roman" w:hAnsi="Times New Roman"/>
          <w:sz w:val="28"/>
          <w:szCs w:val="28"/>
        </w:rPr>
        <w:t>к</w:t>
      </w:r>
      <w:r w:rsidR="00D409DE" w:rsidRPr="00785228">
        <w:rPr>
          <w:rFonts w:ascii="Times New Roman" w:hAnsi="Times New Roman"/>
          <w:sz w:val="28"/>
          <w:szCs w:val="28"/>
        </w:rPr>
        <w:t>тивно внедря</w:t>
      </w:r>
      <w:r w:rsidR="00266D7D" w:rsidRPr="00785228">
        <w:rPr>
          <w:rFonts w:ascii="Times New Roman" w:hAnsi="Times New Roman"/>
          <w:sz w:val="28"/>
          <w:szCs w:val="28"/>
        </w:rPr>
        <w:t>ются</w:t>
      </w:r>
      <w:r w:rsidR="00D409DE" w:rsidRPr="00785228">
        <w:rPr>
          <w:rFonts w:ascii="Times New Roman" w:hAnsi="Times New Roman"/>
          <w:sz w:val="28"/>
          <w:szCs w:val="28"/>
        </w:rPr>
        <w:t xml:space="preserve"> здоровьесберегающие технологии</w:t>
      </w:r>
      <w:r w:rsidR="00266D7D" w:rsidRPr="00785228">
        <w:rPr>
          <w:rFonts w:ascii="Times New Roman" w:hAnsi="Times New Roman"/>
          <w:sz w:val="28"/>
          <w:szCs w:val="28"/>
        </w:rPr>
        <w:t>,</w:t>
      </w:r>
      <w:r w:rsidR="00D409DE" w:rsidRPr="00785228">
        <w:rPr>
          <w:rFonts w:ascii="Times New Roman" w:hAnsi="Times New Roman"/>
          <w:sz w:val="28"/>
          <w:szCs w:val="28"/>
        </w:rPr>
        <w:t xml:space="preserve"> </w:t>
      </w:r>
      <w:r w:rsidR="00266D7D" w:rsidRPr="00785228">
        <w:rPr>
          <w:rFonts w:ascii="Times New Roman" w:hAnsi="Times New Roman"/>
          <w:sz w:val="28"/>
          <w:szCs w:val="28"/>
        </w:rPr>
        <w:t xml:space="preserve">увеличивается количество пришкольных оборудованных спортивных площадок, </w:t>
      </w:r>
      <w:r w:rsidR="00266D7D" w:rsidRPr="00785228">
        <w:rPr>
          <w:rFonts w:ascii="Times New Roman" w:hAnsi="Times New Roman"/>
          <w:sz w:val="28"/>
          <w:szCs w:val="28"/>
          <w:lang w:eastAsia="en-US"/>
        </w:rPr>
        <w:t>проводится санитарно-просветительская работа.</w:t>
      </w:r>
      <w:r w:rsidR="00785228" w:rsidRPr="00785228">
        <w:rPr>
          <w:rFonts w:ascii="Times New Roman" w:hAnsi="Times New Roman"/>
          <w:sz w:val="28"/>
          <w:szCs w:val="28"/>
          <w:lang w:eastAsia="en-US"/>
        </w:rPr>
        <w:t xml:space="preserve"> В 2016 году возобновилось обеспечение школьников бесплатным молоком.</w:t>
      </w:r>
      <w:r w:rsidR="006E517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E5179" w:rsidRPr="00B45411">
        <w:rPr>
          <w:rFonts w:ascii="Times New Roman" w:hAnsi="Times New Roman"/>
          <w:sz w:val="28"/>
          <w:szCs w:val="28"/>
          <w:lang w:eastAsia="en-US"/>
        </w:rPr>
        <w:t xml:space="preserve">Это позволяет прогнозировать рост доли детей </w:t>
      </w:r>
      <w:r w:rsidR="006E5179" w:rsidRPr="00B45411">
        <w:rPr>
          <w:rFonts w:ascii="Times New Roman" w:hAnsi="Times New Roman"/>
          <w:sz w:val="28"/>
          <w:szCs w:val="28"/>
          <w:lang w:val="en-US" w:eastAsia="en-US"/>
        </w:rPr>
        <w:t>I</w:t>
      </w:r>
      <w:r w:rsidR="006E5179" w:rsidRPr="00B45411">
        <w:rPr>
          <w:rFonts w:ascii="Times New Roman" w:hAnsi="Times New Roman"/>
          <w:sz w:val="28"/>
          <w:szCs w:val="28"/>
          <w:lang w:eastAsia="en-US"/>
        </w:rPr>
        <w:t xml:space="preserve"> и </w:t>
      </w:r>
      <w:r w:rsidR="006E5179" w:rsidRPr="00B45411">
        <w:rPr>
          <w:rFonts w:ascii="Times New Roman" w:hAnsi="Times New Roman"/>
          <w:sz w:val="28"/>
          <w:szCs w:val="28"/>
          <w:lang w:val="en-US" w:eastAsia="en-US"/>
        </w:rPr>
        <w:t>II</w:t>
      </w:r>
      <w:r w:rsidR="006E5179" w:rsidRPr="00B45411">
        <w:rPr>
          <w:rFonts w:ascii="Times New Roman" w:hAnsi="Times New Roman"/>
          <w:sz w:val="28"/>
          <w:szCs w:val="28"/>
          <w:lang w:eastAsia="en-US"/>
        </w:rPr>
        <w:t xml:space="preserve"> групп здоровья в общей численности обучающихся к 2018 году до 84%.</w:t>
      </w:r>
    </w:p>
    <w:p w:rsidR="00D409DE" w:rsidRPr="00822D0D" w:rsidRDefault="00D409DE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FA7848" w:rsidRPr="00822D0D" w:rsidRDefault="00FA7848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обучающихся в муниципальных общеобразовательных у</w:t>
      </w:r>
      <w:r w:rsidRPr="00822D0D">
        <w:rPr>
          <w:b/>
          <w:sz w:val="28"/>
          <w:szCs w:val="28"/>
        </w:rPr>
        <w:t>ч</w:t>
      </w:r>
      <w:r w:rsidRPr="00822D0D">
        <w:rPr>
          <w:b/>
          <w:sz w:val="28"/>
          <w:szCs w:val="28"/>
        </w:rPr>
        <w:t>реждениях, занимающихся во вторую (третью) смену, в общей численности обучающихся в муниципальных общеобразовательных учреждениях</w:t>
      </w:r>
    </w:p>
    <w:p w:rsidR="00F62AA0" w:rsidRDefault="00785228" w:rsidP="00930A93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785228">
        <w:rPr>
          <w:rFonts w:ascii="Times New Roman" w:hAnsi="Times New Roman"/>
          <w:sz w:val="28"/>
          <w:szCs w:val="28"/>
        </w:rPr>
        <w:t>В 2015 году д</w:t>
      </w:r>
      <w:r w:rsidR="00266D7D" w:rsidRPr="00785228">
        <w:rPr>
          <w:rFonts w:ascii="Times New Roman" w:hAnsi="Times New Roman"/>
          <w:sz w:val="28"/>
          <w:szCs w:val="28"/>
        </w:rPr>
        <w:t>оля учащихся в муниципальных общеобразовательных учр</w:t>
      </w:r>
      <w:r w:rsidR="00266D7D" w:rsidRPr="00785228">
        <w:rPr>
          <w:rFonts w:ascii="Times New Roman" w:hAnsi="Times New Roman"/>
          <w:sz w:val="28"/>
          <w:szCs w:val="28"/>
        </w:rPr>
        <w:t>е</w:t>
      </w:r>
      <w:r w:rsidR="00266D7D" w:rsidRPr="00785228">
        <w:rPr>
          <w:rFonts w:ascii="Times New Roman" w:hAnsi="Times New Roman"/>
          <w:sz w:val="28"/>
          <w:szCs w:val="28"/>
        </w:rPr>
        <w:t>ждениях, занимающихся во вторую (третью) смену, в общей численности об</w:t>
      </w:r>
      <w:r w:rsidR="00266D7D" w:rsidRPr="00785228">
        <w:rPr>
          <w:rFonts w:ascii="Times New Roman" w:hAnsi="Times New Roman"/>
          <w:sz w:val="28"/>
          <w:szCs w:val="28"/>
        </w:rPr>
        <w:t>у</w:t>
      </w:r>
      <w:r w:rsidR="00266D7D" w:rsidRPr="00785228">
        <w:rPr>
          <w:rFonts w:ascii="Times New Roman" w:hAnsi="Times New Roman"/>
          <w:sz w:val="28"/>
          <w:szCs w:val="28"/>
        </w:rPr>
        <w:t xml:space="preserve">чающихся в муниципальных общеобразовательных учреждениях </w:t>
      </w:r>
      <w:r w:rsidRPr="00785228">
        <w:rPr>
          <w:rFonts w:ascii="Times New Roman" w:hAnsi="Times New Roman"/>
          <w:sz w:val="28"/>
          <w:szCs w:val="28"/>
        </w:rPr>
        <w:t>снизилась</w:t>
      </w:r>
      <w:r w:rsidR="00266D7D" w:rsidRPr="00785228">
        <w:rPr>
          <w:rFonts w:ascii="Times New Roman" w:hAnsi="Times New Roman"/>
          <w:sz w:val="28"/>
          <w:szCs w:val="28"/>
        </w:rPr>
        <w:t xml:space="preserve"> </w:t>
      </w:r>
      <w:r w:rsidR="00266D7D" w:rsidRPr="003F0F0F">
        <w:rPr>
          <w:rFonts w:ascii="Times New Roman" w:hAnsi="Times New Roman"/>
          <w:sz w:val="28"/>
          <w:szCs w:val="28"/>
        </w:rPr>
        <w:t xml:space="preserve">на </w:t>
      </w:r>
      <w:r w:rsidRPr="003F0F0F">
        <w:rPr>
          <w:rFonts w:ascii="Times New Roman" w:hAnsi="Times New Roman"/>
          <w:sz w:val="28"/>
          <w:szCs w:val="28"/>
        </w:rPr>
        <w:t>5,5</w:t>
      </w:r>
      <w:r w:rsidR="00266D7D" w:rsidRPr="003F0F0F">
        <w:rPr>
          <w:rFonts w:ascii="Times New Roman" w:hAnsi="Times New Roman"/>
          <w:sz w:val="28"/>
          <w:szCs w:val="28"/>
        </w:rPr>
        <w:t xml:space="preserve"> п.п. по сравнению с уровнем </w:t>
      </w:r>
      <w:r w:rsidRPr="003F0F0F">
        <w:rPr>
          <w:rFonts w:ascii="Times New Roman" w:hAnsi="Times New Roman"/>
          <w:sz w:val="28"/>
          <w:szCs w:val="28"/>
        </w:rPr>
        <w:t>предыдущего</w:t>
      </w:r>
      <w:r w:rsidR="00266D7D" w:rsidRPr="003F0F0F">
        <w:rPr>
          <w:rFonts w:ascii="Times New Roman" w:hAnsi="Times New Roman"/>
          <w:sz w:val="28"/>
          <w:szCs w:val="28"/>
        </w:rPr>
        <w:t xml:space="preserve"> года</w:t>
      </w:r>
      <w:r w:rsidR="00886711">
        <w:rPr>
          <w:rFonts w:ascii="Times New Roman" w:hAnsi="Times New Roman"/>
          <w:sz w:val="28"/>
          <w:szCs w:val="28"/>
        </w:rPr>
        <w:t>, составив 21,8%</w:t>
      </w:r>
      <w:r w:rsidR="00266D7D" w:rsidRPr="003F0F0F">
        <w:rPr>
          <w:rFonts w:ascii="Times New Roman" w:hAnsi="Times New Roman"/>
          <w:sz w:val="28"/>
          <w:szCs w:val="28"/>
        </w:rPr>
        <w:t>.</w:t>
      </w:r>
      <w:r w:rsidR="00266D7D" w:rsidRPr="00785228">
        <w:rPr>
          <w:rFonts w:ascii="Times New Roman" w:hAnsi="Times New Roman"/>
          <w:sz w:val="28"/>
          <w:szCs w:val="28"/>
        </w:rPr>
        <w:t xml:space="preserve"> </w:t>
      </w:r>
    </w:p>
    <w:p w:rsidR="00F62AA0" w:rsidRPr="000E305B" w:rsidRDefault="00F62AA0" w:rsidP="00930A93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0E305B">
        <w:rPr>
          <w:rFonts w:ascii="Times New Roman" w:hAnsi="Times New Roman"/>
          <w:sz w:val="28"/>
          <w:szCs w:val="28"/>
        </w:rPr>
        <w:t>В 2015/2016 учебном году на обучение в одну смену за счет внутренних резервов перешли СО(Р)КШ № 2, СОШ с УИМ № 15 и лицей (эколого-</w:t>
      </w:r>
      <w:r w:rsidRPr="000E305B">
        <w:rPr>
          <w:rFonts w:ascii="Times New Roman" w:hAnsi="Times New Roman"/>
          <w:sz w:val="28"/>
          <w:szCs w:val="28"/>
        </w:rPr>
        <w:lastRenderedPageBreak/>
        <w:t xml:space="preserve">биологический). Всего в одну смену функционируют 10 общеобразовательных учреждений (2, 9, 15, 20, 21, 23, </w:t>
      </w:r>
      <w:r w:rsidR="006E5179">
        <w:rPr>
          <w:rFonts w:ascii="Times New Roman" w:hAnsi="Times New Roman"/>
          <w:sz w:val="28"/>
          <w:szCs w:val="28"/>
        </w:rPr>
        <w:t>лицей (</w:t>
      </w:r>
      <w:r w:rsidRPr="000E305B">
        <w:rPr>
          <w:rFonts w:ascii="Times New Roman" w:hAnsi="Times New Roman"/>
          <w:sz w:val="28"/>
          <w:szCs w:val="28"/>
        </w:rPr>
        <w:t>эколого-биологический</w:t>
      </w:r>
      <w:r w:rsidR="006E5179">
        <w:rPr>
          <w:rFonts w:ascii="Times New Roman" w:hAnsi="Times New Roman"/>
          <w:sz w:val="28"/>
          <w:szCs w:val="28"/>
        </w:rPr>
        <w:t>)</w:t>
      </w:r>
      <w:r w:rsidRPr="000E305B">
        <w:rPr>
          <w:rFonts w:ascii="Times New Roman" w:hAnsi="Times New Roman"/>
          <w:sz w:val="28"/>
          <w:szCs w:val="28"/>
        </w:rPr>
        <w:t xml:space="preserve">, 28, </w:t>
      </w:r>
      <w:r w:rsidR="006E5179">
        <w:rPr>
          <w:rFonts w:ascii="Times New Roman" w:hAnsi="Times New Roman"/>
          <w:sz w:val="28"/>
          <w:szCs w:val="28"/>
        </w:rPr>
        <w:t>лицей (</w:t>
      </w:r>
      <w:r w:rsidRPr="000E305B">
        <w:rPr>
          <w:rFonts w:ascii="Times New Roman" w:hAnsi="Times New Roman"/>
          <w:sz w:val="28"/>
          <w:szCs w:val="28"/>
        </w:rPr>
        <w:t>с</w:t>
      </w:r>
      <w:r w:rsidRPr="000E305B">
        <w:rPr>
          <w:rFonts w:ascii="Times New Roman" w:hAnsi="Times New Roman"/>
          <w:sz w:val="28"/>
          <w:szCs w:val="28"/>
        </w:rPr>
        <w:t>е</w:t>
      </w:r>
      <w:r w:rsidRPr="000E305B">
        <w:rPr>
          <w:rFonts w:ascii="Times New Roman" w:hAnsi="Times New Roman"/>
          <w:sz w:val="28"/>
          <w:szCs w:val="28"/>
        </w:rPr>
        <w:t>верный гуманитарный</w:t>
      </w:r>
      <w:r w:rsidR="006E5179">
        <w:rPr>
          <w:rFonts w:ascii="Times New Roman" w:hAnsi="Times New Roman"/>
          <w:sz w:val="28"/>
          <w:szCs w:val="28"/>
        </w:rPr>
        <w:t>)</w:t>
      </w:r>
      <w:r w:rsidRPr="000E305B">
        <w:rPr>
          <w:rFonts w:ascii="Times New Roman" w:hAnsi="Times New Roman"/>
          <w:sz w:val="28"/>
          <w:szCs w:val="28"/>
        </w:rPr>
        <w:t xml:space="preserve"> и 72). </w:t>
      </w:r>
    </w:p>
    <w:p w:rsidR="000E305B" w:rsidRPr="000E305B" w:rsidRDefault="00F62AA0" w:rsidP="00930A93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0E305B">
        <w:rPr>
          <w:rFonts w:ascii="Times New Roman" w:hAnsi="Times New Roman"/>
          <w:sz w:val="28"/>
          <w:szCs w:val="28"/>
        </w:rPr>
        <w:t>В среднесрочной перспективе прогнозируется стабилизация значения да</w:t>
      </w:r>
      <w:r w:rsidRPr="000E305B">
        <w:rPr>
          <w:rFonts w:ascii="Times New Roman" w:hAnsi="Times New Roman"/>
          <w:sz w:val="28"/>
          <w:szCs w:val="28"/>
        </w:rPr>
        <w:t>н</w:t>
      </w:r>
      <w:r w:rsidRPr="000E305B">
        <w:rPr>
          <w:rFonts w:ascii="Times New Roman" w:hAnsi="Times New Roman"/>
          <w:sz w:val="28"/>
          <w:szCs w:val="28"/>
        </w:rPr>
        <w:t>ного показателя в связи с закреплением за школами жилых микрорайонов и с</w:t>
      </w:r>
      <w:r w:rsidRPr="000E305B">
        <w:rPr>
          <w:rFonts w:ascii="Times New Roman" w:hAnsi="Times New Roman"/>
          <w:sz w:val="28"/>
          <w:szCs w:val="28"/>
        </w:rPr>
        <w:t>о</w:t>
      </w:r>
      <w:r w:rsidRPr="000E305B">
        <w:rPr>
          <w:rFonts w:ascii="Times New Roman" w:hAnsi="Times New Roman"/>
          <w:sz w:val="28"/>
          <w:szCs w:val="28"/>
        </w:rPr>
        <w:t xml:space="preserve">ответственно уменьшением </w:t>
      </w:r>
      <w:r w:rsidR="000E305B" w:rsidRPr="000E305B">
        <w:rPr>
          <w:rFonts w:ascii="Times New Roman" w:hAnsi="Times New Roman"/>
          <w:sz w:val="28"/>
          <w:szCs w:val="28"/>
        </w:rPr>
        <w:t>притока учащихся в общеобразовательные учрежд</w:t>
      </w:r>
      <w:r w:rsidR="000E305B" w:rsidRPr="000E305B">
        <w:rPr>
          <w:rFonts w:ascii="Times New Roman" w:hAnsi="Times New Roman"/>
          <w:sz w:val="28"/>
          <w:szCs w:val="28"/>
        </w:rPr>
        <w:t>е</w:t>
      </w:r>
      <w:r w:rsidR="000E305B" w:rsidRPr="000E305B">
        <w:rPr>
          <w:rFonts w:ascii="Times New Roman" w:hAnsi="Times New Roman"/>
          <w:sz w:val="28"/>
          <w:szCs w:val="28"/>
        </w:rPr>
        <w:t>ния повышенного уровня</w:t>
      </w:r>
      <w:r w:rsidR="00496ED6">
        <w:rPr>
          <w:rFonts w:ascii="Times New Roman" w:hAnsi="Times New Roman"/>
          <w:sz w:val="28"/>
          <w:szCs w:val="28"/>
        </w:rPr>
        <w:t>,</w:t>
      </w:r>
      <w:r w:rsidR="000E305B" w:rsidRPr="000E305B">
        <w:rPr>
          <w:rFonts w:ascii="Times New Roman" w:hAnsi="Times New Roman"/>
          <w:sz w:val="28"/>
          <w:szCs w:val="28"/>
        </w:rPr>
        <w:t xml:space="preserve"> находящихся в центре города, оптимизацией учебных кабинетов, задействованных в первую смену</w:t>
      </w:r>
      <w:r w:rsidR="00496ED6">
        <w:rPr>
          <w:rFonts w:ascii="Times New Roman" w:hAnsi="Times New Roman"/>
          <w:sz w:val="28"/>
          <w:szCs w:val="28"/>
        </w:rPr>
        <w:t xml:space="preserve">, а также строительством в центре города новой школы </w:t>
      </w:r>
      <w:r w:rsidR="00B45411">
        <w:rPr>
          <w:rFonts w:ascii="Times New Roman" w:hAnsi="Times New Roman"/>
          <w:sz w:val="28"/>
          <w:szCs w:val="28"/>
        </w:rPr>
        <w:t>на 800 мест, школы в пос. Снежный.</w:t>
      </w:r>
    </w:p>
    <w:p w:rsidR="00851A8B" w:rsidRPr="00822D0D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FA7848" w:rsidRPr="00822D0D" w:rsidRDefault="00113802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Расходы бюджета муниципального образования на общее обр</w:t>
      </w:r>
      <w:r w:rsidRPr="00822D0D">
        <w:rPr>
          <w:b/>
          <w:sz w:val="28"/>
          <w:szCs w:val="28"/>
        </w:rPr>
        <w:t>а</w:t>
      </w:r>
      <w:r w:rsidRPr="00822D0D">
        <w:rPr>
          <w:b/>
          <w:sz w:val="28"/>
          <w:szCs w:val="28"/>
        </w:rPr>
        <w:t>зование в расчете на 1 обучающегося в муниципальных общеобразовател</w:t>
      </w:r>
      <w:r w:rsidRPr="00822D0D">
        <w:rPr>
          <w:b/>
          <w:sz w:val="28"/>
          <w:szCs w:val="28"/>
        </w:rPr>
        <w:t>ь</w:t>
      </w:r>
      <w:r w:rsidRPr="00822D0D">
        <w:rPr>
          <w:b/>
          <w:sz w:val="28"/>
          <w:szCs w:val="28"/>
        </w:rPr>
        <w:t>ных учреждениях</w:t>
      </w:r>
    </w:p>
    <w:p w:rsidR="00941FC1" w:rsidRPr="00B45411" w:rsidRDefault="00941FC1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B45411">
        <w:rPr>
          <w:rFonts w:ascii="Times New Roman" w:hAnsi="Times New Roman"/>
          <w:sz w:val="28"/>
          <w:szCs w:val="28"/>
        </w:rPr>
        <w:t xml:space="preserve">Расходы бюджета </w:t>
      </w:r>
      <w:r w:rsidR="00B45411" w:rsidRPr="00B45411">
        <w:rPr>
          <w:rFonts w:ascii="Times New Roman" w:hAnsi="Times New Roman"/>
          <w:sz w:val="28"/>
          <w:szCs w:val="28"/>
        </w:rPr>
        <w:t xml:space="preserve">муниципального образования «Город Магадан» </w:t>
      </w:r>
      <w:r w:rsidRPr="00B45411">
        <w:rPr>
          <w:rFonts w:ascii="Times New Roman" w:hAnsi="Times New Roman"/>
          <w:sz w:val="28"/>
          <w:szCs w:val="28"/>
        </w:rPr>
        <w:t>на о</w:t>
      </w:r>
      <w:r w:rsidRPr="00B45411">
        <w:rPr>
          <w:rFonts w:ascii="Times New Roman" w:hAnsi="Times New Roman"/>
          <w:sz w:val="28"/>
          <w:szCs w:val="28"/>
        </w:rPr>
        <w:t>б</w:t>
      </w:r>
      <w:r w:rsidRPr="00B45411">
        <w:rPr>
          <w:rFonts w:ascii="Times New Roman" w:hAnsi="Times New Roman"/>
          <w:sz w:val="28"/>
          <w:szCs w:val="28"/>
        </w:rPr>
        <w:t>щее образование в расчете на 1 обучающегося в общеобразовательных учрежд</w:t>
      </w:r>
      <w:r w:rsidRPr="00B45411">
        <w:rPr>
          <w:rFonts w:ascii="Times New Roman" w:hAnsi="Times New Roman"/>
          <w:sz w:val="28"/>
          <w:szCs w:val="28"/>
        </w:rPr>
        <w:t>е</w:t>
      </w:r>
      <w:r w:rsidRPr="00B45411">
        <w:rPr>
          <w:rFonts w:ascii="Times New Roman" w:hAnsi="Times New Roman"/>
          <w:sz w:val="28"/>
          <w:szCs w:val="28"/>
        </w:rPr>
        <w:t xml:space="preserve">ниях в отчетном году составили </w:t>
      </w:r>
      <w:r w:rsidR="000E305B" w:rsidRPr="00B45411">
        <w:rPr>
          <w:rFonts w:ascii="Times New Roman" w:hAnsi="Times New Roman"/>
          <w:sz w:val="28"/>
          <w:szCs w:val="28"/>
        </w:rPr>
        <w:t>132,5</w:t>
      </w:r>
      <w:r w:rsidRPr="00B45411">
        <w:rPr>
          <w:rFonts w:ascii="Times New Roman" w:hAnsi="Times New Roman"/>
          <w:sz w:val="28"/>
          <w:szCs w:val="28"/>
        </w:rPr>
        <w:t xml:space="preserve"> тыс.</w:t>
      </w:r>
      <w:r w:rsidR="0050463B" w:rsidRPr="00B45411">
        <w:rPr>
          <w:rFonts w:ascii="Times New Roman" w:hAnsi="Times New Roman"/>
          <w:sz w:val="28"/>
          <w:szCs w:val="28"/>
        </w:rPr>
        <w:t xml:space="preserve"> </w:t>
      </w:r>
      <w:r w:rsidR="00496ED6" w:rsidRPr="00B45411">
        <w:rPr>
          <w:rFonts w:ascii="Times New Roman" w:hAnsi="Times New Roman"/>
          <w:sz w:val="28"/>
          <w:szCs w:val="28"/>
        </w:rPr>
        <w:t>рублей, при этом прирост значения показателя за 2015 год к уровню предыдущего года составил 24,4 тыс. рублей.</w:t>
      </w:r>
    </w:p>
    <w:p w:rsidR="00941FC1" w:rsidRPr="000E305B" w:rsidRDefault="00941FC1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B45411">
        <w:rPr>
          <w:rFonts w:ascii="Times New Roman" w:hAnsi="Times New Roman"/>
          <w:sz w:val="28"/>
          <w:szCs w:val="28"/>
        </w:rPr>
        <w:t>Ожидается, что к 201</w:t>
      </w:r>
      <w:r w:rsidR="000E305B" w:rsidRPr="00B45411">
        <w:rPr>
          <w:rFonts w:ascii="Times New Roman" w:hAnsi="Times New Roman"/>
          <w:sz w:val="28"/>
          <w:szCs w:val="28"/>
        </w:rPr>
        <w:t>8</w:t>
      </w:r>
      <w:r w:rsidRPr="00B45411">
        <w:rPr>
          <w:rFonts w:ascii="Times New Roman" w:hAnsi="Times New Roman"/>
          <w:sz w:val="28"/>
          <w:szCs w:val="28"/>
        </w:rPr>
        <w:t xml:space="preserve"> году расходы бюджета </w:t>
      </w:r>
      <w:r w:rsidR="0050463B" w:rsidRPr="00B45411">
        <w:rPr>
          <w:rFonts w:ascii="Times New Roman" w:hAnsi="Times New Roman"/>
          <w:sz w:val="28"/>
          <w:szCs w:val="28"/>
        </w:rPr>
        <w:t>муниципального образов</w:t>
      </w:r>
      <w:r w:rsidR="0050463B" w:rsidRPr="00B45411">
        <w:rPr>
          <w:rFonts w:ascii="Times New Roman" w:hAnsi="Times New Roman"/>
          <w:sz w:val="28"/>
          <w:szCs w:val="28"/>
        </w:rPr>
        <w:t>а</w:t>
      </w:r>
      <w:r w:rsidR="0050463B" w:rsidRPr="000E305B">
        <w:rPr>
          <w:rFonts w:ascii="Times New Roman" w:hAnsi="Times New Roman"/>
          <w:sz w:val="28"/>
          <w:szCs w:val="28"/>
        </w:rPr>
        <w:t xml:space="preserve">ния «Город Магадан» </w:t>
      </w:r>
      <w:r w:rsidRPr="000E305B">
        <w:rPr>
          <w:rFonts w:ascii="Times New Roman" w:hAnsi="Times New Roman"/>
          <w:sz w:val="28"/>
          <w:szCs w:val="28"/>
        </w:rPr>
        <w:t>на общее образование в расчете на 1 обучающегося сост</w:t>
      </w:r>
      <w:r w:rsidRPr="000E305B">
        <w:rPr>
          <w:rFonts w:ascii="Times New Roman" w:hAnsi="Times New Roman"/>
          <w:sz w:val="28"/>
          <w:szCs w:val="28"/>
        </w:rPr>
        <w:t>а</w:t>
      </w:r>
      <w:r w:rsidRPr="000E305B">
        <w:rPr>
          <w:rFonts w:ascii="Times New Roman" w:hAnsi="Times New Roman"/>
          <w:sz w:val="28"/>
          <w:szCs w:val="28"/>
        </w:rPr>
        <w:t>вят 1</w:t>
      </w:r>
      <w:r w:rsidR="000E305B" w:rsidRPr="000E305B">
        <w:rPr>
          <w:rFonts w:ascii="Times New Roman" w:hAnsi="Times New Roman"/>
          <w:sz w:val="28"/>
          <w:szCs w:val="28"/>
        </w:rPr>
        <w:t>53,9</w:t>
      </w:r>
      <w:r w:rsidRPr="000E305B">
        <w:rPr>
          <w:rFonts w:ascii="Times New Roman" w:hAnsi="Times New Roman"/>
          <w:sz w:val="28"/>
          <w:szCs w:val="28"/>
        </w:rPr>
        <w:t xml:space="preserve"> тыс.</w:t>
      </w:r>
      <w:r w:rsidR="002C128F" w:rsidRPr="000E305B">
        <w:rPr>
          <w:rFonts w:ascii="Times New Roman" w:hAnsi="Times New Roman"/>
          <w:sz w:val="28"/>
          <w:szCs w:val="28"/>
        </w:rPr>
        <w:t xml:space="preserve"> </w:t>
      </w:r>
      <w:r w:rsidRPr="000E305B">
        <w:rPr>
          <w:rFonts w:ascii="Times New Roman" w:hAnsi="Times New Roman"/>
          <w:sz w:val="28"/>
          <w:szCs w:val="28"/>
        </w:rPr>
        <w:t>рублей, увеличившись по отношению к 201</w:t>
      </w:r>
      <w:r w:rsidR="000E305B" w:rsidRPr="000E305B">
        <w:rPr>
          <w:rFonts w:ascii="Times New Roman" w:hAnsi="Times New Roman"/>
          <w:sz w:val="28"/>
          <w:szCs w:val="28"/>
        </w:rPr>
        <w:t>5</w:t>
      </w:r>
      <w:r w:rsidR="00224171" w:rsidRPr="000E305B">
        <w:rPr>
          <w:rFonts w:ascii="Times New Roman" w:hAnsi="Times New Roman"/>
          <w:sz w:val="28"/>
          <w:szCs w:val="28"/>
        </w:rPr>
        <w:t xml:space="preserve"> году </w:t>
      </w:r>
      <w:r w:rsidRPr="000E305B">
        <w:rPr>
          <w:rFonts w:ascii="Times New Roman" w:hAnsi="Times New Roman"/>
          <w:sz w:val="28"/>
          <w:szCs w:val="28"/>
        </w:rPr>
        <w:t xml:space="preserve">на </w:t>
      </w:r>
      <w:r w:rsidR="000E305B" w:rsidRPr="000E305B">
        <w:rPr>
          <w:rFonts w:ascii="Times New Roman" w:hAnsi="Times New Roman"/>
          <w:sz w:val="28"/>
          <w:szCs w:val="28"/>
        </w:rPr>
        <w:t>16,2</w:t>
      </w:r>
      <w:r w:rsidRPr="000E305B">
        <w:rPr>
          <w:rFonts w:ascii="Times New Roman" w:hAnsi="Times New Roman"/>
          <w:sz w:val="28"/>
          <w:szCs w:val="28"/>
        </w:rPr>
        <w:t>%</w:t>
      </w:r>
      <w:r w:rsidR="00375BDF" w:rsidRPr="000E305B">
        <w:rPr>
          <w:rFonts w:ascii="Times New Roman" w:hAnsi="Times New Roman"/>
          <w:sz w:val="28"/>
          <w:szCs w:val="28"/>
        </w:rPr>
        <w:t xml:space="preserve"> за счет принимаемых мер по увеличению оплаты труда работников образовательных учреждений и улучшению материально-технического обеспечения данных учр</w:t>
      </w:r>
      <w:r w:rsidR="00375BDF" w:rsidRPr="000E305B">
        <w:rPr>
          <w:rFonts w:ascii="Times New Roman" w:hAnsi="Times New Roman"/>
          <w:sz w:val="28"/>
          <w:szCs w:val="28"/>
        </w:rPr>
        <w:t>е</w:t>
      </w:r>
      <w:r w:rsidR="00375BDF" w:rsidRPr="000E305B">
        <w:rPr>
          <w:rFonts w:ascii="Times New Roman" w:hAnsi="Times New Roman"/>
          <w:sz w:val="28"/>
          <w:szCs w:val="28"/>
        </w:rPr>
        <w:t>ждений.</w:t>
      </w:r>
      <w:r w:rsidRPr="000E305B">
        <w:rPr>
          <w:rFonts w:ascii="Times New Roman" w:hAnsi="Times New Roman"/>
          <w:sz w:val="28"/>
          <w:szCs w:val="28"/>
        </w:rPr>
        <w:t xml:space="preserve"> </w:t>
      </w:r>
    </w:p>
    <w:p w:rsidR="00851A8B" w:rsidRPr="00822D0D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FA7848" w:rsidRPr="00822D0D" w:rsidRDefault="00113802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sz w:val="28"/>
          <w:szCs w:val="28"/>
        </w:rPr>
        <w:t>Доля детей в возрасте 5</w:t>
      </w:r>
      <w:r w:rsidR="00242287" w:rsidRPr="00822D0D">
        <w:rPr>
          <w:b/>
          <w:sz w:val="28"/>
          <w:szCs w:val="28"/>
        </w:rPr>
        <w:t>-</w:t>
      </w:r>
      <w:r w:rsidRPr="00822D0D">
        <w:rPr>
          <w:b/>
          <w:sz w:val="28"/>
          <w:szCs w:val="28"/>
        </w:rPr>
        <w:t>18 лет, получающих услуги по дополн</w:t>
      </w:r>
      <w:r w:rsidRPr="00822D0D">
        <w:rPr>
          <w:b/>
          <w:sz w:val="28"/>
          <w:szCs w:val="28"/>
        </w:rPr>
        <w:t>и</w:t>
      </w:r>
      <w:r w:rsidRPr="00822D0D">
        <w:rPr>
          <w:b/>
          <w:sz w:val="28"/>
          <w:szCs w:val="28"/>
        </w:rPr>
        <w:t>тельному образованию в организациях различной организационно-правовой формы и формы собственности, в общей численности детей да</w:t>
      </w:r>
      <w:r w:rsidRPr="00822D0D">
        <w:rPr>
          <w:b/>
          <w:sz w:val="28"/>
          <w:szCs w:val="28"/>
        </w:rPr>
        <w:t>н</w:t>
      </w:r>
      <w:r w:rsidRPr="00822D0D">
        <w:rPr>
          <w:b/>
          <w:sz w:val="28"/>
          <w:szCs w:val="28"/>
        </w:rPr>
        <w:t>ной возрастной группы</w:t>
      </w:r>
    </w:p>
    <w:p w:rsidR="00334A76" w:rsidRDefault="00A032BA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  <w:highlight w:val="yellow"/>
        </w:rPr>
      </w:pPr>
      <w:r w:rsidRPr="00B05587">
        <w:rPr>
          <w:rFonts w:ascii="Times New Roman" w:hAnsi="Times New Roman"/>
          <w:sz w:val="28"/>
          <w:szCs w:val="28"/>
        </w:rPr>
        <w:t>В муниципальном образовании «Город Магадан» доля детей в возрасте 5</w:t>
      </w:r>
      <w:r w:rsidR="001905BE" w:rsidRPr="00B05587">
        <w:rPr>
          <w:rFonts w:ascii="Times New Roman" w:hAnsi="Times New Roman"/>
          <w:sz w:val="28"/>
          <w:szCs w:val="28"/>
        </w:rPr>
        <w:t>-</w:t>
      </w:r>
      <w:r w:rsidRPr="00B05587">
        <w:rPr>
          <w:rFonts w:ascii="Times New Roman" w:hAnsi="Times New Roman"/>
          <w:sz w:val="28"/>
          <w:szCs w:val="28"/>
        </w:rPr>
        <w:t>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в 201</w:t>
      </w:r>
      <w:r w:rsidR="00B05587" w:rsidRPr="00B05587">
        <w:rPr>
          <w:rFonts w:ascii="Times New Roman" w:hAnsi="Times New Roman"/>
          <w:sz w:val="28"/>
          <w:szCs w:val="28"/>
        </w:rPr>
        <w:t>5</w:t>
      </w:r>
      <w:r w:rsidRPr="00B05587">
        <w:rPr>
          <w:rFonts w:ascii="Times New Roman" w:hAnsi="Times New Roman"/>
          <w:sz w:val="28"/>
          <w:szCs w:val="28"/>
        </w:rPr>
        <w:t xml:space="preserve"> году составила </w:t>
      </w:r>
      <w:r w:rsidR="00823A5D" w:rsidRPr="00B05587">
        <w:rPr>
          <w:rFonts w:ascii="Times New Roman" w:hAnsi="Times New Roman"/>
          <w:sz w:val="28"/>
          <w:szCs w:val="28"/>
        </w:rPr>
        <w:t>8</w:t>
      </w:r>
      <w:r w:rsidR="000C2111">
        <w:rPr>
          <w:rFonts w:ascii="Times New Roman" w:hAnsi="Times New Roman"/>
          <w:sz w:val="28"/>
          <w:szCs w:val="28"/>
        </w:rPr>
        <w:t>8</w:t>
      </w:r>
      <w:r w:rsidR="00B05587" w:rsidRPr="00B05587">
        <w:rPr>
          <w:rFonts w:ascii="Times New Roman" w:hAnsi="Times New Roman"/>
          <w:sz w:val="28"/>
          <w:szCs w:val="28"/>
        </w:rPr>
        <w:t>,6</w:t>
      </w:r>
      <w:r w:rsidRPr="00B05587">
        <w:rPr>
          <w:rFonts w:ascii="Times New Roman" w:hAnsi="Times New Roman"/>
          <w:sz w:val="28"/>
          <w:szCs w:val="28"/>
        </w:rPr>
        <w:t>%. По сравнению с 201</w:t>
      </w:r>
      <w:r w:rsidR="00B05587" w:rsidRPr="00B05587">
        <w:rPr>
          <w:rFonts w:ascii="Times New Roman" w:hAnsi="Times New Roman"/>
          <w:sz w:val="28"/>
          <w:szCs w:val="28"/>
        </w:rPr>
        <w:t>4</w:t>
      </w:r>
      <w:r w:rsidRPr="00B05587">
        <w:rPr>
          <w:rFonts w:ascii="Times New Roman" w:hAnsi="Times New Roman"/>
          <w:sz w:val="28"/>
          <w:szCs w:val="28"/>
        </w:rPr>
        <w:t xml:space="preserve"> годом показатель </w:t>
      </w:r>
      <w:r w:rsidR="000C2111">
        <w:rPr>
          <w:rFonts w:ascii="Times New Roman" w:hAnsi="Times New Roman"/>
          <w:sz w:val="28"/>
          <w:szCs w:val="28"/>
        </w:rPr>
        <w:t>снизился</w:t>
      </w:r>
      <w:r w:rsidR="00375BDF" w:rsidRPr="00B05587">
        <w:rPr>
          <w:rFonts w:ascii="Times New Roman" w:hAnsi="Times New Roman"/>
          <w:sz w:val="28"/>
          <w:szCs w:val="28"/>
        </w:rPr>
        <w:t xml:space="preserve"> н</w:t>
      </w:r>
      <w:r w:rsidRPr="00B05587">
        <w:rPr>
          <w:rFonts w:ascii="Times New Roman" w:hAnsi="Times New Roman"/>
          <w:sz w:val="28"/>
          <w:szCs w:val="28"/>
        </w:rPr>
        <w:t xml:space="preserve">а </w:t>
      </w:r>
      <w:r w:rsidR="00B05587" w:rsidRPr="00B05587">
        <w:rPr>
          <w:rFonts w:ascii="Times New Roman" w:hAnsi="Times New Roman"/>
          <w:sz w:val="28"/>
          <w:szCs w:val="28"/>
        </w:rPr>
        <w:t>0,</w:t>
      </w:r>
      <w:r w:rsidR="000C2111">
        <w:rPr>
          <w:rFonts w:ascii="Times New Roman" w:hAnsi="Times New Roman"/>
          <w:sz w:val="28"/>
          <w:szCs w:val="28"/>
        </w:rPr>
        <w:t>2</w:t>
      </w:r>
      <w:r w:rsidRPr="00B05587">
        <w:rPr>
          <w:rFonts w:ascii="Times New Roman" w:hAnsi="Times New Roman"/>
          <w:sz w:val="28"/>
          <w:szCs w:val="28"/>
        </w:rPr>
        <w:t xml:space="preserve"> п</w:t>
      </w:r>
      <w:r w:rsidR="009C7F6F" w:rsidRPr="00B05587">
        <w:rPr>
          <w:rFonts w:ascii="Times New Roman" w:hAnsi="Times New Roman"/>
          <w:sz w:val="28"/>
          <w:szCs w:val="28"/>
        </w:rPr>
        <w:t>.</w:t>
      </w:r>
      <w:r w:rsidRPr="00B05587">
        <w:rPr>
          <w:rFonts w:ascii="Times New Roman" w:hAnsi="Times New Roman"/>
          <w:sz w:val="28"/>
          <w:szCs w:val="28"/>
        </w:rPr>
        <w:t>п</w:t>
      </w:r>
      <w:r w:rsidR="009C7F6F" w:rsidRPr="00B05587">
        <w:rPr>
          <w:rFonts w:ascii="Times New Roman" w:hAnsi="Times New Roman"/>
          <w:sz w:val="28"/>
          <w:szCs w:val="28"/>
        </w:rPr>
        <w:t>.</w:t>
      </w:r>
      <w:r w:rsidR="00334A76" w:rsidRPr="00B05587">
        <w:rPr>
          <w:rFonts w:ascii="Times New Roman" w:hAnsi="Times New Roman"/>
          <w:sz w:val="28"/>
          <w:szCs w:val="28"/>
        </w:rPr>
        <w:t xml:space="preserve"> Данный показатель и</w:t>
      </w:r>
      <w:r w:rsidR="00334A76" w:rsidRPr="00B05587">
        <w:rPr>
          <w:rFonts w:ascii="Times New Roman" w:hAnsi="Times New Roman"/>
          <w:sz w:val="28"/>
          <w:szCs w:val="28"/>
        </w:rPr>
        <w:t>с</w:t>
      </w:r>
      <w:r w:rsidR="00334A76" w:rsidRPr="00B05587">
        <w:rPr>
          <w:rFonts w:ascii="Times New Roman" w:hAnsi="Times New Roman"/>
          <w:sz w:val="28"/>
          <w:szCs w:val="28"/>
        </w:rPr>
        <w:t>числен на основе численности детей, посещающих учрежде</w:t>
      </w:r>
      <w:r w:rsidR="00437F04" w:rsidRPr="00B05587">
        <w:rPr>
          <w:rFonts w:ascii="Times New Roman" w:hAnsi="Times New Roman"/>
          <w:sz w:val="28"/>
          <w:szCs w:val="28"/>
        </w:rPr>
        <w:t>ния дополнительного образования</w:t>
      </w:r>
      <w:r w:rsidR="00334A76" w:rsidRPr="00B05587">
        <w:rPr>
          <w:rFonts w:ascii="Times New Roman" w:hAnsi="Times New Roman"/>
          <w:sz w:val="28"/>
          <w:szCs w:val="28"/>
        </w:rPr>
        <w:t xml:space="preserve">, детские школы искусств, детско-юношеские спортивные школы, по сведениям форм федерального статистического наблюдения № 1-ДО, 1-ДМШ, 5-ФК, </w:t>
      </w:r>
      <w:r w:rsidR="001905BE" w:rsidRPr="00B05587">
        <w:rPr>
          <w:rFonts w:ascii="Times New Roman" w:hAnsi="Times New Roman"/>
          <w:sz w:val="28"/>
          <w:szCs w:val="28"/>
        </w:rPr>
        <w:t xml:space="preserve">1-ФК, </w:t>
      </w:r>
      <w:r w:rsidR="00334A76" w:rsidRPr="00B05587">
        <w:rPr>
          <w:rFonts w:ascii="Times New Roman" w:hAnsi="Times New Roman"/>
          <w:sz w:val="28"/>
          <w:szCs w:val="28"/>
        </w:rPr>
        <w:t xml:space="preserve">а также общей численности детей по данным Магаданстата. </w:t>
      </w:r>
    </w:p>
    <w:p w:rsidR="00B00920" w:rsidRDefault="00B00920" w:rsidP="00B00920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28"/>
          <w:highlight w:val="yellow"/>
        </w:rPr>
      </w:pPr>
    </w:p>
    <w:tbl>
      <w:tblPr>
        <w:tblW w:w="10141" w:type="dxa"/>
        <w:tblInd w:w="89" w:type="dxa"/>
        <w:tblLook w:val="04A0"/>
      </w:tblPr>
      <w:tblGrid>
        <w:gridCol w:w="4981"/>
        <w:gridCol w:w="1280"/>
        <w:gridCol w:w="1260"/>
        <w:gridCol w:w="2620"/>
      </w:tblGrid>
      <w:tr w:rsidR="000C2111" w:rsidRPr="000C2111" w:rsidTr="000C2111">
        <w:trPr>
          <w:trHeight w:val="1365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наименование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2014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2015 год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источник информации (формы федерального статистического н</w:t>
            </w:r>
            <w:r w:rsidRPr="000C2111">
              <w:t>а</w:t>
            </w:r>
            <w:r w:rsidRPr="000C2111">
              <w:t xml:space="preserve">блюдения) </w:t>
            </w:r>
          </w:p>
        </w:tc>
      </w:tr>
      <w:tr w:rsidR="000C2111" w:rsidRPr="000C2111" w:rsidTr="000C2111">
        <w:trPr>
          <w:trHeight w:val="1320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11" w:rsidRPr="000C2111" w:rsidRDefault="000C2111" w:rsidP="000C2111">
            <w:r w:rsidRPr="000C2111">
      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</w:t>
            </w:r>
            <w:r w:rsidRPr="000C2111">
              <w:lastRenderedPageBreak/>
              <w:t>группы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lastRenderedPageBreak/>
              <w:t>88,8%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88,6%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 </w:t>
            </w:r>
          </w:p>
        </w:tc>
      </w:tr>
      <w:tr w:rsidR="000C2111" w:rsidRPr="000C2111" w:rsidTr="000C2111">
        <w:trPr>
          <w:trHeight w:val="315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111" w:rsidRPr="000C2111" w:rsidRDefault="000C2111" w:rsidP="000C2111">
            <w:pPr>
              <w:rPr>
                <w:b/>
                <w:bCs/>
              </w:rPr>
            </w:pPr>
            <w:r w:rsidRPr="000C2111">
              <w:rPr>
                <w:b/>
                <w:bCs/>
              </w:rPr>
              <w:lastRenderedPageBreak/>
              <w:t>дети 5-18 лет, охваченные дополнител</w:t>
            </w:r>
            <w:r w:rsidRPr="000C2111">
              <w:rPr>
                <w:b/>
                <w:bCs/>
              </w:rPr>
              <w:t>ь</w:t>
            </w:r>
            <w:r w:rsidRPr="000C2111">
              <w:rPr>
                <w:b/>
                <w:bCs/>
              </w:rPr>
              <w:t>ным образованием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  <w:rPr>
                <w:b/>
                <w:bCs/>
              </w:rPr>
            </w:pPr>
            <w:r w:rsidRPr="000C2111">
              <w:rPr>
                <w:b/>
                <w:bCs/>
              </w:rPr>
              <w:t>12 828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  <w:rPr>
                <w:b/>
                <w:bCs/>
              </w:rPr>
            </w:pPr>
            <w:r w:rsidRPr="000C2111">
              <w:rPr>
                <w:b/>
                <w:bCs/>
              </w:rPr>
              <w:t>12 880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 </w:t>
            </w:r>
          </w:p>
        </w:tc>
      </w:tr>
      <w:tr w:rsidR="000C2111" w:rsidRPr="000C2111" w:rsidTr="000C2111">
        <w:trPr>
          <w:trHeight w:val="315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111" w:rsidRPr="000C2111" w:rsidRDefault="000C2111" w:rsidP="000C2111">
            <w:r w:rsidRPr="000C2111">
              <w:t>учреждения дополнительного образования детей, подведомственные управлению по д</w:t>
            </w:r>
            <w:r w:rsidRPr="000C2111">
              <w:t>е</w:t>
            </w:r>
            <w:r w:rsidRPr="000C2111">
              <w:t>лам молодежи и связям с общественностью мэрии города Магадана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1 675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1 753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1-ДО</w:t>
            </w:r>
          </w:p>
        </w:tc>
      </w:tr>
      <w:tr w:rsidR="000C2111" w:rsidRPr="000C2111" w:rsidTr="000C2111">
        <w:trPr>
          <w:trHeight w:val="660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111" w:rsidRPr="000C2111" w:rsidRDefault="000C2111" w:rsidP="000C2111">
            <w:r w:rsidRPr="000C2111">
              <w:t>учреждения дополнительного образования детей, подведомственные департаменту обр</w:t>
            </w:r>
            <w:r w:rsidRPr="000C2111">
              <w:t>а</w:t>
            </w:r>
            <w:r w:rsidRPr="000C2111">
              <w:t>зования мэрии города Магадана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5 243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5 280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1-ДО</w:t>
            </w:r>
          </w:p>
        </w:tc>
      </w:tr>
      <w:tr w:rsidR="000C2111" w:rsidRPr="000C2111" w:rsidTr="000C2111">
        <w:trPr>
          <w:trHeight w:val="630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111" w:rsidRPr="000C2111" w:rsidRDefault="000C2111" w:rsidP="000C2111">
            <w:r w:rsidRPr="000C2111">
              <w:t>учреждения дополнительного образования детей, подведомственные управлению кул</w:t>
            </w:r>
            <w:r w:rsidRPr="000C2111">
              <w:t>ь</w:t>
            </w:r>
            <w:r w:rsidRPr="000C2111">
              <w:t>туры мэрии города Магадана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1 714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1 715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1-ДМШ</w:t>
            </w:r>
          </w:p>
        </w:tc>
      </w:tr>
      <w:tr w:rsidR="000C2111" w:rsidRPr="000C2111" w:rsidTr="000C2111">
        <w:trPr>
          <w:trHeight w:val="630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111" w:rsidRPr="000C2111" w:rsidRDefault="000C2111" w:rsidP="000C2111">
            <w:r w:rsidRPr="000C2111">
              <w:t>учреждения дополнительного образования детей, подведомственные комитету по физ</w:t>
            </w:r>
            <w:r w:rsidRPr="000C2111">
              <w:t>и</w:t>
            </w:r>
            <w:r w:rsidRPr="000C2111">
              <w:t>ческой культуре, спорту и туризму мэрии г</w:t>
            </w:r>
            <w:r w:rsidRPr="000C2111">
              <w:t>о</w:t>
            </w:r>
            <w:r w:rsidRPr="000C2111">
              <w:t>рода Магадана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4 196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4 132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5-ФК и 1-ФК</w:t>
            </w:r>
          </w:p>
        </w:tc>
      </w:tr>
      <w:tr w:rsidR="000C2111" w:rsidRPr="000C2111" w:rsidTr="000C2111">
        <w:trPr>
          <w:trHeight w:val="315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111" w:rsidRPr="000C2111" w:rsidRDefault="000C2111" w:rsidP="000C2111">
            <w:pPr>
              <w:rPr>
                <w:b/>
                <w:bCs/>
              </w:rPr>
            </w:pPr>
            <w:r w:rsidRPr="000C2111">
              <w:rPr>
                <w:b/>
                <w:bCs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  <w:rPr>
                <w:b/>
                <w:bCs/>
              </w:rPr>
            </w:pPr>
            <w:r w:rsidRPr="000C2111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  <w:rPr>
                <w:b/>
                <w:bCs/>
              </w:rPr>
            </w:pPr>
            <w:r w:rsidRPr="000C2111">
              <w:rPr>
                <w:b/>
                <w:bCs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111" w:rsidRPr="000C2111" w:rsidRDefault="000C2111" w:rsidP="000C2111">
            <w:pPr>
              <w:jc w:val="center"/>
              <w:rPr>
                <w:b/>
                <w:bCs/>
              </w:rPr>
            </w:pPr>
            <w:r w:rsidRPr="000C2111">
              <w:rPr>
                <w:b/>
                <w:bCs/>
              </w:rPr>
              <w:t> </w:t>
            </w:r>
          </w:p>
        </w:tc>
      </w:tr>
      <w:tr w:rsidR="000C2111" w:rsidRPr="000C2111" w:rsidTr="000C2111">
        <w:trPr>
          <w:trHeight w:val="315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111" w:rsidRPr="000C2111" w:rsidRDefault="000C2111" w:rsidP="000C2111">
            <w:pPr>
              <w:rPr>
                <w:b/>
                <w:bCs/>
              </w:rPr>
            </w:pPr>
            <w:r w:rsidRPr="000C2111">
              <w:rPr>
                <w:b/>
                <w:bCs/>
              </w:rPr>
              <w:t>всего детей в возрасте 5-18 лет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  <w:rPr>
                <w:b/>
                <w:bCs/>
              </w:rPr>
            </w:pPr>
            <w:r w:rsidRPr="000C2111">
              <w:rPr>
                <w:b/>
                <w:bCs/>
              </w:rPr>
              <w:t>14 454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111" w:rsidRPr="000C2111" w:rsidRDefault="000C2111" w:rsidP="000C2111">
            <w:pPr>
              <w:jc w:val="center"/>
              <w:rPr>
                <w:b/>
                <w:bCs/>
              </w:rPr>
            </w:pPr>
            <w:r w:rsidRPr="000C2111">
              <w:rPr>
                <w:b/>
                <w:bCs/>
              </w:rPr>
              <w:t>14 537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111" w:rsidRPr="000C2111" w:rsidRDefault="000C2111" w:rsidP="000C2111">
            <w:pPr>
              <w:jc w:val="center"/>
            </w:pPr>
            <w:r w:rsidRPr="000C2111">
              <w:t> </w:t>
            </w:r>
          </w:p>
        </w:tc>
      </w:tr>
    </w:tbl>
    <w:p w:rsidR="000C2111" w:rsidRDefault="000C2111" w:rsidP="00B00920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28"/>
          <w:highlight w:val="yellow"/>
        </w:rPr>
      </w:pPr>
    </w:p>
    <w:p w:rsidR="006D0A1C" w:rsidRPr="00323833" w:rsidRDefault="006D0A1C" w:rsidP="006D0A1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323833">
        <w:rPr>
          <w:sz w:val="28"/>
          <w:szCs w:val="28"/>
        </w:rPr>
        <w:t xml:space="preserve">В расчете показателя учитываются данные по муниципальным учреждениям </w:t>
      </w:r>
      <w:r w:rsidRPr="00323833">
        <w:rPr>
          <w:sz w:val="28"/>
          <w:szCs w:val="28"/>
          <w:lang w:eastAsia="en-US"/>
        </w:rPr>
        <w:t>дополнительного образования детей, подведомственные управлению социальной поддержки семьи и молодежи мэрии города Магадана</w:t>
      </w:r>
      <w:r w:rsidR="00BE058F" w:rsidRPr="00323833">
        <w:rPr>
          <w:sz w:val="28"/>
          <w:szCs w:val="28"/>
          <w:lang w:eastAsia="en-US"/>
        </w:rPr>
        <w:t>,</w:t>
      </w:r>
      <w:r w:rsidRPr="00323833">
        <w:rPr>
          <w:sz w:val="28"/>
          <w:szCs w:val="28"/>
          <w:lang w:eastAsia="en-US"/>
        </w:rPr>
        <w:t xml:space="preserve"> так как в соответствии с пунктом 8 </w:t>
      </w:r>
      <w:r w:rsidR="00BE058F" w:rsidRPr="00323833">
        <w:rPr>
          <w:sz w:val="28"/>
          <w:szCs w:val="28"/>
          <w:lang w:eastAsia="en-US"/>
        </w:rPr>
        <w:t>М</w:t>
      </w:r>
      <w:r w:rsidRPr="00323833">
        <w:rPr>
          <w:sz w:val="28"/>
          <w:szCs w:val="28"/>
          <w:lang w:eastAsia="en-US"/>
        </w:rPr>
        <w:t>етодики мониторинга эффективности деятельности органов местн</w:t>
      </w:r>
      <w:r w:rsidRPr="00323833">
        <w:rPr>
          <w:sz w:val="28"/>
          <w:szCs w:val="28"/>
          <w:lang w:eastAsia="en-US"/>
        </w:rPr>
        <w:t>о</w:t>
      </w:r>
      <w:r w:rsidRPr="00323833">
        <w:rPr>
          <w:sz w:val="28"/>
          <w:szCs w:val="28"/>
          <w:lang w:eastAsia="en-US"/>
        </w:rPr>
        <w:t>го самоуправления городских округов и муниципальных районов, утвержденной постановлением Правительства РФ от 17.12.2012 № 1317</w:t>
      </w:r>
      <w:r w:rsidR="00BE058F" w:rsidRPr="00323833">
        <w:rPr>
          <w:sz w:val="28"/>
          <w:szCs w:val="28"/>
          <w:lang w:eastAsia="en-US"/>
        </w:rPr>
        <w:t>,</w:t>
      </w:r>
      <w:r w:rsidRPr="00323833">
        <w:rPr>
          <w:sz w:val="28"/>
          <w:szCs w:val="28"/>
          <w:lang w:eastAsia="en-US"/>
        </w:rPr>
        <w:t xml:space="preserve"> «Показатель, указа</w:t>
      </w:r>
      <w:r w:rsidRPr="00323833">
        <w:rPr>
          <w:sz w:val="28"/>
          <w:szCs w:val="28"/>
          <w:lang w:eastAsia="en-US"/>
        </w:rPr>
        <w:t>н</w:t>
      </w:r>
      <w:r w:rsidRPr="00323833">
        <w:rPr>
          <w:sz w:val="28"/>
          <w:szCs w:val="28"/>
          <w:lang w:eastAsia="en-US"/>
        </w:rPr>
        <w:t xml:space="preserve">ный в </w:t>
      </w:r>
      <w:hyperlink r:id="rId13" w:history="1">
        <w:r w:rsidRPr="00323833">
          <w:rPr>
            <w:sz w:val="28"/>
            <w:szCs w:val="28"/>
            <w:lang w:eastAsia="en-US"/>
          </w:rPr>
          <w:t>пункте 19</w:t>
        </w:r>
      </w:hyperlink>
      <w:r w:rsidRPr="00323833">
        <w:rPr>
          <w:sz w:val="28"/>
          <w:szCs w:val="28"/>
          <w:lang w:eastAsia="en-US"/>
        </w:rPr>
        <w:t xml:space="preserve"> типовой формы, отражает вовлеченность детей в разные формы дополнительного образования в организациях различной организационно-правовой формы и формы собственности в городских округах и муниципальных районах».</w:t>
      </w:r>
      <w:r w:rsidR="00BE058F" w:rsidRPr="00323833">
        <w:rPr>
          <w:sz w:val="28"/>
          <w:szCs w:val="28"/>
          <w:lang w:eastAsia="en-US"/>
        </w:rPr>
        <w:t xml:space="preserve"> Также в </w:t>
      </w:r>
      <w:r w:rsidR="00970F31" w:rsidRPr="00323833">
        <w:rPr>
          <w:sz w:val="28"/>
          <w:szCs w:val="28"/>
          <w:lang w:eastAsia="en-US"/>
        </w:rPr>
        <w:t xml:space="preserve">соответствии с </w:t>
      </w:r>
      <w:r w:rsidR="00BE058F" w:rsidRPr="00323833">
        <w:rPr>
          <w:sz w:val="28"/>
          <w:szCs w:val="28"/>
          <w:lang w:eastAsia="en-US"/>
        </w:rPr>
        <w:t>Инстру</w:t>
      </w:r>
      <w:r w:rsidR="00970F31" w:rsidRPr="00323833">
        <w:rPr>
          <w:sz w:val="28"/>
          <w:szCs w:val="28"/>
          <w:lang w:eastAsia="en-US"/>
        </w:rPr>
        <w:t>кцией</w:t>
      </w:r>
      <w:r w:rsidR="00BE058F" w:rsidRPr="00323833">
        <w:rPr>
          <w:sz w:val="28"/>
          <w:szCs w:val="28"/>
          <w:lang w:eastAsia="en-US"/>
        </w:rPr>
        <w:t xml:space="preserve"> по подготовке доклада главы м</w:t>
      </w:r>
      <w:r w:rsidR="00BE058F" w:rsidRPr="00323833">
        <w:rPr>
          <w:sz w:val="28"/>
          <w:szCs w:val="28"/>
          <w:lang w:eastAsia="en-US"/>
        </w:rPr>
        <w:t>е</w:t>
      </w:r>
      <w:r w:rsidR="00BE058F" w:rsidRPr="00323833">
        <w:rPr>
          <w:sz w:val="28"/>
          <w:szCs w:val="28"/>
          <w:lang w:eastAsia="en-US"/>
        </w:rPr>
        <w:t>стной администрации городского округа (муниципального района) субъекта РФ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их планируемых значениях на 3-летний период</w:t>
      </w:r>
      <w:r w:rsidR="00970F31" w:rsidRPr="00323833">
        <w:rPr>
          <w:sz w:val="28"/>
          <w:szCs w:val="28"/>
          <w:lang w:eastAsia="en-US"/>
        </w:rPr>
        <w:t xml:space="preserve"> одним из и</w:t>
      </w:r>
      <w:r w:rsidR="00970F31" w:rsidRPr="00323833">
        <w:rPr>
          <w:sz w:val="28"/>
          <w:szCs w:val="28"/>
          <w:lang w:eastAsia="en-US"/>
        </w:rPr>
        <w:t>с</w:t>
      </w:r>
      <w:r w:rsidR="00970F31" w:rsidRPr="00323833">
        <w:rPr>
          <w:sz w:val="28"/>
          <w:szCs w:val="28"/>
          <w:lang w:eastAsia="en-US"/>
        </w:rPr>
        <w:t>точников информации является орган местного самоуправления.</w:t>
      </w:r>
    </w:p>
    <w:p w:rsidR="006D0A1C" w:rsidRPr="00B05587" w:rsidRDefault="006D0A1C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D60B40" w:rsidRDefault="00D60B40" w:rsidP="00D60B40">
      <w:pPr>
        <w:pStyle w:val="15"/>
        <w:spacing w:line="240" w:lineRule="auto"/>
        <w:ind w:left="0" w:right="0"/>
        <w:rPr>
          <w:rFonts w:ascii="Times New Roman" w:hAnsi="Times New Roman"/>
          <w:sz w:val="28"/>
          <w:szCs w:val="28"/>
        </w:rPr>
      </w:pPr>
      <w:r w:rsidRPr="00B05587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39377" cy="1877438"/>
            <wp:effectExtent l="1905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05587" w:rsidRPr="00B05587" w:rsidRDefault="00B05587" w:rsidP="00D60B40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28"/>
        </w:rPr>
      </w:pPr>
    </w:p>
    <w:p w:rsidR="000058A8" w:rsidRPr="00900311" w:rsidRDefault="00A032BA" w:rsidP="00465298">
      <w:pPr>
        <w:pStyle w:val="15"/>
        <w:spacing w:line="240" w:lineRule="auto"/>
        <w:ind w:left="0" w:right="0" w:firstLine="709"/>
        <w:rPr>
          <w:sz w:val="28"/>
          <w:szCs w:val="28"/>
          <w:highlight w:val="yellow"/>
        </w:rPr>
      </w:pPr>
      <w:r w:rsidRPr="00B05587">
        <w:rPr>
          <w:rFonts w:ascii="Times New Roman" w:hAnsi="Times New Roman"/>
          <w:sz w:val="28"/>
          <w:szCs w:val="28"/>
        </w:rPr>
        <w:t xml:space="preserve">В плановом периоде ожидается увеличение показателя до </w:t>
      </w:r>
      <w:r w:rsidR="00C12545" w:rsidRPr="00B05587">
        <w:rPr>
          <w:rFonts w:ascii="Times New Roman" w:hAnsi="Times New Roman"/>
          <w:sz w:val="28"/>
          <w:szCs w:val="28"/>
        </w:rPr>
        <w:t>89,8</w:t>
      </w:r>
      <w:r w:rsidRPr="00B05587">
        <w:rPr>
          <w:rFonts w:ascii="Times New Roman" w:hAnsi="Times New Roman"/>
          <w:sz w:val="28"/>
          <w:szCs w:val="28"/>
        </w:rPr>
        <w:t>% к 201</w:t>
      </w:r>
      <w:r w:rsidR="00B05587" w:rsidRPr="00B05587">
        <w:rPr>
          <w:rFonts w:ascii="Times New Roman" w:hAnsi="Times New Roman"/>
          <w:sz w:val="28"/>
          <w:szCs w:val="28"/>
        </w:rPr>
        <w:t>8</w:t>
      </w:r>
      <w:r w:rsidRPr="00B05587">
        <w:rPr>
          <w:rFonts w:ascii="Times New Roman" w:hAnsi="Times New Roman"/>
          <w:sz w:val="28"/>
          <w:szCs w:val="28"/>
        </w:rPr>
        <w:t xml:space="preserve"> г</w:t>
      </w:r>
      <w:r w:rsidRPr="00B05587">
        <w:rPr>
          <w:rFonts w:ascii="Times New Roman" w:hAnsi="Times New Roman"/>
          <w:sz w:val="28"/>
          <w:szCs w:val="28"/>
        </w:rPr>
        <w:t>о</w:t>
      </w:r>
      <w:r w:rsidRPr="00B05587">
        <w:rPr>
          <w:rFonts w:ascii="Times New Roman" w:hAnsi="Times New Roman"/>
          <w:sz w:val="28"/>
          <w:szCs w:val="28"/>
        </w:rPr>
        <w:t>ду за счет сохранения и некоторого увеличения числа детей, получающих услуги по дополнительному образованию</w:t>
      </w:r>
      <w:r w:rsidR="00214EE2" w:rsidRPr="00B05587">
        <w:rPr>
          <w:rFonts w:ascii="Times New Roman" w:hAnsi="Times New Roman"/>
          <w:sz w:val="28"/>
          <w:szCs w:val="28"/>
        </w:rPr>
        <w:t xml:space="preserve"> по различным направлениям</w:t>
      </w:r>
      <w:r w:rsidRPr="00B05587">
        <w:rPr>
          <w:rFonts w:ascii="Times New Roman" w:hAnsi="Times New Roman"/>
          <w:sz w:val="28"/>
          <w:szCs w:val="28"/>
        </w:rPr>
        <w:t>.</w:t>
      </w:r>
      <w:r w:rsidR="000058A8" w:rsidRPr="00900311">
        <w:rPr>
          <w:sz w:val="28"/>
          <w:szCs w:val="28"/>
          <w:highlight w:val="yellow"/>
        </w:rPr>
        <w:br w:type="page"/>
      </w:r>
    </w:p>
    <w:p w:rsidR="00FA7848" w:rsidRPr="00822D0D" w:rsidRDefault="00FA69B7" w:rsidP="00C94FA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bookmarkStart w:id="8" w:name="_Toc418150369"/>
      <w:r w:rsidRPr="00822D0D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 xml:space="preserve">IV. </w:t>
      </w:r>
      <w:r w:rsidR="0059774D" w:rsidRPr="00822D0D">
        <w:rPr>
          <w:rFonts w:ascii="Times New Roman" w:hAnsi="Times New Roman" w:cs="Times New Roman"/>
          <w:color w:val="0000FF"/>
          <w:sz w:val="28"/>
          <w:szCs w:val="28"/>
        </w:rPr>
        <w:t>Культура</w:t>
      </w:r>
      <w:bookmarkEnd w:id="8"/>
    </w:p>
    <w:p w:rsidR="008E3B41" w:rsidRPr="00822D0D" w:rsidRDefault="00113802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22D0D">
        <w:rPr>
          <w:b/>
          <w:bCs/>
          <w:kern w:val="32"/>
          <w:sz w:val="28"/>
          <w:szCs w:val="28"/>
        </w:rPr>
        <w:t>Уровень фактической обеспеченности учреждениями культуры</w:t>
      </w:r>
      <w:r w:rsidRPr="00822D0D">
        <w:rPr>
          <w:b/>
          <w:sz w:val="28"/>
          <w:szCs w:val="28"/>
        </w:rPr>
        <w:t xml:space="preserve"> от нормативной потребности: </w:t>
      </w:r>
    </w:p>
    <w:p w:rsidR="008E3B41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клубами и учреждениями клубного типа</w:t>
      </w:r>
    </w:p>
    <w:p w:rsidR="008E3B41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 xml:space="preserve">библиотеками 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парками культуры и отдыха</w:t>
      </w:r>
    </w:p>
    <w:p w:rsidR="008E3B41" w:rsidRDefault="00822D0D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822D0D">
        <w:rPr>
          <w:rFonts w:ascii="Times New Roman" w:hAnsi="Times New Roman"/>
          <w:sz w:val="28"/>
          <w:szCs w:val="28"/>
        </w:rPr>
        <w:t>На территории муниципального образования «Город Магадан» фактич</w:t>
      </w:r>
      <w:r w:rsidRPr="00822D0D">
        <w:rPr>
          <w:rFonts w:ascii="Times New Roman" w:hAnsi="Times New Roman"/>
          <w:sz w:val="28"/>
          <w:szCs w:val="28"/>
        </w:rPr>
        <w:t>е</w:t>
      </w:r>
      <w:r w:rsidRPr="00822D0D">
        <w:rPr>
          <w:rFonts w:ascii="Times New Roman" w:hAnsi="Times New Roman"/>
          <w:sz w:val="28"/>
          <w:szCs w:val="28"/>
        </w:rPr>
        <w:t xml:space="preserve">ская обеспеченность учреждениями культуры от нормативной потребности в 2015 году </w:t>
      </w:r>
      <w:r w:rsidR="008A01D9" w:rsidRPr="00822D0D">
        <w:rPr>
          <w:rFonts w:ascii="Times New Roman" w:hAnsi="Times New Roman"/>
          <w:sz w:val="28"/>
          <w:szCs w:val="28"/>
        </w:rPr>
        <w:t>составил</w:t>
      </w:r>
      <w:r w:rsidR="005C65FC" w:rsidRPr="00822D0D">
        <w:rPr>
          <w:rFonts w:ascii="Times New Roman" w:hAnsi="Times New Roman"/>
          <w:sz w:val="28"/>
          <w:szCs w:val="28"/>
        </w:rPr>
        <w:t>а</w:t>
      </w:r>
      <w:r w:rsidR="008E3B41" w:rsidRPr="00822D0D">
        <w:rPr>
          <w:rFonts w:ascii="Times New Roman" w:hAnsi="Times New Roman"/>
          <w:sz w:val="28"/>
          <w:szCs w:val="28"/>
        </w:rPr>
        <w:t>:</w:t>
      </w:r>
    </w:p>
    <w:p w:rsidR="00496ED6" w:rsidRPr="00B910B8" w:rsidRDefault="00496ED6" w:rsidP="00496ED6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16"/>
        </w:rPr>
      </w:pPr>
    </w:p>
    <w:tbl>
      <w:tblPr>
        <w:tblStyle w:val="a4"/>
        <w:tblW w:w="10088" w:type="dxa"/>
        <w:tblLayout w:type="fixed"/>
        <w:tblLook w:val="04A0"/>
      </w:tblPr>
      <w:tblGrid>
        <w:gridCol w:w="2802"/>
        <w:gridCol w:w="426"/>
        <w:gridCol w:w="1133"/>
        <w:gridCol w:w="1134"/>
        <w:gridCol w:w="1134"/>
        <w:gridCol w:w="1143"/>
        <w:gridCol w:w="1182"/>
        <w:gridCol w:w="1134"/>
      </w:tblGrid>
      <w:tr w:rsidR="00A00E09" w:rsidRPr="0079672D" w:rsidTr="00B910B8">
        <w:trPr>
          <w:trHeight w:val="824"/>
        </w:trPr>
        <w:tc>
          <w:tcPr>
            <w:tcW w:w="2802" w:type="dxa"/>
            <w:vMerge w:val="restart"/>
          </w:tcPr>
          <w:p w:rsidR="00A00E09" w:rsidRPr="00B910B8" w:rsidRDefault="00A00E09" w:rsidP="00496ED6">
            <w:pPr>
              <w:pStyle w:val="15"/>
              <w:spacing w:line="240" w:lineRule="auto"/>
              <w:ind w:left="0" w:righ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A00E09" w:rsidRPr="0079672D" w:rsidRDefault="00A00E09" w:rsidP="00B910B8">
            <w:pPr>
              <w:pStyle w:val="15"/>
              <w:spacing w:line="240" w:lineRule="auto"/>
              <w:ind w:left="-108" w:right="-109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№ строки</w:t>
            </w:r>
          </w:p>
        </w:tc>
        <w:tc>
          <w:tcPr>
            <w:tcW w:w="2267" w:type="dxa"/>
            <w:gridSpan w:val="2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клубы и учрежд</w:t>
            </w:r>
            <w:r w:rsidRPr="0079672D">
              <w:rPr>
                <w:rFonts w:ascii="Times New Roman" w:hAnsi="Times New Roman"/>
                <w:szCs w:val="24"/>
              </w:rPr>
              <w:t>е</w:t>
            </w:r>
            <w:r w:rsidRPr="0079672D">
              <w:rPr>
                <w:rFonts w:ascii="Times New Roman" w:hAnsi="Times New Roman"/>
                <w:szCs w:val="24"/>
              </w:rPr>
              <w:t>ния клубного типа</w:t>
            </w:r>
          </w:p>
        </w:tc>
        <w:tc>
          <w:tcPr>
            <w:tcW w:w="2277" w:type="dxa"/>
            <w:gridSpan w:val="2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библиотеки</w:t>
            </w:r>
          </w:p>
        </w:tc>
        <w:tc>
          <w:tcPr>
            <w:tcW w:w="2316" w:type="dxa"/>
            <w:gridSpan w:val="2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парки культуры и отдыха</w:t>
            </w:r>
          </w:p>
        </w:tc>
      </w:tr>
      <w:tr w:rsidR="00A00E09" w:rsidRPr="0079672D" w:rsidTr="00B910B8">
        <w:trPr>
          <w:trHeight w:val="566"/>
        </w:trPr>
        <w:tc>
          <w:tcPr>
            <w:tcW w:w="2802" w:type="dxa"/>
            <w:vMerge/>
          </w:tcPr>
          <w:p w:rsidR="00A00E09" w:rsidRPr="0079672D" w:rsidRDefault="00A00E09" w:rsidP="00496ED6">
            <w:pPr>
              <w:pStyle w:val="15"/>
              <w:spacing w:line="240" w:lineRule="auto"/>
              <w:ind w:left="0" w:righ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6" w:type="dxa"/>
            <w:vMerge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2014</w:t>
            </w:r>
            <w:r w:rsidR="00B910B8" w:rsidRPr="0079672D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2015</w:t>
            </w:r>
            <w:r w:rsidR="00B910B8" w:rsidRPr="0079672D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2014</w:t>
            </w:r>
            <w:r w:rsidR="00B910B8" w:rsidRPr="0079672D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14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2015</w:t>
            </w:r>
            <w:r w:rsidR="00B910B8" w:rsidRPr="0079672D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182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2014</w:t>
            </w:r>
            <w:r w:rsidR="00B910B8" w:rsidRPr="0079672D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2015</w:t>
            </w:r>
            <w:r w:rsidR="00B910B8" w:rsidRPr="0079672D">
              <w:rPr>
                <w:rFonts w:ascii="Times New Roman" w:hAnsi="Times New Roman"/>
                <w:szCs w:val="24"/>
              </w:rPr>
              <w:t xml:space="preserve"> год</w:t>
            </w:r>
          </w:p>
        </w:tc>
      </w:tr>
      <w:tr w:rsidR="00A00E09" w:rsidRPr="0079672D" w:rsidTr="00B910B8">
        <w:tc>
          <w:tcPr>
            <w:tcW w:w="2802" w:type="dxa"/>
          </w:tcPr>
          <w:p w:rsidR="00A00E09" w:rsidRPr="0079672D" w:rsidRDefault="00A00E09" w:rsidP="00496ED6">
            <w:pPr>
              <w:pStyle w:val="15"/>
              <w:spacing w:line="240" w:lineRule="auto"/>
              <w:ind w:left="0" w:right="0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фактическое наличие</w:t>
            </w:r>
          </w:p>
        </w:tc>
        <w:tc>
          <w:tcPr>
            <w:tcW w:w="426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3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2043 зрител</w:t>
            </w:r>
            <w:r w:rsidRPr="0079672D">
              <w:rPr>
                <w:rFonts w:ascii="Times New Roman" w:hAnsi="Times New Roman"/>
                <w:szCs w:val="24"/>
              </w:rPr>
              <w:t>ь</w:t>
            </w:r>
            <w:r w:rsidRPr="0079672D">
              <w:rPr>
                <w:rFonts w:ascii="Times New Roman" w:hAnsi="Times New Roman"/>
                <w:szCs w:val="24"/>
              </w:rPr>
              <w:t>ских мест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2043 зрител</w:t>
            </w:r>
            <w:r w:rsidRPr="0079672D">
              <w:rPr>
                <w:rFonts w:ascii="Times New Roman" w:hAnsi="Times New Roman"/>
                <w:szCs w:val="24"/>
              </w:rPr>
              <w:t>ь</w:t>
            </w:r>
            <w:r w:rsidRPr="0079672D">
              <w:rPr>
                <w:rFonts w:ascii="Times New Roman" w:hAnsi="Times New Roman"/>
                <w:szCs w:val="24"/>
              </w:rPr>
              <w:t>ских мест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9 би</w:t>
            </w:r>
            <w:r w:rsidRPr="0079672D">
              <w:rPr>
                <w:rFonts w:ascii="Times New Roman" w:hAnsi="Times New Roman"/>
                <w:szCs w:val="24"/>
              </w:rPr>
              <w:t>б</w:t>
            </w:r>
            <w:r w:rsidRPr="0079672D">
              <w:rPr>
                <w:rFonts w:ascii="Times New Roman" w:hAnsi="Times New Roman"/>
                <w:szCs w:val="24"/>
              </w:rPr>
              <w:t>лиотек</w:t>
            </w:r>
          </w:p>
        </w:tc>
        <w:tc>
          <w:tcPr>
            <w:tcW w:w="114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9 би</w:t>
            </w:r>
            <w:r w:rsidRPr="0079672D">
              <w:rPr>
                <w:rFonts w:ascii="Times New Roman" w:hAnsi="Times New Roman"/>
                <w:szCs w:val="24"/>
              </w:rPr>
              <w:t>б</w:t>
            </w:r>
            <w:r w:rsidRPr="0079672D">
              <w:rPr>
                <w:rFonts w:ascii="Times New Roman" w:hAnsi="Times New Roman"/>
                <w:szCs w:val="24"/>
              </w:rPr>
              <w:t>лиотек</w:t>
            </w:r>
          </w:p>
        </w:tc>
        <w:tc>
          <w:tcPr>
            <w:tcW w:w="1182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 парк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 парк</w:t>
            </w:r>
          </w:p>
        </w:tc>
      </w:tr>
      <w:tr w:rsidR="00A00E09" w:rsidRPr="0079672D" w:rsidTr="00B910B8">
        <w:tc>
          <w:tcPr>
            <w:tcW w:w="2802" w:type="dxa"/>
          </w:tcPr>
          <w:p w:rsidR="00A00E09" w:rsidRPr="0079672D" w:rsidRDefault="00A00E09" w:rsidP="00496ED6">
            <w:pPr>
              <w:pStyle w:val="15"/>
              <w:spacing w:line="240" w:lineRule="auto"/>
              <w:ind w:left="0" w:right="0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численность населения, тыс. чел.</w:t>
            </w:r>
          </w:p>
        </w:tc>
        <w:tc>
          <w:tcPr>
            <w:tcW w:w="426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100,4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99,3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100,4</w:t>
            </w:r>
          </w:p>
        </w:tc>
        <w:tc>
          <w:tcPr>
            <w:tcW w:w="114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99,3</w:t>
            </w:r>
          </w:p>
        </w:tc>
        <w:tc>
          <w:tcPr>
            <w:tcW w:w="1182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100,4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99,3</w:t>
            </w:r>
          </w:p>
        </w:tc>
      </w:tr>
      <w:tr w:rsidR="00A00E09" w:rsidRPr="0079672D" w:rsidTr="00B910B8">
        <w:tc>
          <w:tcPr>
            <w:tcW w:w="2802" w:type="dxa"/>
          </w:tcPr>
          <w:p w:rsidR="00A00E09" w:rsidRPr="0079672D" w:rsidRDefault="00A00E09" w:rsidP="00496ED6">
            <w:pPr>
              <w:pStyle w:val="15"/>
              <w:spacing w:line="240" w:lineRule="auto"/>
              <w:ind w:left="0" w:right="0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нормативная потре</w:t>
            </w:r>
            <w:r w:rsidRPr="0079672D">
              <w:rPr>
                <w:rFonts w:ascii="Times New Roman" w:hAnsi="Times New Roman"/>
                <w:szCs w:val="24"/>
              </w:rPr>
              <w:t>б</w:t>
            </w:r>
            <w:r w:rsidRPr="0079672D">
              <w:rPr>
                <w:rFonts w:ascii="Times New Roman" w:hAnsi="Times New Roman"/>
                <w:szCs w:val="24"/>
              </w:rPr>
              <w:t>ность на 100 тыс. нас</w:t>
            </w:r>
            <w:r w:rsidRPr="0079672D">
              <w:rPr>
                <w:rFonts w:ascii="Times New Roman" w:hAnsi="Times New Roman"/>
                <w:szCs w:val="24"/>
              </w:rPr>
              <w:t>е</w:t>
            </w:r>
            <w:r w:rsidRPr="0079672D">
              <w:rPr>
                <w:rFonts w:ascii="Times New Roman" w:hAnsi="Times New Roman"/>
                <w:szCs w:val="24"/>
              </w:rPr>
              <w:t>ления</w:t>
            </w:r>
          </w:p>
        </w:tc>
        <w:tc>
          <w:tcPr>
            <w:tcW w:w="426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3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0,1</w:t>
            </w:r>
          </w:p>
        </w:tc>
        <w:tc>
          <w:tcPr>
            <w:tcW w:w="1143" w:type="dxa"/>
          </w:tcPr>
          <w:p w:rsidR="00A00E09" w:rsidRPr="0079672D" w:rsidRDefault="00A00E09" w:rsidP="00A00E09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0,1</w:t>
            </w:r>
          </w:p>
        </w:tc>
        <w:tc>
          <w:tcPr>
            <w:tcW w:w="1182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0,01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0,01</w:t>
            </w:r>
          </w:p>
        </w:tc>
      </w:tr>
      <w:tr w:rsidR="00A00E09" w:rsidRPr="0079672D" w:rsidTr="00B910B8">
        <w:tc>
          <w:tcPr>
            <w:tcW w:w="2802" w:type="dxa"/>
          </w:tcPr>
          <w:p w:rsidR="00B910B8" w:rsidRPr="0079672D" w:rsidRDefault="00A00E09" w:rsidP="00A00E09">
            <w:pPr>
              <w:pStyle w:val="15"/>
              <w:spacing w:line="240" w:lineRule="auto"/>
              <w:ind w:left="0" w:right="0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 xml:space="preserve">потребность </w:t>
            </w:r>
          </w:p>
          <w:p w:rsidR="00A00E09" w:rsidRPr="0079672D" w:rsidRDefault="00A00E09" w:rsidP="00A00E09">
            <w:pPr>
              <w:pStyle w:val="15"/>
              <w:spacing w:line="240" w:lineRule="auto"/>
              <w:ind w:left="0" w:right="0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(стр. 4 = стр. 2 * стр. 3)</w:t>
            </w:r>
          </w:p>
        </w:tc>
        <w:tc>
          <w:tcPr>
            <w:tcW w:w="426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13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2510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2979</w:t>
            </w:r>
          </w:p>
        </w:tc>
        <w:tc>
          <w:tcPr>
            <w:tcW w:w="1134" w:type="dxa"/>
          </w:tcPr>
          <w:p w:rsidR="00A00E09" w:rsidRPr="0079672D" w:rsidRDefault="00A00E09" w:rsidP="00A00E09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14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9,9</w:t>
            </w:r>
          </w:p>
        </w:tc>
        <w:tc>
          <w:tcPr>
            <w:tcW w:w="1182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00E09" w:rsidRPr="00B910B8" w:rsidTr="00B910B8">
        <w:tc>
          <w:tcPr>
            <w:tcW w:w="2802" w:type="dxa"/>
          </w:tcPr>
          <w:p w:rsidR="00B910B8" w:rsidRPr="0079672D" w:rsidRDefault="00A00E09" w:rsidP="00496ED6">
            <w:pPr>
              <w:pStyle w:val="15"/>
              <w:spacing w:line="240" w:lineRule="auto"/>
              <w:ind w:left="0" w:right="0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обеспеченность насел</w:t>
            </w:r>
            <w:r w:rsidRPr="0079672D">
              <w:rPr>
                <w:rFonts w:ascii="Times New Roman" w:hAnsi="Times New Roman"/>
                <w:szCs w:val="24"/>
              </w:rPr>
              <w:t>е</w:t>
            </w:r>
            <w:r w:rsidRPr="0079672D">
              <w:rPr>
                <w:rFonts w:ascii="Times New Roman" w:hAnsi="Times New Roman"/>
                <w:szCs w:val="24"/>
              </w:rPr>
              <w:t xml:space="preserve">ния </w:t>
            </w:r>
          </w:p>
          <w:p w:rsidR="00A00E09" w:rsidRPr="0079672D" w:rsidRDefault="00A00E09" w:rsidP="00496ED6">
            <w:pPr>
              <w:pStyle w:val="15"/>
              <w:spacing w:line="240" w:lineRule="auto"/>
              <w:ind w:left="0" w:right="0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 xml:space="preserve">(стр. 5 = </w:t>
            </w:r>
            <w:r w:rsidR="00B910B8" w:rsidRPr="0079672D">
              <w:rPr>
                <w:rFonts w:ascii="Times New Roman" w:hAnsi="Times New Roman"/>
                <w:szCs w:val="24"/>
              </w:rPr>
              <w:t>стр. 1 / стр. 4)</w:t>
            </w:r>
          </w:p>
        </w:tc>
        <w:tc>
          <w:tcPr>
            <w:tcW w:w="426" w:type="dxa"/>
          </w:tcPr>
          <w:p w:rsidR="00A00E09" w:rsidRPr="0079672D" w:rsidRDefault="00A00E09" w:rsidP="00A00E09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3" w:type="dxa"/>
          </w:tcPr>
          <w:p w:rsidR="00A00E09" w:rsidRPr="0079672D" w:rsidRDefault="00A00E09" w:rsidP="00A00E09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81%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69%</w:t>
            </w:r>
          </w:p>
        </w:tc>
        <w:tc>
          <w:tcPr>
            <w:tcW w:w="1134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90%</w:t>
            </w:r>
          </w:p>
        </w:tc>
        <w:tc>
          <w:tcPr>
            <w:tcW w:w="1143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91%</w:t>
            </w:r>
          </w:p>
        </w:tc>
        <w:tc>
          <w:tcPr>
            <w:tcW w:w="1182" w:type="dxa"/>
          </w:tcPr>
          <w:p w:rsidR="00A00E09" w:rsidRPr="0079672D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100%</w:t>
            </w:r>
          </w:p>
        </w:tc>
        <w:tc>
          <w:tcPr>
            <w:tcW w:w="1134" w:type="dxa"/>
          </w:tcPr>
          <w:p w:rsidR="00A00E09" w:rsidRPr="00B910B8" w:rsidRDefault="00A00E09" w:rsidP="00B23217">
            <w:pPr>
              <w:pStyle w:val="15"/>
              <w:spacing w:line="240" w:lineRule="auto"/>
              <w:ind w:left="0" w:right="0"/>
              <w:jc w:val="center"/>
              <w:rPr>
                <w:rFonts w:ascii="Times New Roman" w:hAnsi="Times New Roman"/>
                <w:szCs w:val="24"/>
              </w:rPr>
            </w:pPr>
            <w:r w:rsidRPr="0079672D">
              <w:rPr>
                <w:rFonts w:ascii="Times New Roman" w:hAnsi="Times New Roman"/>
                <w:szCs w:val="24"/>
              </w:rPr>
              <w:t>100%</w:t>
            </w:r>
          </w:p>
        </w:tc>
      </w:tr>
    </w:tbl>
    <w:p w:rsidR="00496ED6" w:rsidRPr="00B910B8" w:rsidRDefault="00496ED6" w:rsidP="00496ED6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16"/>
        </w:rPr>
      </w:pPr>
    </w:p>
    <w:p w:rsidR="007373F7" w:rsidRPr="007373F7" w:rsidRDefault="00822D0D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7373F7">
        <w:rPr>
          <w:rFonts w:ascii="Times New Roman" w:hAnsi="Times New Roman"/>
          <w:sz w:val="28"/>
          <w:szCs w:val="28"/>
        </w:rPr>
        <w:t xml:space="preserve">В связи с тем, что среднегодовая численность населения муниципального образования </w:t>
      </w:r>
      <w:r w:rsidR="007373F7">
        <w:rPr>
          <w:rFonts w:ascii="Times New Roman" w:hAnsi="Times New Roman"/>
          <w:sz w:val="28"/>
          <w:szCs w:val="28"/>
        </w:rPr>
        <w:t xml:space="preserve">«Город Магадан» </w:t>
      </w:r>
      <w:r w:rsidR="007373F7" w:rsidRPr="007373F7">
        <w:rPr>
          <w:rFonts w:ascii="Times New Roman" w:hAnsi="Times New Roman"/>
          <w:sz w:val="28"/>
          <w:szCs w:val="28"/>
        </w:rPr>
        <w:t xml:space="preserve">в 2015 году </w:t>
      </w:r>
      <w:r w:rsidRPr="007373F7">
        <w:rPr>
          <w:rFonts w:ascii="Times New Roman" w:hAnsi="Times New Roman"/>
          <w:sz w:val="28"/>
          <w:szCs w:val="28"/>
        </w:rPr>
        <w:t xml:space="preserve">снизилась и составила менее 100 тыс. жителей </w:t>
      </w:r>
      <w:r w:rsidR="007373F7" w:rsidRPr="007373F7">
        <w:rPr>
          <w:rFonts w:ascii="Times New Roman" w:hAnsi="Times New Roman"/>
          <w:sz w:val="28"/>
          <w:szCs w:val="28"/>
        </w:rPr>
        <w:t xml:space="preserve">при расчете впервые применялось значение </w:t>
      </w:r>
      <w:r w:rsidRPr="007373F7">
        <w:rPr>
          <w:rFonts w:ascii="Times New Roman" w:hAnsi="Times New Roman"/>
          <w:sz w:val="28"/>
          <w:szCs w:val="28"/>
        </w:rPr>
        <w:t>нормативн</w:t>
      </w:r>
      <w:r w:rsidR="007373F7" w:rsidRPr="007373F7">
        <w:rPr>
          <w:rFonts w:ascii="Times New Roman" w:hAnsi="Times New Roman"/>
          <w:sz w:val="28"/>
          <w:szCs w:val="28"/>
        </w:rPr>
        <w:t>ой</w:t>
      </w:r>
      <w:r w:rsidRPr="007373F7">
        <w:rPr>
          <w:rFonts w:ascii="Times New Roman" w:hAnsi="Times New Roman"/>
          <w:sz w:val="28"/>
          <w:szCs w:val="28"/>
        </w:rPr>
        <w:t xml:space="preserve"> потребност</w:t>
      </w:r>
      <w:r w:rsidR="007373F7" w:rsidRPr="007373F7">
        <w:rPr>
          <w:rFonts w:ascii="Times New Roman" w:hAnsi="Times New Roman"/>
          <w:sz w:val="28"/>
          <w:szCs w:val="28"/>
        </w:rPr>
        <w:t>и</w:t>
      </w:r>
      <w:r w:rsidRPr="007373F7">
        <w:rPr>
          <w:rFonts w:ascii="Times New Roman" w:hAnsi="Times New Roman"/>
          <w:sz w:val="28"/>
          <w:szCs w:val="28"/>
        </w:rPr>
        <w:t xml:space="preserve"> в клубах и учреждениях клубного типа </w:t>
      </w:r>
      <w:r w:rsidR="007373F7" w:rsidRPr="007373F7">
        <w:rPr>
          <w:rFonts w:ascii="Times New Roman" w:hAnsi="Times New Roman"/>
          <w:sz w:val="28"/>
          <w:szCs w:val="28"/>
        </w:rPr>
        <w:t>для городских округов с числом жителей от 50 тыс. человек до 100 тыс. человек, составляющ</w:t>
      </w:r>
      <w:r w:rsidR="007373F7">
        <w:rPr>
          <w:rFonts w:ascii="Times New Roman" w:hAnsi="Times New Roman"/>
          <w:sz w:val="28"/>
          <w:szCs w:val="28"/>
        </w:rPr>
        <w:t>ее</w:t>
      </w:r>
      <w:r w:rsidR="007373F7" w:rsidRPr="007373F7">
        <w:rPr>
          <w:rFonts w:ascii="Times New Roman" w:hAnsi="Times New Roman"/>
          <w:sz w:val="28"/>
          <w:szCs w:val="28"/>
        </w:rPr>
        <w:t xml:space="preserve"> 30 зрительских мест на 1 тыс. жителей</w:t>
      </w:r>
      <w:r w:rsidR="00142A1E">
        <w:rPr>
          <w:rFonts w:ascii="Times New Roman" w:hAnsi="Times New Roman"/>
          <w:sz w:val="28"/>
          <w:szCs w:val="28"/>
        </w:rPr>
        <w:t xml:space="preserve"> (распоряжение Правительства РФ от 03.07.1996 № 1063-р)</w:t>
      </w:r>
      <w:r w:rsidR="007373F7" w:rsidRPr="007373F7">
        <w:rPr>
          <w:rFonts w:ascii="Times New Roman" w:hAnsi="Times New Roman"/>
          <w:sz w:val="28"/>
          <w:szCs w:val="28"/>
        </w:rPr>
        <w:t>, норм</w:t>
      </w:r>
      <w:r w:rsidR="007373F7" w:rsidRPr="007373F7">
        <w:rPr>
          <w:rFonts w:ascii="Times New Roman" w:hAnsi="Times New Roman"/>
          <w:sz w:val="28"/>
          <w:szCs w:val="28"/>
        </w:rPr>
        <w:t>а</w:t>
      </w:r>
      <w:r w:rsidR="007373F7" w:rsidRPr="007373F7">
        <w:rPr>
          <w:rFonts w:ascii="Times New Roman" w:hAnsi="Times New Roman"/>
          <w:sz w:val="28"/>
          <w:szCs w:val="28"/>
        </w:rPr>
        <w:t xml:space="preserve">тивная обеспеченность в сравнении с предыдущим годом значительно снизилась </w:t>
      </w:r>
      <w:r w:rsidR="00E83446">
        <w:rPr>
          <w:rFonts w:ascii="Times New Roman" w:hAnsi="Times New Roman"/>
          <w:sz w:val="28"/>
          <w:szCs w:val="28"/>
        </w:rPr>
        <w:t xml:space="preserve">(на 12 п.п.) </w:t>
      </w:r>
      <w:r w:rsidR="007373F7" w:rsidRPr="007373F7">
        <w:rPr>
          <w:rFonts w:ascii="Times New Roman" w:hAnsi="Times New Roman"/>
          <w:sz w:val="28"/>
          <w:szCs w:val="28"/>
        </w:rPr>
        <w:t>и составила 69%</w:t>
      </w:r>
      <w:r w:rsidR="0079672D">
        <w:rPr>
          <w:rFonts w:ascii="Times New Roman" w:hAnsi="Times New Roman"/>
          <w:sz w:val="28"/>
          <w:szCs w:val="28"/>
        </w:rPr>
        <w:t xml:space="preserve"> несмотря на то, что количество зрительских мест осталось неизменным</w:t>
      </w:r>
      <w:r w:rsidR="007373F7" w:rsidRPr="007373F7">
        <w:rPr>
          <w:rFonts w:ascii="Times New Roman" w:hAnsi="Times New Roman"/>
          <w:sz w:val="28"/>
          <w:szCs w:val="28"/>
        </w:rPr>
        <w:t xml:space="preserve">. </w:t>
      </w:r>
      <w:r w:rsidR="00E83446" w:rsidRPr="00072CDA">
        <w:rPr>
          <w:rFonts w:ascii="Times New Roman" w:hAnsi="Times New Roman"/>
          <w:sz w:val="28"/>
          <w:szCs w:val="28"/>
        </w:rPr>
        <w:t>При этом увеличило</w:t>
      </w:r>
      <w:r w:rsidR="00B910B8" w:rsidRPr="00072CDA">
        <w:rPr>
          <w:rFonts w:ascii="Times New Roman" w:hAnsi="Times New Roman"/>
          <w:sz w:val="28"/>
          <w:szCs w:val="28"/>
        </w:rPr>
        <w:t>сь</w:t>
      </w:r>
      <w:r w:rsidR="00E83446" w:rsidRPr="00072CDA">
        <w:rPr>
          <w:rFonts w:ascii="Times New Roman" w:hAnsi="Times New Roman"/>
          <w:sz w:val="28"/>
          <w:szCs w:val="28"/>
        </w:rPr>
        <w:t xml:space="preserve"> значение показателя обеспеченн</w:t>
      </w:r>
      <w:r w:rsidR="00E83446" w:rsidRPr="00072CDA">
        <w:rPr>
          <w:rFonts w:ascii="Times New Roman" w:hAnsi="Times New Roman"/>
          <w:sz w:val="28"/>
          <w:szCs w:val="28"/>
        </w:rPr>
        <w:t>о</w:t>
      </w:r>
      <w:r w:rsidR="00E83446" w:rsidRPr="00072CDA">
        <w:rPr>
          <w:rFonts w:ascii="Times New Roman" w:hAnsi="Times New Roman"/>
          <w:sz w:val="28"/>
          <w:szCs w:val="28"/>
        </w:rPr>
        <w:t>сти библиотеками</w:t>
      </w:r>
      <w:r w:rsidR="00B910B8" w:rsidRPr="00072CDA">
        <w:rPr>
          <w:rFonts w:ascii="Times New Roman" w:hAnsi="Times New Roman"/>
          <w:sz w:val="28"/>
          <w:szCs w:val="28"/>
        </w:rPr>
        <w:t>. О</w:t>
      </w:r>
      <w:r w:rsidR="00E83446" w:rsidRPr="00072CDA">
        <w:rPr>
          <w:rFonts w:ascii="Times New Roman" w:hAnsi="Times New Roman"/>
          <w:sz w:val="28"/>
          <w:szCs w:val="28"/>
        </w:rPr>
        <w:t>беспеченность парками культуры и отдыха</w:t>
      </w:r>
      <w:r w:rsidR="00B910B8" w:rsidRPr="00072CDA">
        <w:rPr>
          <w:rFonts w:ascii="Times New Roman" w:hAnsi="Times New Roman"/>
          <w:sz w:val="28"/>
          <w:szCs w:val="28"/>
        </w:rPr>
        <w:t xml:space="preserve"> не изменилась</w:t>
      </w:r>
      <w:r w:rsidR="00E83446" w:rsidRPr="00072CDA">
        <w:rPr>
          <w:rFonts w:ascii="Times New Roman" w:hAnsi="Times New Roman"/>
          <w:sz w:val="28"/>
          <w:szCs w:val="28"/>
        </w:rPr>
        <w:t>.</w:t>
      </w:r>
    </w:p>
    <w:p w:rsidR="00142A1E" w:rsidRDefault="00142A1E" w:rsidP="00264741">
      <w:pPr>
        <w:tabs>
          <w:tab w:val="left" w:pos="709"/>
        </w:tabs>
        <w:jc w:val="both"/>
        <w:rPr>
          <w:sz w:val="28"/>
          <w:szCs w:val="28"/>
        </w:rPr>
      </w:pPr>
      <w:r w:rsidRPr="00142A1E">
        <w:rPr>
          <w:sz w:val="28"/>
          <w:szCs w:val="28"/>
        </w:rPr>
        <w:tab/>
      </w:r>
      <w:r>
        <w:rPr>
          <w:sz w:val="28"/>
          <w:szCs w:val="28"/>
        </w:rPr>
        <w:t xml:space="preserve">В 2015 году </w:t>
      </w:r>
      <w:r w:rsidR="00264741" w:rsidRPr="00030524">
        <w:rPr>
          <w:sz w:val="28"/>
          <w:szCs w:val="28"/>
        </w:rPr>
        <w:t xml:space="preserve">муниципальными учреждениями культуры организовано </w:t>
      </w:r>
      <w:r w:rsidR="00264741">
        <w:rPr>
          <w:sz w:val="28"/>
          <w:szCs w:val="28"/>
        </w:rPr>
        <w:t>более</w:t>
      </w:r>
      <w:r w:rsidR="00264741" w:rsidRPr="00030524">
        <w:rPr>
          <w:sz w:val="28"/>
          <w:szCs w:val="28"/>
        </w:rPr>
        <w:t xml:space="preserve"> 1</w:t>
      </w:r>
      <w:r w:rsidR="00264741">
        <w:rPr>
          <w:sz w:val="28"/>
          <w:szCs w:val="28"/>
        </w:rPr>
        <w:t>100</w:t>
      </w:r>
      <w:r w:rsidR="00264741" w:rsidRPr="00030524">
        <w:rPr>
          <w:sz w:val="28"/>
          <w:szCs w:val="28"/>
        </w:rPr>
        <w:t xml:space="preserve"> разнообразных по своей форме мероприятий</w:t>
      </w:r>
      <w:r w:rsidR="00264741">
        <w:rPr>
          <w:sz w:val="28"/>
          <w:szCs w:val="28"/>
        </w:rPr>
        <w:t>,</w:t>
      </w:r>
      <w:r w:rsidR="00264741" w:rsidRPr="00030524">
        <w:rPr>
          <w:sz w:val="28"/>
          <w:szCs w:val="28"/>
        </w:rPr>
        <w:t xml:space="preserve"> </w:t>
      </w:r>
      <w:r w:rsidR="00264741">
        <w:rPr>
          <w:sz w:val="28"/>
          <w:szCs w:val="28"/>
        </w:rPr>
        <w:t xml:space="preserve">которые </w:t>
      </w:r>
      <w:r w:rsidR="00264741" w:rsidRPr="00030524">
        <w:rPr>
          <w:sz w:val="28"/>
          <w:szCs w:val="28"/>
        </w:rPr>
        <w:t>посетил</w:t>
      </w:r>
      <w:r w:rsidR="00A10554">
        <w:rPr>
          <w:sz w:val="28"/>
          <w:szCs w:val="28"/>
        </w:rPr>
        <w:t>и</w:t>
      </w:r>
      <w:r w:rsidR="00264741" w:rsidRPr="00030524">
        <w:rPr>
          <w:sz w:val="28"/>
          <w:szCs w:val="28"/>
        </w:rPr>
        <w:t xml:space="preserve"> </w:t>
      </w:r>
      <w:r w:rsidR="00264741">
        <w:rPr>
          <w:sz w:val="28"/>
          <w:szCs w:val="28"/>
        </w:rPr>
        <w:t>более</w:t>
      </w:r>
      <w:r w:rsidR="00264741" w:rsidRPr="00030524">
        <w:rPr>
          <w:sz w:val="28"/>
          <w:szCs w:val="28"/>
        </w:rPr>
        <w:t xml:space="preserve"> 18</w:t>
      </w:r>
      <w:r w:rsidR="00264741">
        <w:rPr>
          <w:sz w:val="28"/>
          <w:szCs w:val="28"/>
        </w:rPr>
        <w:t>0</w:t>
      </w:r>
      <w:r w:rsidR="00264741" w:rsidRPr="00030524">
        <w:rPr>
          <w:sz w:val="28"/>
          <w:szCs w:val="28"/>
        </w:rPr>
        <w:t xml:space="preserve"> тыс. человек.</w:t>
      </w:r>
    </w:p>
    <w:p w:rsidR="00264741" w:rsidRDefault="00264741" w:rsidP="0026474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61FA">
        <w:rPr>
          <w:sz w:val="28"/>
          <w:szCs w:val="28"/>
        </w:rPr>
        <w:t xml:space="preserve">Одним из главных событий </w:t>
      </w:r>
      <w:r>
        <w:rPr>
          <w:sz w:val="28"/>
          <w:szCs w:val="28"/>
        </w:rPr>
        <w:t>2015 года</w:t>
      </w:r>
      <w:r w:rsidRPr="004361FA">
        <w:rPr>
          <w:sz w:val="28"/>
          <w:szCs w:val="28"/>
        </w:rPr>
        <w:t xml:space="preserve"> стало празднование</w:t>
      </w:r>
      <w:r>
        <w:t xml:space="preserve"> </w:t>
      </w:r>
      <w:r w:rsidRPr="0016484C">
        <w:rPr>
          <w:sz w:val="28"/>
          <w:szCs w:val="28"/>
        </w:rPr>
        <w:t xml:space="preserve">70-летия Победы в Великой Отечественной войне. </w:t>
      </w:r>
      <w:r w:rsidRPr="004361FA">
        <w:rPr>
          <w:sz w:val="28"/>
          <w:szCs w:val="28"/>
        </w:rPr>
        <w:t>В рамках торжеств состоялось множество зн</w:t>
      </w:r>
      <w:r w:rsidRPr="004361FA">
        <w:rPr>
          <w:sz w:val="28"/>
          <w:szCs w:val="28"/>
        </w:rPr>
        <w:t>а</w:t>
      </w:r>
      <w:r w:rsidRPr="004361FA">
        <w:rPr>
          <w:sz w:val="28"/>
          <w:szCs w:val="28"/>
        </w:rPr>
        <w:t>чимых для города</w:t>
      </w:r>
      <w:r>
        <w:rPr>
          <w:sz w:val="28"/>
          <w:szCs w:val="28"/>
        </w:rPr>
        <w:t xml:space="preserve"> </w:t>
      </w:r>
      <w:r w:rsidRPr="004361FA">
        <w:rPr>
          <w:sz w:val="28"/>
          <w:szCs w:val="28"/>
        </w:rPr>
        <w:t>мероприятий</w:t>
      </w:r>
      <w:r w:rsidRPr="0016484C">
        <w:rPr>
          <w:sz w:val="28"/>
          <w:szCs w:val="28"/>
        </w:rPr>
        <w:t>: городские конкурсы и фестивали, творческие проекты, массовые праздники, гуляния, концертные программы: концерт «Поб</w:t>
      </w:r>
      <w:r w:rsidRPr="0016484C">
        <w:rPr>
          <w:sz w:val="28"/>
          <w:szCs w:val="28"/>
        </w:rPr>
        <w:t>е</w:t>
      </w:r>
      <w:r w:rsidRPr="0016484C">
        <w:rPr>
          <w:sz w:val="28"/>
          <w:szCs w:val="28"/>
        </w:rPr>
        <w:t>да одна на всех», акция «Свеча Памяти», традиционное шествие ветеранов и торжественный митинг «Мы помним! Мы гордимся! Мы чтим!», акция «Фро</w:t>
      </w:r>
      <w:r w:rsidRPr="0016484C">
        <w:rPr>
          <w:sz w:val="28"/>
          <w:szCs w:val="28"/>
        </w:rPr>
        <w:t>н</w:t>
      </w:r>
      <w:r w:rsidRPr="0016484C">
        <w:rPr>
          <w:sz w:val="28"/>
          <w:szCs w:val="28"/>
        </w:rPr>
        <w:lastRenderedPageBreak/>
        <w:t>товые бригады»</w:t>
      </w:r>
      <w:r>
        <w:rPr>
          <w:sz w:val="28"/>
          <w:szCs w:val="28"/>
        </w:rPr>
        <w:t>,</w:t>
      </w:r>
      <w:r w:rsidRPr="0016484C">
        <w:rPr>
          <w:sz w:val="28"/>
          <w:szCs w:val="28"/>
        </w:rPr>
        <w:t xml:space="preserve"> парадное уличное шествие «Если мы войну забудем, снова к нам придет война» и др.</w:t>
      </w:r>
    </w:p>
    <w:p w:rsidR="00264741" w:rsidRDefault="00264741" w:rsidP="002647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Клубно-</w:t>
      </w:r>
      <w:r w:rsidRPr="0016484C">
        <w:rPr>
          <w:sz w:val="28"/>
          <w:szCs w:val="28"/>
        </w:rPr>
        <w:t>досуговыми учреждениями проведено более 850 разнообразных по форме и содержанию культурно-массовых мероприятий для всех возрастных и</w:t>
      </w:r>
      <w:r w:rsidR="00A10554">
        <w:rPr>
          <w:sz w:val="28"/>
          <w:szCs w:val="28"/>
        </w:rPr>
        <w:t xml:space="preserve"> социальных категорий населения</w:t>
      </w:r>
      <w:r w:rsidRPr="0016484C">
        <w:rPr>
          <w:sz w:val="28"/>
          <w:szCs w:val="28"/>
        </w:rPr>
        <w:t>. Из них для детей проведено 316 мероприятий (27</w:t>
      </w:r>
      <w:r w:rsidR="00A10554">
        <w:rPr>
          <w:sz w:val="28"/>
          <w:szCs w:val="28"/>
        </w:rPr>
        <w:t>,9 тыс.</w:t>
      </w:r>
      <w:r w:rsidRPr="0016484C">
        <w:rPr>
          <w:sz w:val="28"/>
          <w:szCs w:val="28"/>
        </w:rPr>
        <w:t xml:space="preserve"> посетител</w:t>
      </w:r>
      <w:r w:rsidR="00A10554">
        <w:rPr>
          <w:sz w:val="28"/>
          <w:szCs w:val="28"/>
        </w:rPr>
        <w:t>ей</w:t>
      </w:r>
      <w:r w:rsidRPr="0016484C">
        <w:rPr>
          <w:sz w:val="28"/>
          <w:szCs w:val="28"/>
        </w:rPr>
        <w:t>). На платной основе проведено 282 мероприятия (42</w:t>
      </w:r>
      <w:r w:rsidR="00A10554">
        <w:rPr>
          <w:sz w:val="28"/>
          <w:szCs w:val="28"/>
        </w:rPr>
        <w:t>,5</w:t>
      </w:r>
      <w:r w:rsidRPr="0016484C">
        <w:rPr>
          <w:sz w:val="28"/>
          <w:szCs w:val="28"/>
        </w:rPr>
        <w:t xml:space="preserve"> </w:t>
      </w:r>
      <w:r w:rsidR="00A10554">
        <w:rPr>
          <w:sz w:val="28"/>
          <w:szCs w:val="28"/>
        </w:rPr>
        <w:t xml:space="preserve">тыс. </w:t>
      </w:r>
      <w:r w:rsidRPr="0016484C">
        <w:rPr>
          <w:sz w:val="28"/>
          <w:szCs w:val="28"/>
        </w:rPr>
        <w:t>посетител</w:t>
      </w:r>
      <w:r w:rsidR="00A10554">
        <w:rPr>
          <w:sz w:val="28"/>
          <w:szCs w:val="28"/>
        </w:rPr>
        <w:t>ей</w:t>
      </w:r>
      <w:r w:rsidRPr="0016484C">
        <w:rPr>
          <w:sz w:val="28"/>
          <w:szCs w:val="28"/>
        </w:rPr>
        <w:t xml:space="preserve">). </w:t>
      </w:r>
    </w:p>
    <w:p w:rsidR="00264741" w:rsidRDefault="00264741" w:rsidP="0026474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0554" w:rsidRPr="0016484C">
        <w:rPr>
          <w:sz w:val="28"/>
          <w:szCs w:val="28"/>
        </w:rPr>
        <w:t>В 2015 году число зарегистрированных пользователе</w:t>
      </w:r>
      <w:r w:rsidR="00A10554">
        <w:rPr>
          <w:sz w:val="28"/>
          <w:szCs w:val="28"/>
        </w:rPr>
        <w:t>й</w:t>
      </w:r>
      <w:r w:rsidRPr="0016484C">
        <w:rPr>
          <w:sz w:val="28"/>
          <w:szCs w:val="28"/>
        </w:rPr>
        <w:t xml:space="preserve"> Централизованной библиотечной систем</w:t>
      </w:r>
      <w:r w:rsidR="00A10554">
        <w:rPr>
          <w:sz w:val="28"/>
          <w:szCs w:val="28"/>
        </w:rPr>
        <w:t>ы</w:t>
      </w:r>
      <w:r w:rsidRPr="0016484C">
        <w:rPr>
          <w:sz w:val="28"/>
          <w:szCs w:val="28"/>
        </w:rPr>
        <w:t xml:space="preserve"> составило </w:t>
      </w:r>
      <w:r w:rsidR="00A10554">
        <w:rPr>
          <w:sz w:val="28"/>
          <w:szCs w:val="28"/>
        </w:rPr>
        <w:t>20 тыс.</w:t>
      </w:r>
      <w:r w:rsidRPr="0016484C">
        <w:rPr>
          <w:sz w:val="28"/>
          <w:szCs w:val="28"/>
        </w:rPr>
        <w:t xml:space="preserve"> человек (дети до 14 лет включительно – 10</w:t>
      </w:r>
      <w:r w:rsidR="00A10554">
        <w:rPr>
          <w:sz w:val="28"/>
          <w:szCs w:val="28"/>
        </w:rPr>
        <w:t>,5 тыс.</w:t>
      </w:r>
      <w:r w:rsidRPr="0016484C">
        <w:rPr>
          <w:sz w:val="28"/>
          <w:szCs w:val="28"/>
        </w:rPr>
        <w:t xml:space="preserve"> человек). </w:t>
      </w:r>
      <w:r>
        <w:rPr>
          <w:sz w:val="28"/>
          <w:szCs w:val="28"/>
        </w:rPr>
        <w:t xml:space="preserve">За отчетный год количество </w:t>
      </w:r>
      <w:r w:rsidRPr="0016484C">
        <w:rPr>
          <w:sz w:val="28"/>
          <w:szCs w:val="28"/>
        </w:rPr>
        <w:t>посещени</w:t>
      </w:r>
      <w:r>
        <w:rPr>
          <w:sz w:val="28"/>
          <w:szCs w:val="28"/>
        </w:rPr>
        <w:t>й</w:t>
      </w:r>
      <w:r w:rsidRPr="001648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составило </w:t>
      </w:r>
      <w:r w:rsidRPr="0016484C">
        <w:rPr>
          <w:sz w:val="28"/>
          <w:szCs w:val="28"/>
        </w:rPr>
        <w:t>143</w:t>
      </w:r>
      <w:r>
        <w:rPr>
          <w:sz w:val="28"/>
          <w:szCs w:val="28"/>
        </w:rPr>
        <w:t>,</w:t>
      </w:r>
      <w:r w:rsidRPr="0016484C">
        <w:rPr>
          <w:sz w:val="28"/>
          <w:szCs w:val="28"/>
        </w:rPr>
        <w:t>2</w:t>
      </w:r>
      <w:r>
        <w:rPr>
          <w:sz w:val="28"/>
          <w:szCs w:val="28"/>
        </w:rPr>
        <w:t xml:space="preserve"> тыс. </w:t>
      </w:r>
      <w:r w:rsidRPr="0016484C">
        <w:rPr>
          <w:sz w:val="28"/>
          <w:szCs w:val="28"/>
        </w:rPr>
        <w:t>человек, массовые мероприятия посетили 33</w:t>
      </w:r>
      <w:r w:rsidR="00A10554">
        <w:rPr>
          <w:sz w:val="28"/>
          <w:szCs w:val="28"/>
        </w:rPr>
        <w:t>,</w:t>
      </w:r>
      <w:r w:rsidRPr="0016484C">
        <w:rPr>
          <w:sz w:val="28"/>
          <w:szCs w:val="28"/>
        </w:rPr>
        <w:t>9</w:t>
      </w:r>
      <w:r w:rsidR="00A10554">
        <w:rPr>
          <w:sz w:val="28"/>
          <w:szCs w:val="28"/>
        </w:rPr>
        <w:t xml:space="preserve"> тыс.</w:t>
      </w:r>
      <w:r w:rsidRPr="0016484C">
        <w:rPr>
          <w:sz w:val="28"/>
          <w:szCs w:val="28"/>
        </w:rPr>
        <w:t xml:space="preserve"> читателей и горожан.</w:t>
      </w:r>
    </w:p>
    <w:p w:rsidR="00264741" w:rsidRDefault="00264741" w:rsidP="0026474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932DE">
        <w:rPr>
          <w:sz w:val="28"/>
          <w:szCs w:val="28"/>
        </w:rPr>
        <w:t>В городском</w:t>
      </w:r>
      <w:r w:rsidR="004932DE" w:rsidRPr="0016484C">
        <w:rPr>
          <w:sz w:val="28"/>
          <w:szCs w:val="28"/>
        </w:rPr>
        <w:t xml:space="preserve"> парк</w:t>
      </w:r>
      <w:r w:rsidR="004932DE">
        <w:rPr>
          <w:sz w:val="28"/>
          <w:szCs w:val="28"/>
        </w:rPr>
        <w:t>е</w:t>
      </w:r>
      <w:r w:rsidR="004932DE" w:rsidRPr="0016484C">
        <w:rPr>
          <w:sz w:val="28"/>
          <w:szCs w:val="28"/>
        </w:rPr>
        <w:t xml:space="preserve"> </w:t>
      </w:r>
      <w:r w:rsidRPr="0016484C">
        <w:rPr>
          <w:sz w:val="28"/>
          <w:szCs w:val="28"/>
        </w:rPr>
        <w:t>действовало 10 механизированных аттракционов кру</w:t>
      </w:r>
      <w:r w:rsidRPr="0016484C">
        <w:rPr>
          <w:sz w:val="28"/>
          <w:szCs w:val="28"/>
        </w:rPr>
        <w:t>п</w:t>
      </w:r>
      <w:r w:rsidRPr="0016484C">
        <w:rPr>
          <w:sz w:val="28"/>
          <w:szCs w:val="28"/>
        </w:rPr>
        <w:t xml:space="preserve">ных форм и 49 </w:t>
      </w:r>
      <w:r>
        <w:rPr>
          <w:sz w:val="28"/>
          <w:szCs w:val="28"/>
        </w:rPr>
        <w:t xml:space="preserve">аттракционов </w:t>
      </w:r>
      <w:r w:rsidRPr="0016484C">
        <w:rPr>
          <w:sz w:val="28"/>
          <w:szCs w:val="28"/>
        </w:rPr>
        <w:t>малых форм. В течение года парком проведено 42 мероприятия, из них</w:t>
      </w:r>
      <w:r>
        <w:rPr>
          <w:sz w:val="28"/>
          <w:szCs w:val="28"/>
        </w:rPr>
        <w:t xml:space="preserve"> 39</w:t>
      </w:r>
      <w:r w:rsidRPr="001648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16484C">
        <w:rPr>
          <w:sz w:val="28"/>
          <w:szCs w:val="28"/>
        </w:rPr>
        <w:t>для детей. Городские массовые мероприятия посетили около 7</w:t>
      </w:r>
      <w:r>
        <w:rPr>
          <w:sz w:val="28"/>
          <w:szCs w:val="28"/>
        </w:rPr>
        <w:t>,</w:t>
      </w:r>
      <w:r w:rsidRPr="0016484C">
        <w:rPr>
          <w:sz w:val="28"/>
          <w:szCs w:val="28"/>
        </w:rPr>
        <w:t>2</w:t>
      </w:r>
      <w:r>
        <w:rPr>
          <w:sz w:val="28"/>
          <w:szCs w:val="28"/>
        </w:rPr>
        <w:t xml:space="preserve"> тыс. </w:t>
      </w:r>
      <w:r w:rsidRPr="0016484C">
        <w:rPr>
          <w:sz w:val="28"/>
          <w:szCs w:val="28"/>
        </w:rPr>
        <w:t xml:space="preserve">человек. Услугами парка воспользовались </w:t>
      </w:r>
      <w:r w:rsidR="00AD403B">
        <w:rPr>
          <w:sz w:val="28"/>
          <w:szCs w:val="28"/>
        </w:rPr>
        <w:t>порядка</w:t>
      </w:r>
      <w:r w:rsidRPr="0016484C">
        <w:rPr>
          <w:sz w:val="28"/>
          <w:szCs w:val="28"/>
        </w:rPr>
        <w:t xml:space="preserve"> 115 тыс. жит</w:t>
      </w:r>
      <w:r w:rsidRPr="0016484C">
        <w:rPr>
          <w:sz w:val="28"/>
          <w:szCs w:val="28"/>
        </w:rPr>
        <w:t>е</w:t>
      </w:r>
      <w:r w:rsidRPr="0016484C">
        <w:rPr>
          <w:sz w:val="28"/>
          <w:szCs w:val="28"/>
        </w:rPr>
        <w:t>лей.</w:t>
      </w:r>
    </w:p>
    <w:p w:rsidR="00264741" w:rsidRDefault="00264741" w:rsidP="002647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932DE">
        <w:rPr>
          <w:sz w:val="28"/>
          <w:szCs w:val="28"/>
        </w:rPr>
        <w:t>ходе реализации</w:t>
      </w:r>
      <w:r w:rsidRPr="00030524">
        <w:rPr>
          <w:sz w:val="28"/>
          <w:szCs w:val="28"/>
        </w:rPr>
        <w:t xml:space="preserve"> </w:t>
      </w:r>
      <w:r w:rsidRPr="004932DE">
        <w:rPr>
          <w:sz w:val="28"/>
          <w:szCs w:val="28"/>
        </w:rPr>
        <w:t>муниципальной программы «Развитие культуры в м</w:t>
      </w:r>
      <w:r w:rsidRPr="004932DE">
        <w:rPr>
          <w:sz w:val="28"/>
          <w:szCs w:val="28"/>
        </w:rPr>
        <w:t>у</w:t>
      </w:r>
      <w:r w:rsidRPr="004932DE">
        <w:rPr>
          <w:sz w:val="28"/>
          <w:szCs w:val="28"/>
        </w:rPr>
        <w:t>ниципальном образовании «Город Магадан»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073C5">
        <w:rPr>
          <w:sz w:val="28"/>
          <w:szCs w:val="28"/>
        </w:rPr>
        <w:t>родолж</w:t>
      </w:r>
      <w:r>
        <w:rPr>
          <w:sz w:val="28"/>
          <w:szCs w:val="28"/>
        </w:rPr>
        <w:t>ена работа</w:t>
      </w:r>
      <w:r w:rsidRPr="00E073C5">
        <w:rPr>
          <w:sz w:val="28"/>
          <w:szCs w:val="28"/>
        </w:rPr>
        <w:t xml:space="preserve"> по укреплению материально-технической базы учреждений культу</w:t>
      </w:r>
      <w:r>
        <w:rPr>
          <w:sz w:val="28"/>
          <w:szCs w:val="28"/>
        </w:rPr>
        <w:t xml:space="preserve">ры, выполнены </w:t>
      </w:r>
      <w:r w:rsidRPr="00E073C5">
        <w:rPr>
          <w:sz w:val="28"/>
          <w:szCs w:val="28"/>
        </w:rPr>
        <w:t>капитальные и текущие ремонты</w:t>
      </w:r>
      <w:r>
        <w:rPr>
          <w:sz w:val="28"/>
          <w:szCs w:val="28"/>
        </w:rPr>
        <w:t xml:space="preserve">, </w:t>
      </w:r>
      <w:r w:rsidRPr="00E073C5">
        <w:rPr>
          <w:sz w:val="28"/>
          <w:szCs w:val="28"/>
        </w:rPr>
        <w:t>проведено более 16 различных городских конкурсов и фе</w:t>
      </w:r>
      <w:r w:rsidRPr="00E073C5">
        <w:rPr>
          <w:sz w:val="28"/>
          <w:szCs w:val="28"/>
        </w:rPr>
        <w:t>с</w:t>
      </w:r>
      <w:r w:rsidRPr="00E073C5">
        <w:rPr>
          <w:sz w:val="28"/>
          <w:szCs w:val="28"/>
        </w:rPr>
        <w:t>тивалей, благодаря которым на сцену выходят новые самодеятельные артисты, создаются новые коллективы, открываются таланты</w:t>
      </w:r>
      <w:r>
        <w:rPr>
          <w:sz w:val="28"/>
          <w:szCs w:val="28"/>
        </w:rPr>
        <w:t>.</w:t>
      </w:r>
    </w:p>
    <w:p w:rsidR="00264741" w:rsidRDefault="00264741" w:rsidP="0026474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6484C">
        <w:rPr>
          <w:sz w:val="28"/>
          <w:szCs w:val="28"/>
          <w:shd w:val="clear" w:color="auto" w:fill="FFFFFF"/>
        </w:rPr>
        <w:t xml:space="preserve">В рамках </w:t>
      </w:r>
      <w:r>
        <w:rPr>
          <w:sz w:val="28"/>
          <w:szCs w:val="28"/>
          <w:shd w:val="clear" w:color="auto" w:fill="FFFFFF"/>
        </w:rPr>
        <w:t>объявленного Президентом Российской Федерации «Года Лит</w:t>
      </w:r>
      <w:r>
        <w:rPr>
          <w:sz w:val="28"/>
          <w:szCs w:val="28"/>
          <w:shd w:val="clear" w:color="auto" w:fill="FFFFFF"/>
        </w:rPr>
        <w:t>е</w:t>
      </w:r>
      <w:r>
        <w:rPr>
          <w:sz w:val="28"/>
          <w:szCs w:val="28"/>
          <w:shd w:val="clear" w:color="auto" w:fill="FFFFFF"/>
        </w:rPr>
        <w:t xml:space="preserve">ратуры» </w:t>
      </w:r>
      <w:r w:rsidRPr="0016484C">
        <w:rPr>
          <w:sz w:val="28"/>
          <w:szCs w:val="28"/>
          <w:shd w:val="clear" w:color="auto" w:fill="FFFFFF"/>
        </w:rPr>
        <w:t>в учреждениях культуры состоялось более 80 мероприятий различной направленности</w:t>
      </w:r>
      <w:r>
        <w:rPr>
          <w:sz w:val="28"/>
          <w:szCs w:val="28"/>
          <w:shd w:val="clear" w:color="auto" w:fill="FFFFFF"/>
        </w:rPr>
        <w:t>.</w:t>
      </w:r>
    </w:p>
    <w:p w:rsidR="00264741" w:rsidRPr="00142A1E" w:rsidRDefault="00A10554" w:rsidP="0026474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Учреждениями культуры в </w:t>
      </w:r>
      <w:r w:rsidRPr="00E073C5">
        <w:rPr>
          <w:sz w:val="28"/>
          <w:szCs w:val="28"/>
        </w:rPr>
        <w:t>2016 год</w:t>
      </w:r>
      <w:r>
        <w:rPr>
          <w:sz w:val="28"/>
          <w:szCs w:val="28"/>
        </w:rPr>
        <w:t>у</w:t>
      </w:r>
      <w:r w:rsidRPr="00E073C5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организовано множество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приятий, посвященных «</w:t>
      </w:r>
      <w:r w:rsidRPr="00E073C5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Pr="00E073C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E073C5">
        <w:rPr>
          <w:sz w:val="28"/>
          <w:szCs w:val="28"/>
        </w:rPr>
        <w:t>оссийского кино</w:t>
      </w:r>
      <w:r>
        <w:rPr>
          <w:sz w:val="28"/>
          <w:szCs w:val="28"/>
        </w:rPr>
        <w:t xml:space="preserve">», а также продолжена работа по </w:t>
      </w:r>
      <w:r w:rsidRPr="00E073C5">
        <w:rPr>
          <w:sz w:val="28"/>
          <w:szCs w:val="28"/>
        </w:rPr>
        <w:t>развитию народного творчества, инновационной деятельности в сфере культуры и укреплени</w:t>
      </w:r>
      <w:r>
        <w:rPr>
          <w:sz w:val="28"/>
          <w:szCs w:val="28"/>
        </w:rPr>
        <w:t>ю</w:t>
      </w:r>
      <w:r w:rsidRPr="00E073C5">
        <w:rPr>
          <w:sz w:val="28"/>
          <w:szCs w:val="28"/>
        </w:rPr>
        <w:t xml:space="preserve"> материально-технической базы учреждений культуры, повыш</w:t>
      </w:r>
      <w:r w:rsidRPr="00E073C5">
        <w:rPr>
          <w:sz w:val="28"/>
          <w:szCs w:val="28"/>
        </w:rPr>
        <w:t>е</w:t>
      </w:r>
      <w:r w:rsidRPr="00E073C5">
        <w:rPr>
          <w:sz w:val="28"/>
          <w:szCs w:val="28"/>
        </w:rPr>
        <w:t>ни</w:t>
      </w:r>
      <w:r>
        <w:rPr>
          <w:sz w:val="28"/>
          <w:szCs w:val="28"/>
        </w:rPr>
        <w:t>ю</w:t>
      </w:r>
      <w:r w:rsidRPr="00E073C5">
        <w:rPr>
          <w:sz w:val="28"/>
          <w:szCs w:val="28"/>
        </w:rPr>
        <w:t xml:space="preserve"> доступности и качества услуг</w:t>
      </w:r>
      <w:r>
        <w:rPr>
          <w:sz w:val="28"/>
          <w:szCs w:val="28"/>
        </w:rPr>
        <w:t xml:space="preserve">, </w:t>
      </w:r>
      <w:r w:rsidRPr="00E073C5">
        <w:rPr>
          <w:sz w:val="28"/>
          <w:szCs w:val="28"/>
        </w:rPr>
        <w:t>созданию благоприятных условий для пр</w:t>
      </w:r>
      <w:r w:rsidRPr="00E073C5">
        <w:rPr>
          <w:sz w:val="28"/>
          <w:szCs w:val="28"/>
        </w:rPr>
        <w:t>о</w:t>
      </w:r>
      <w:r w:rsidRPr="00E073C5">
        <w:rPr>
          <w:sz w:val="28"/>
          <w:szCs w:val="28"/>
        </w:rPr>
        <w:t>фессионального роста и творческого совершенствования кадров</w:t>
      </w:r>
      <w:r>
        <w:rPr>
          <w:sz w:val="28"/>
          <w:szCs w:val="28"/>
        </w:rPr>
        <w:t>.</w:t>
      </w:r>
    </w:p>
    <w:p w:rsidR="00252F34" w:rsidRDefault="00224171" w:rsidP="00224171">
      <w:pPr>
        <w:ind w:firstLine="709"/>
        <w:jc w:val="both"/>
        <w:rPr>
          <w:rStyle w:val="afc"/>
          <w:sz w:val="28"/>
        </w:rPr>
      </w:pPr>
      <w:r w:rsidRPr="00803957">
        <w:rPr>
          <w:sz w:val="28"/>
          <w:szCs w:val="28"/>
        </w:rPr>
        <w:t>Основными задачами на среднесрочную перспективу в отрасли «Культ</w:t>
      </w:r>
      <w:r w:rsidRPr="00803957">
        <w:rPr>
          <w:sz w:val="28"/>
          <w:szCs w:val="28"/>
        </w:rPr>
        <w:t>у</w:t>
      </w:r>
      <w:r w:rsidRPr="00803957">
        <w:rPr>
          <w:sz w:val="28"/>
          <w:szCs w:val="28"/>
        </w:rPr>
        <w:t>ра» являются</w:t>
      </w:r>
      <w:r w:rsidR="00F7448F" w:rsidRPr="00803957">
        <w:rPr>
          <w:sz w:val="28"/>
          <w:szCs w:val="28"/>
        </w:rPr>
        <w:t xml:space="preserve"> </w:t>
      </w:r>
      <w:r w:rsidR="00F7448F" w:rsidRPr="00803957">
        <w:rPr>
          <w:rStyle w:val="afc"/>
          <w:b w:val="0"/>
          <w:sz w:val="28"/>
        </w:rPr>
        <w:t>обеспечение сохранности историко-культурного наследия,</w:t>
      </w:r>
      <w:r w:rsidR="00F7448F" w:rsidRPr="00252F34">
        <w:rPr>
          <w:rStyle w:val="afc"/>
          <w:b w:val="0"/>
          <w:sz w:val="28"/>
        </w:rPr>
        <w:t xml:space="preserve"> </w:t>
      </w:r>
      <w:r w:rsidR="00252F34">
        <w:rPr>
          <w:rStyle w:val="afc"/>
          <w:b w:val="0"/>
          <w:sz w:val="28"/>
        </w:rPr>
        <w:t>ф</w:t>
      </w:r>
      <w:r w:rsidR="00252F34" w:rsidRPr="00252F34">
        <w:rPr>
          <w:rStyle w:val="afc"/>
          <w:b w:val="0"/>
          <w:sz w:val="28"/>
        </w:rPr>
        <w:t>орм</w:t>
      </w:r>
      <w:r w:rsidR="00252F34" w:rsidRPr="00252F34">
        <w:rPr>
          <w:rStyle w:val="afc"/>
          <w:b w:val="0"/>
          <w:sz w:val="28"/>
        </w:rPr>
        <w:t>и</w:t>
      </w:r>
      <w:r w:rsidR="00252F34" w:rsidRPr="00252F34">
        <w:rPr>
          <w:rStyle w:val="afc"/>
          <w:b w:val="0"/>
          <w:sz w:val="28"/>
        </w:rPr>
        <w:t>рование единого культурного пространства области, создание условий для обе</w:t>
      </w:r>
      <w:r w:rsidR="00252F34" w:rsidRPr="00252F34">
        <w:rPr>
          <w:rStyle w:val="afc"/>
          <w:b w:val="0"/>
          <w:sz w:val="28"/>
        </w:rPr>
        <w:t>с</w:t>
      </w:r>
      <w:r w:rsidR="00252F34" w:rsidRPr="00252F34">
        <w:rPr>
          <w:rStyle w:val="afc"/>
          <w:b w:val="0"/>
          <w:sz w:val="28"/>
        </w:rPr>
        <w:t>печения выравнивания доступа к культурным ценностям различных групп гра</w:t>
      </w:r>
      <w:r w:rsidR="00252F34" w:rsidRPr="00252F34">
        <w:rPr>
          <w:rStyle w:val="afc"/>
          <w:b w:val="0"/>
          <w:sz w:val="28"/>
        </w:rPr>
        <w:t>ж</w:t>
      </w:r>
      <w:r w:rsidR="00252F34" w:rsidRPr="00252F34">
        <w:rPr>
          <w:rStyle w:val="afc"/>
          <w:b w:val="0"/>
          <w:sz w:val="28"/>
        </w:rPr>
        <w:t>дан</w:t>
      </w:r>
      <w:r w:rsidR="00F7448F" w:rsidRPr="00252F34">
        <w:rPr>
          <w:rStyle w:val="afc"/>
          <w:b w:val="0"/>
          <w:sz w:val="28"/>
        </w:rPr>
        <w:t xml:space="preserve">, </w:t>
      </w:r>
      <w:r w:rsidR="00252F34">
        <w:rPr>
          <w:rStyle w:val="afc"/>
          <w:b w:val="0"/>
          <w:sz w:val="28"/>
        </w:rPr>
        <w:t>о</w:t>
      </w:r>
      <w:r w:rsidR="00252F34" w:rsidRPr="00252F34">
        <w:rPr>
          <w:rStyle w:val="afc"/>
          <w:b w:val="0"/>
          <w:sz w:val="28"/>
        </w:rPr>
        <w:t xml:space="preserve">беспечение адаптации сферы культуры к </w:t>
      </w:r>
      <w:r w:rsidR="00252F34">
        <w:rPr>
          <w:rStyle w:val="afc"/>
          <w:b w:val="0"/>
          <w:sz w:val="28"/>
        </w:rPr>
        <w:t xml:space="preserve">современным </w:t>
      </w:r>
      <w:r w:rsidR="00252F34" w:rsidRPr="00252F34">
        <w:rPr>
          <w:rStyle w:val="afc"/>
          <w:b w:val="0"/>
          <w:sz w:val="28"/>
        </w:rPr>
        <w:t>условиям</w:t>
      </w:r>
      <w:r w:rsidR="00252F34">
        <w:rPr>
          <w:rStyle w:val="afc"/>
          <w:b w:val="0"/>
          <w:sz w:val="28"/>
        </w:rPr>
        <w:t xml:space="preserve"> и треб</w:t>
      </w:r>
      <w:r w:rsidR="00252F34">
        <w:rPr>
          <w:rStyle w:val="afc"/>
          <w:b w:val="0"/>
          <w:sz w:val="28"/>
        </w:rPr>
        <w:t>о</w:t>
      </w:r>
      <w:r w:rsidR="00252F34">
        <w:rPr>
          <w:rStyle w:val="afc"/>
          <w:b w:val="0"/>
          <w:sz w:val="28"/>
        </w:rPr>
        <w:t>ваниям.</w:t>
      </w:r>
      <w:r w:rsidR="00803957">
        <w:rPr>
          <w:rStyle w:val="afc"/>
          <w:b w:val="0"/>
          <w:sz w:val="28"/>
        </w:rPr>
        <w:t xml:space="preserve"> В 2016 году и на период до 2018 года прогнозируется сохранение факт</w:t>
      </w:r>
      <w:r w:rsidR="00803957">
        <w:rPr>
          <w:rStyle w:val="afc"/>
          <w:b w:val="0"/>
          <w:sz w:val="28"/>
        </w:rPr>
        <w:t>и</w:t>
      </w:r>
      <w:r w:rsidR="00803957">
        <w:rPr>
          <w:rStyle w:val="afc"/>
          <w:b w:val="0"/>
          <w:sz w:val="28"/>
        </w:rPr>
        <w:t>ческой обеспеченности учреждениями культуры на уровне 2015 года.</w:t>
      </w:r>
    </w:p>
    <w:p w:rsidR="00851A8B" w:rsidRPr="00803957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13802" w:rsidRPr="00803957" w:rsidRDefault="00113802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03957">
        <w:rPr>
          <w:b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8A01D9" w:rsidRPr="004A6A26" w:rsidRDefault="0049533E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A6A26">
        <w:rPr>
          <w:rFonts w:ascii="Times New Roman" w:hAnsi="Times New Roman"/>
          <w:sz w:val="28"/>
          <w:szCs w:val="28"/>
        </w:rPr>
        <w:t>В 201</w:t>
      </w:r>
      <w:r w:rsidR="00803957" w:rsidRPr="004A6A26">
        <w:rPr>
          <w:rFonts w:ascii="Times New Roman" w:hAnsi="Times New Roman"/>
          <w:sz w:val="28"/>
          <w:szCs w:val="28"/>
        </w:rPr>
        <w:t>5</w:t>
      </w:r>
      <w:r w:rsidRPr="004A6A26">
        <w:rPr>
          <w:rFonts w:ascii="Times New Roman" w:hAnsi="Times New Roman"/>
          <w:sz w:val="28"/>
          <w:szCs w:val="28"/>
        </w:rPr>
        <w:t xml:space="preserve"> году 2 здания (МБУК «Молодежный культурный центр» и М</w:t>
      </w:r>
      <w:r w:rsidR="00564E4A" w:rsidRPr="004A6A26">
        <w:rPr>
          <w:rFonts w:ascii="Times New Roman" w:hAnsi="Times New Roman"/>
          <w:sz w:val="28"/>
          <w:szCs w:val="28"/>
        </w:rPr>
        <w:t>А</w:t>
      </w:r>
      <w:r w:rsidRPr="004A6A26">
        <w:rPr>
          <w:rFonts w:ascii="Times New Roman" w:hAnsi="Times New Roman"/>
          <w:sz w:val="28"/>
          <w:szCs w:val="28"/>
        </w:rPr>
        <w:t>УК «</w:t>
      </w:r>
      <w:r w:rsidR="00922883" w:rsidRPr="004A6A26">
        <w:rPr>
          <w:rFonts w:ascii="Times New Roman" w:hAnsi="Times New Roman"/>
          <w:sz w:val="28"/>
          <w:szCs w:val="28"/>
        </w:rPr>
        <w:t>Дом культуры «Пионерный</w:t>
      </w:r>
      <w:r w:rsidRPr="004A6A26">
        <w:rPr>
          <w:rFonts w:ascii="Times New Roman" w:hAnsi="Times New Roman"/>
          <w:sz w:val="28"/>
          <w:szCs w:val="28"/>
        </w:rPr>
        <w:t>») требовали капитального ремонта, что составляет 8%</w:t>
      </w:r>
      <w:r w:rsidR="00922883" w:rsidRPr="004A6A26">
        <w:rPr>
          <w:rFonts w:ascii="Times New Roman" w:hAnsi="Times New Roman"/>
          <w:sz w:val="28"/>
          <w:szCs w:val="28"/>
        </w:rPr>
        <w:t xml:space="preserve"> от общего числа</w:t>
      </w:r>
      <w:r w:rsidR="006465C2" w:rsidRPr="004A6A26">
        <w:rPr>
          <w:rFonts w:ascii="Times New Roman" w:hAnsi="Times New Roman"/>
          <w:sz w:val="28"/>
          <w:szCs w:val="28"/>
        </w:rPr>
        <w:t xml:space="preserve"> зданий, в которых расположены муниципальные учрежд</w:t>
      </w:r>
      <w:r w:rsidR="006465C2" w:rsidRPr="004A6A26">
        <w:rPr>
          <w:rFonts w:ascii="Times New Roman" w:hAnsi="Times New Roman"/>
          <w:sz w:val="28"/>
          <w:szCs w:val="28"/>
        </w:rPr>
        <w:t>е</w:t>
      </w:r>
      <w:r w:rsidR="006465C2" w:rsidRPr="004A6A26">
        <w:rPr>
          <w:rFonts w:ascii="Times New Roman" w:hAnsi="Times New Roman"/>
          <w:sz w:val="28"/>
          <w:szCs w:val="28"/>
        </w:rPr>
        <w:t>ния культуры</w:t>
      </w:r>
      <w:r w:rsidRPr="004A6A26">
        <w:rPr>
          <w:rFonts w:ascii="Times New Roman" w:hAnsi="Times New Roman"/>
          <w:sz w:val="28"/>
          <w:szCs w:val="28"/>
        </w:rPr>
        <w:t xml:space="preserve">. </w:t>
      </w:r>
    </w:p>
    <w:p w:rsidR="004A6A26" w:rsidRDefault="00E96C5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B138FE">
        <w:rPr>
          <w:rFonts w:ascii="Times New Roman" w:hAnsi="Times New Roman"/>
          <w:sz w:val="28"/>
          <w:szCs w:val="28"/>
        </w:rPr>
        <w:lastRenderedPageBreak/>
        <w:t>В 201</w:t>
      </w:r>
      <w:r w:rsidR="007F0EA6" w:rsidRPr="00B138FE">
        <w:rPr>
          <w:rFonts w:ascii="Times New Roman" w:hAnsi="Times New Roman"/>
          <w:sz w:val="28"/>
          <w:szCs w:val="28"/>
        </w:rPr>
        <w:t>5</w:t>
      </w:r>
      <w:r w:rsidRPr="00B138FE">
        <w:rPr>
          <w:rFonts w:ascii="Times New Roman" w:hAnsi="Times New Roman"/>
          <w:sz w:val="28"/>
          <w:szCs w:val="28"/>
        </w:rPr>
        <w:t xml:space="preserve"> году осуществлен ремонт </w:t>
      </w:r>
      <w:r w:rsidR="004A6A26" w:rsidRPr="00B138FE">
        <w:rPr>
          <w:rFonts w:ascii="Times New Roman" w:hAnsi="Times New Roman"/>
          <w:sz w:val="28"/>
          <w:szCs w:val="28"/>
        </w:rPr>
        <w:t>Галереи Боевой Славы, а также части</w:t>
      </w:r>
      <w:r w:rsidR="004A6A26" w:rsidRPr="00B138FE">
        <w:rPr>
          <w:rFonts w:ascii="Times New Roman" w:hAnsi="Times New Roman"/>
          <w:sz w:val="28"/>
          <w:szCs w:val="28"/>
        </w:rPr>
        <w:t>ч</w:t>
      </w:r>
      <w:r w:rsidR="004A6A26" w:rsidRPr="00B138FE">
        <w:rPr>
          <w:rFonts w:ascii="Times New Roman" w:hAnsi="Times New Roman"/>
          <w:sz w:val="28"/>
          <w:szCs w:val="28"/>
        </w:rPr>
        <w:t>ный ремонт кровли МАУК «Кинотеатр «Горняк» и ремонт кровли аттракциона «Спутник» МАУК «Городской парк». Кроме того, в кинотеатре «Горняк» прои</w:t>
      </w:r>
      <w:r w:rsidR="004A6A26" w:rsidRPr="00B138FE">
        <w:rPr>
          <w:rFonts w:ascii="Times New Roman" w:hAnsi="Times New Roman"/>
          <w:sz w:val="28"/>
          <w:szCs w:val="28"/>
        </w:rPr>
        <w:t>з</w:t>
      </w:r>
      <w:r w:rsidR="004A6A26" w:rsidRPr="00B138FE">
        <w:rPr>
          <w:rFonts w:ascii="Times New Roman" w:hAnsi="Times New Roman"/>
          <w:sz w:val="28"/>
          <w:szCs w:val="28"/>
        </w:rPr>
        <w:t xml:space="preserve">веден ремонт уличных ступеней, ремонт внутренних помещений </w:t>
      </w:r>
      <w:r w:rsidR="00B138FE" w:rsidRPr="00B138FE">
        <w:rPr>
          <w:rFonts w:ascii="Times New Roman" w:hAnsi="Times New Roman"/>
          <w:sz w:val="28"/>
          <w:szCs w:val="28"/>
        </w:rPr>
        <w:t>МБУДО «Де</w:t>
      </w:r>
      <w:r w:rsidR="00B138FE" w:rsidRPr="00B138FE">
        <w:rPr>
          <w:rFonts w:ascii="Times New Roman" w:hAnsi="Times New Roman"/>
          <w:sz w:val="28"/>
          <w:szCs w:val="28"/>
        </w:rPr>
        <w:t>т</w:t>
      </w:r>
      <w:r w:rsidR="00B138FE" w:rsidRPr="00B138FE">
        <w:rPr>
          <w:rFonts w:ascii="Times New Roman" w:hAnsi="Times New Roman"/>
          <w:sz w:val="28"/>
          <w:szCs w:val="28"/>
        </w:rPr>
        <w:t>ская школа искусств им. В.А. Барляева», «Детская школа искусств», «Детская хоровая школа», «Детская музыкальная школа» и «Детская художественная школа», МАУК «Дом культуры «Пионерный» и «Центр культуры», МБУК «Це</w:t>
      </w:r>
      <w:r w:rsidR="00B138FE" w:rsidRPr="00B138FE">
        <w:rPr>
          <w:rFonts w:ascii="Times New Roman" w:hAnsi="Times New Roman"/>
          <w:sz w:val="28"/>
          <w:szCs w:val="28"/>
        </w:rPr>
        <w:t>н</w:t>
      </w:r>
      <w:r w:rsidR="00B138FE" w:rsidRPr="00B138FE">
        <w:rPr>
          <w:rFonts w:ascii="Times New Roman" w:hAnsi="Times New Roman"/>
          <w:sz w:val="28"/>
          <w:szCs w:val="28"/>
        </w:rPr>
        <w:t>трализованная библиотечная система». Завершен ремонт зрительного зала М</w:t>
      </w:r>
      <w:r w:rsidR="00B138FE" w:rsidRPr="00B138FE">
        <w:rPr>
          <w:rFonts w:ascii="Times New Roman" w:hAnsi="Times New Roman"/>
          <w:sz w:val="28"/>
          <w:szCs w:val="28"/>
        </w:rPr>
        <w:t>А</w:t>
      </w:r>
      <w:r w:rsidR="00B138FE" w:rsidRPr="00B138FE">
        <w:rPr>
          <w:rFonts w:ascii="Times New Roman" w:hAnsi="Times New Roman"/>
          <w:sz w:val="28"/>
          <w:szCs w:val="28"/>
        </w:rPr>
        <w:t xml:space="preserve">УК «Дом культуры «Энергетик». </w:t>
      </w:r>
    </w:p>
    <w:p w:rsidR="006A105A" w:rsidRPr="00B138FE" w:rsidRDefault="006A105A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79672D">
        <w:rPr>
          <w:rFonts w:ascii="Times New Roman" w:hAnsi="Times New Roman"/>
          <w:sz w:val="28"/>
          <w:szCs w:val="28"/>
        </w:rPr>
        <w:t>В 2016</w:t>
      </w:r>
      <w:r w:rsidR="001B2053" w:rsidRPr="0079672D">
        <w:rPr>
          <w:rFonts w:ascii="Times New Roman" w:hAnsi="Times New Roman"/>
          <w:sz w:val="28"/>
          <w:szCs w:val="28"/>
        </w:rPr>
        <w:t>-2017</w:t>
      </w:r>
      <w:r w:rsidRPr="0079672D">
        <w:rPr>
          <w:rFonts w:ascii="Times New Roman" w:hAnsi="Times New Roman"/>
          <w:sz w:val="28"/>
          <w:szCs w:val="28"/>
        </w:rPr>
        <w:t xml:space="preserve"> год</w:t>
      </w:r>
      <w:r w:rsidR="001B2053" w:rsidRPr="0079672D">
        <w:rPr>
          <w:rFonts w:ascii="Times New Roman" w:hAnsi="Times New Roman"/>
          <w:sz w:val="28"/>
          <w:szCs w:val="28"/>
        </w:rPr>
        <w:t>ах</w:t>
      </w:r>
      <w:r w:rsidRPr="0079672D">
        <w:rPr>
          <w:rFonts w:ascii="Times New Roman" w:hAnsi="Times New Roman"/>
          <w:sz w:val="28"/>
          <w:szCs w:val="28"/>
        </w:rPr>
        <w:t xml:space="preserve"> планируется капитальный ремонт </w:t>
      </w:r>
      <w:r w:rsidR="001B2053" w:rsidRPr="0079672D">
        <w:rPr>
          <w:rFonts w:ascii="Times New Roman" w:hAnsi="Times New Roman"/>
          <w:sz w:val="28"/>
          <w:szCs w:val="28"/>
        </w:rPr>
        <w:t>здания</w:t>
      </w:r>
      <w:r w:rsidRPr="0079672D">
        <w:rPr>
          <w:rFonts w:ascii="Times New Roman" w:hAnsi="Times New Roman"/>
          <w:sz w:val="28"/>
          <w:szCs w:val="28"/>
        </w:rPr>
        <w:t xml:space="preserve"> МАУК «Дом культуры «Пионерный»</w:t>
      </w:r>
      <w:r w:rsidR="001B2053" w:rsidRPr="0079672D">
        <w:rPr>
          <w:rFonts w:ascii="Times New Roman" w:hAnsi="Times New Roman"/>
          <w:sz w:val="28"/>
          <w:szCs w:val="28"/>
        </w:rPr>
        <w:t>, что позволит в среднесрочной перспективе снизить д</w:t>
      </w:r>
      <w:r w:rsidR="001B2053" w:rsidRPr="0079672D">
        <w:rPr>
          <w:rFonts w:ascii="Times New Roman" w:hAnsi="Times New Roman"/>
          <w:sz w:val="28"/>
          <w:szCs w:val="28"/>
        </w:rPr>
        <w:t>о</w:t>
      </w:r>
      <w:r w:rsidR="001B2053" w:rsidRPr="0079672D">
        <w:rPr>
          <w:rFonts w:ascii="Times New Roman" w:hAnsi="Times New Roman"/>
          <w:sz w:val="28"/>
          <w:szCs w:val="28"/>
        </w:rPr>
        <w:t>лю муниципальных учреждений культуры, здания которых находятся в авари</w:t>
      </w:r>
      <w:r w:rsidR="001B2053" w:rsidRPr="0079672D">
        <w:rPr>
          <w:rFonts w:ascii="Times New Roman" w:hAnsi="Times New Roman"/>
          <w:sz w:val="28"/>
          <w:szCs w:val="28"/>
        </w:rPr>
        <w:t>й</w:t>
      </w:r>
      <w:r w:rsidR="001B2053" w:rsidRPr="0079672D">
        <w:rPr>
          <w:rFonts w:ascii="Times New Roman" w:hAnsi="Times New Roman"/>
          <w:sz w:val="28"/>
          <w:szCs w:val="28"/>
        </w:rPr>
        <w:t>ном состоянии или требуют капитального ремонта, в общем количестве муниц</w:t>
      </w:r>
      <w:r w:rsidR="001B2053" w:rsidRPr="0079672D">
        <w:rPr>
          <w:rFonts w:ascii="Times New Roman" w:hAnsi="Times New Roman"/>
          <w:sz w:val="28"/>
          <w:szCs w:val="28"/>
        </w:rPr>
        <w:t>и</w:t>
      </w:r>
      <w:r w:rsidR="001B2053" w:rsidRPr="0079672D">
        <w:rPr>
          <w:rFonts w:ascii="Times New Roman" w:hAnsi="Times New Roman"/>
          <w:sz w:val="28"/>
          <w:szCs w:val="28"/>
        </w:rPr>
        <w:t>пальных учреждений культуры до 4%</w:t>
      </w:r>
      <w:r w:rsidRPr="0079672D">
        <w:rPr>
          <w:rFonts w:ascii="Times New Roman" w:hAnsi="Times New Roman"/>
          <w:sz w:val="28"/>
          <w:szCs w:val="28"/>
        </w:rPr>
        <w:t>.</w:t>
      </w:r>
    </w:p>
    <w:p w:rsidR="00851A8B" w:rsidRPr="00900311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  <w:highlight w:val="yellow"/>
        </w:rPr>
      </w:pPr>
    </w:p>
    <w:p w:rsidR="00113802" w:rsidRPr="00530B8C" w:rsidRDefault="00113802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530B8C">
        <w:rPr>
          <w:b/>
          <w:sz w:val="28"/>
          <w:szCs w:val="28"/>
        </w:rPr>
        <w:t>Доля объектов культурного наследия, находящихся в муниц</w:t>
      </w:r>
      <w:r w:rsidRPr="00530B8C">
        <w:rPr>
          <w:b/>
          <w:sz w:val="28"/>
          <w:szCs w:val="28"/>
        </w:rPr>
        <w:t>и</w:t>
      </w:r>
      <w:r w:rsidRPr="00530B8C">
        <w:rPr>
          <w:b/>
          <w:sz w:val="28"/>
          <w:szCs w:val="28"/>
        </w:rPr>
        <w:t>пальной собственности и требующих консервации или реставрации, в о</w:t>
      </w:r>
      <w:r w:rsidRPr="00530B8C">
        <w:rPr>
          <w:b/>
          <w:sz w:val="28"/>
          <w:szCs w:val="28"/>
        </w:rPr>
        <w:t>б</w:t>
      </w:r>
      <w:r w:rsidRPr="00530B8C">
        <w:rPr>
          <w:b/>
          <w:sz w:val="28"/>
          <w:szCs w:val="28"/>
        </w:rPr>
        <w:t>щем количестве объектов культурного наследия, находящихся в муниц</w:t>
      </w:r>
      <w:r w:rsidRPr="00530B8C">
        <w:rPr>
          <w:b/>
          <w:sz w:val="28"/>
          <w:szCs w:val="28"/>
        </w:rPr>
        <w:t>и</w:t>
      </w:r>
      <w:r w:rsidRPr="00530B8C">
        <w:rPr>
          <w:b/>
          <w:sz w:val="28"/>
          <w:szCs w:val="28"/>
        </w:rPr>
        <w:t>пальной собственности</w:t>
      </w:r>
    </w:p>
    <w:p w:rsidR="00921FB9" w:rsidRPr="00530B8C" w:rsidRDefault="00921FB9" w:rsidP="00D66F0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30B8C">
        <w:rPr>
          <w:bCs/>
          <w:sz w:val="28"/>
          <w:szCs w:val="28"/>
        </w:rPr>
        <w:t>В соответствии с Законом Магаданской области от 10.01.2008 № 970-ОЗ «Об объектах культурного наследия (памятниках истории и культуры) в Маг</w:t>
      </w:r>
      <w:r w:rsidRPr="00530B8C">
        <w:rPr>
          <w:bCs/>
          <w:sz w:val="28"/>
          <w:szCs w:val="28"/>
        </w:rPr>
        <w:t>а</w:t>
      </w:r>
      <w:r w:rsidRPr="00530B8C">
        <w:rPr>
          <w:bCs/>
          <w:sz w:val="28"/>
          <w:szCs w:val="28"/>
        </w:rPr>
        <w:t>данской области»</w:t>
      </w:r>
      <w:r w:rsidR="00676FEB" w:rsidRPr="00530B8C">
        <w:rPr>
          <w:bCs/>
          <w:sz w:val="28"/>
          <w:szCs w:val="28"/>
        </w:rPr>
        <w:t xml:space="preserve"> в муниципальной собственности муниципального образования «Город Магадан» находятся следующие объекты культурного наследия:</w:t>
      </w:r>
    </w:p>
    <w:p w:rsidR="004E3672" w:rsidRPr="00027A78" w:rsidRDefault="00676FEB" w:rsidP="00465298">
      <w:pPr>
        <w:pStyle w:val="af6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027A78">
        <w:rPr>
          <w:bCs/>
          <w:sz w:val="28"/>
          <w:szCs w:val="28"/>
        </w:rPr>
        <w:t>МАУК г.</w:t>
      </w:r>
      <w:r w:rsidR="00CC7B89" w:rsidRPr="00027A78">
        <w:rPr>
          <w:bCs/>
          <w:sz w:val="28"/>
          <w:szCs w:val="28"/>
        </w:rPr>
        <w:t xml:space="preserve"> </w:t>
      </w:r>
      <w:r w:rsidRPr="00027A78">
        <w:rPr>
          <w:bCs/>
          <w:sz w:val="28"/>
          <w:szCs w:val="28"/>
        </w:rPr>
        <w:t>Магадана «Кинотеатр «Горняк»</w:t>
      </w:r>
      <w:r w:rsidR="00465298">
        <w:rPr>
          <w:bCs/>
          <w:sz w:val="28"/>
          <w:szCs w:val="28"/>
        </w:rPr>
        <w:t>;</w:t>
      </w:r>
    </w:p>
    <w:p w:rsidR="00676FEB" w:rsidRPr="00027A78" w:rsidRDefault="00676FEB" w:rsidP="00465298">
      <w:pPr>
        <w:pStyle w:val="af6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027A78">
        <w:rPr>
          <w:bCs/>
          <w:sz w:val="28"/>
          <w:szCs w:val="28"/>
        </w:rPr>
        <w:t>МАУК г.</w:t>
      </w:r>
      <w:r w:rsidR="004E3672" w:rsidRPr="00027A78">
        <w:rPr>
          <w:bCs/>
          <w:sz w:val="28"/>
          <w:szCs w:val="28"/>
        </w:rPr>
        <w:t xml:space="preserve"> </w:t>
      </w:r>
      <w:r w:rsidRPr="00027A78">
        <w:rPr>
          <w:bCs/>
          <w:sz w:val="28"/>
          <w:szCs w:val="28"/>
        </w:rPr>
        <w:t xml:space="preserve">Магадана «Городской парк». </w:t>
      </w:r>
    </w:p>
    <w:p w:rsidR="00676FEB" w:rsidRPr="00027A78" w:rsidRDefault="00F80B39" w:rsidP="00D66F0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27A78">
        <w:rPr>
          <w:bCs/>
          <w:sz w:val="28"/>
          <w:szCs w:val="28"/>
        </w:rPr>
        <w:t>Данные объек</w:t>
      </w:r>
      <w:r w:rsidR="00676FEB" w:rsidRPr="00027A78">
        <w:rPr>
          <w:bCs/>
          <w:sz w:val="28"/>
          <w:szCs w:val="28"/>
        </w:rPr>
        <w:t>ты не требуют консервации и реставрации.</w:t>
      </w:r>
    </w:p>
    <w:p w:rsidR="00851A8B" w:rsidRPr="00027A78" w:rsidRDefault="00851A8B" w:rsidP="00D66F0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0058A8" w:rsidRPr="00900311" w:rsidRDefault="000058A8">
      <w:pPr>
        <w:rPr>
          <w:b/>
          <w:bCs/>
          <w:color w:val="0000FF"/>
          <w:kern w:val="32"/>
          <w:sz w:val="28"/>
          <w:szCs w:val="28"/>
          <w:highlight w:val="yellow"/>
        </w:rPr>
      </w:pPr>
      <w:r w:rsidRPr="00900311">
        <w:rPr>
          <w:color w:val="0000FF"/>
          <w:sz w:val="28"/>
          <w:szCs w:val="28"/>
          <w:highlight w:val="yellow"/>
        </w:rPr>
        <w:br w:type="page"/>
      </w:r>
    </w:p>
    <w:p w:rsidR="00113802" w:rsidRPr="00684269" w:rsidRDefault="00FA69B7" w:rsidP="00C94FA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9" w:name="_Toc418150370"/>
      <w:r w:rsidRPr="00684269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>V</w:t>
      </w:r>
      <w:r w:rsidRPr="00684269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 w:rsidR="00113802" w:rsidRPr="00684269">
        <w:rPr>
          <w:rFonts w:ascii="Times New Roman" w:hAnsi="Times New Roman" w:cs="Times New Roman"/>
          <w:color w:val="0000FF"/>
          <w:sz w:val="28"/>
          <w:szCs w:val="28"/>
        </w:rPr>
        <w:t>Физическая культура и спорт</w:t>
      </w:r>
      <w:bookmarkEnd w:id="9"/>
    </w:p>
    <w:p w:rsidR="00113802" w:rsidRPr="00684269" w:rsidRDefault="00113802" w:rsidP="00207EF9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684269">
        <w:rPr>
          <w:b/>
          <w:sz w:val="28"/>
          <w:szCs w:val="28"/>
        </w:rPr>
        <w:t>Доля населения, систематически занимающегося физической культурой и спортом</w:t>
      </w:r>
    </w:p>
    <w:p w:rsidR="00F80B39" w:rsidRPr="00684269" w:rsidRDefault="00F80B39" w:rsidP="00F8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color w:val="000000"/>
          <w:sz w:val="28"/>
        </w:rPr>
      </w:pPr>
      <w:r w:rsidRPr="00684269">
        <w:rPr>
          <w:sz w:val="28"/>
          <w:szCs w:val="28"/>
        </w:rPr>
        <w:t>В 201</w:t>
      </w:r>
      <w:r w:rsidR="00684269" w:rsidRPr="00684269">
        <w:rPr>
          <w:sz w:val="28"/>
          <w:szCs w:val="28"/>
        </w:rPr>
        <w:t>5</w:t>
      </w:r>
      <w:r w:rsidRPr="00684269">
        <w:rPr>
          <w:sz w:val="28"/>
          <w:szCs w:val="28"/>
        </w:rPr>
        <w:t xml:space="preserve"> году в муниципальном образовании «Город Магадан» систематич</w:t>
      </w:r>
      <w:r w:rsidRPr="00684269">
        <w:rPr>
          <w:sz w:val="28"/>
          <w:szCs w:val="28"/>
        </w:rPr>
        <w:t>е</w:t>
      </w:r>
      <w:r w:rsidRPr="00684269">
        <w:rPr>
          <w:sz w:val="28"/>
          <w:szCs w:val="28"/>
        </w:rPr>
        <w:t>ски занималось спортом 2</w:t>
      </w:r>
      <w:r w:rsidR="00684269" w:rsidRPr="00684269">
        <w:rPr>
          <w:sz w:val="28"/>
          <w:szCs w:val="28"/>
        </w:rPr>
        <w:t>4,9</w:t>
      </w:r>
      <w:r w:rsidRPr="00684269">
        <w:rPr>
          <w:sz w:val="28"/>
          <w:szCs w:val="28"/>
        </w:rPr>
        <w:t xml:space="preserve"> тыс. человек (2</w:t>
      </w:r>
      <w:r w:rsidR="00684269" w:rsidRPr="00684269">
        <w:rPr>
          <w:sz w:val="28"/>
          <w:szCs w:val="28"/>
        </w:rPr>
        <w:t>5,1</w:t>
      </w:r>
      <w:r w:rsidRPr="00684269">
        <w:rPr>
          <w:sz w:val="28"/>
          <w:szCs w:val="28"/>
        </w:rPr>
        <w:t>% от численности населения г</w:t>
      </w:r>
      <w:r w:rsidRPr="00684269">
        <w:rPr>
          <w:sz w:val="28"/>
          <w:szCs w:val="28"/>
        </w:rPr>
        <w:t>о</w:t>
      </w:r>
      <w:r w:rsidRPr="00684269">
        <w:rPr>
          <w:sz w:val="28"/>
          <w:szCs w:val="28"/>
        </w:rPr>
        <w:t xml:space="preserve">рода Магадана). </w:t>
      </w:r>
    </w:p>
    <w:p w:rsidR="00684269" w:rsidRDefault="00684269" w:rsidP="006842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color w:val="000000"/>
          <w:sz w:val="28"/>
        </w:rPr>
      </w:pPr>
      <w:r w:rsidRPr="00030524">
        <w:rPr>
          <w:sz w:val="28"/>
          <w:szCs w:val="28"/>
        </w:rPr>
        <w:t xml:space="preserve">Муниципальная спортивная инфраструктура насчитывает </w:t>
      </w:r>
      <w:r>
        <w:rPr>
          <w:sz w:val="28"/>
          <w:szCs w:val="28"/>
        </w:rPr>
        <w:t>7</w:t>
      </w:r>
      <w:r w:rsidRPr="00030524">
        <w:rPr>
          <w:sz w:val="28"/>
          <w:szCs w:val="28"/>
        </w:rPr>
        <w:t xml:space="preserve"> детско-юношеских спортивных школ (далее – ДЮСШ), </w:t>
      </w:r>
      <w:r w:rsidRPr="00030524">
        <w:rPr>
          <w:color w:val="000000"/>
          <w:sz w:val="28"/>
        </w:rPr>
        <w:t>спортивный комплекс «Мета</w:t>
      </w:r>
      <w:r w:rsidRPr="00030524">
        <w:rPr>
          <w:color w:val="000000"/>
          <w:sz w:val="28"/>
        </w:rPr>
        <w:t>л</w:t>
      </w:r>
      <w:r w:rsidRPr="00030524">
        <w:rPr>
          <w:color w:val="000000"/>
          <w:sz w:val="28"/>
        </w:rPr>
        <w:t>лист», спортивно-оздо</w:t>
      </w:r>
      <w:r>
        <w:rPr>
          <w:color w:val="000000"/>
          <w:sz w:val="28"/>
        </w:rPr>
        <w:t>ровительный комплекс «Снежный»,</w:t>
      </w:r>
      <w:r w:rsidRPr="00030524">
        <w:rPr>
          <w:color w:val="000000"/>
          <w:sz w:val="28"/>
        </w:rPr>
        <w:t xml:space="preserve"> «Городской стадион»</w:t>
      </w:r>
      <w:r>
        <w:rPr>
          <w:color w:val="000000"/>
          <w:sz w:val="28"/>
        </w:rPr>
        <w:t xml:space="preserve"> и «Авиационно-спортивный технический центр «Сокол»</w:t>
      </w:r>
      <w:r w:rsidRPr="00030524">
        <w:rPr>
          <w:color w:val="000000"/>
          <w:sz w:val="28"/>
        </w:rPr>
        <w:t xml:space="preserve">. </w:t>
      </w:r>
    </w:p>
    <w:p w:rsidR="00684269" w:rsidRDefault="00684269" w:rsidP="006842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color w:val="000000"/>
          <w:sz w:val="28"/>
        </w:rPr>
      </w:pPr>
      <w:r w:rsidRPr="00030524">
        <w:rPr>
          <w:color w:val="000000"/>
          <w:sz w:val="28"/>
        </w:rPr>
        <w:t xml:space="preserve">В муниципальных учреждениях физкультурно-спортивной направленности </w:t>
      </w:r>
      <w:r>
        <w:rPr>
          <w:color w:val="000000"/>
          <w:sz w:val="28"/>
        </w:rPr>
        <w:t xml:space="preserve">в 2015 году </w:t>
      </w:r>
      <w:r w:rsidRPr="00030524">
        <w:rPr>
          <w:color w:val="000000"/>
          <w:sz w:val="28"/>
        </w:rPr>
        <w:t xml:space="preserve">обучалось </w:t>
      </w:r>
      <w:r>
        <w:rPr>
          <w:color w:val="000000"/>
          <w:sz w:val="28"/>
        </w:rPr>
        <w:t>4</w:t>
      </w:r>
      <w:r w:rsidR="0079672D">
        <w:rPr>
          <w:color w:val="000000"/>
          <w:sz w:val="28"/>
        </w:rPr>
        <w:t>132</w:t>
      </w:r>
      <w:r w:rsidRPr="00030524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детей и подростков (в 2014 году – </w:t>
      </w:r>
      <w:r w:rsidRPr="00030524">
        <w:rPr>
          <w:color w:val="000000"/>
          <w:sz w:val="28"/>
        </w:rPr>
        <w:t>41</w:t>
      </w:r>
      <w:r w:rsidR="0079672D">
        <w:rPr>
          <w:color w:val="000000"/>
          <w:sz w:val="28"/>
        </w:rPr>
        <w:t>96</w:t>
      </w:r>
      <w:r>
        <w:rPr>
          <w:color w:val="000000"/>
          <w:sz w:val="28"/>
        </w:rPr>
        <w:t xml:space="preserve"> детей и по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ростков). Наиболее популярны среди молодежи такие виды спорта, как футбол, греко-римская борьба, дзюдо, художественная гимнастика, лыжные гонки.</w:t>
      </w:r>
    </w:p>
    <w:p w:rsidR="00684269" w:rsidRPr="00027C6B" w:rsidRDefault="00684269" w:rsidP="006842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color w:val="000000"/>
          <w:sz w:val="28"/>
        </w:rPr>
      </w:pPr>
      <w:r w:rsidRPr="00027C6B">
        <w:rPr>
          <w:color w:val="000000"/>
          <w:sz w:val="28"/>
        </w:rPr>
        <w:t>В 2015 году проведено 97 спортивно-массовых мероприятий, в которых участвовало 10980 человек, что на 324 человека больше, чем в 2014 году. Сам</w:t>
      </w:r>
      <w:r w:rsidRPr="00027C6B">
        <w:rPr>
          <w:color w:val="000000"/>
          <w:sz w:val="28"/>
        </w:rPr>
        <w:t>ы</w:t>
      </w:r>
      <w:r w:rsidRPr="00027C6B">
        <w:rPr>
          <w:color w:val="000000"/>
          <w:sz w:val="28"/>
        </w:rPr>
        <w:t>ми массовыми были соревнования по мини-футболу «Кожаный мяч», зимний чемпионат по футболу, открытое лично-командное первенство по лыжным го</w:t>
      </w:r>
      <w:r w:rsidRPr="00027C6B">
        <w:rPr>
          <w:color w:val="000000"/>
          <w:sz w:val="28"/>
        </w:rPr>
        <w:t>н</w:t>
      </w:r>
      <w:r w:rsidRPr="00027C6B">
        <w:rPr>
          <w:color w:val="000000"/>
          <w:sz w:val="28"/>
        </w:rPr>
        <w:t>кам. Большой популярностью среди магаданцев пользуются лыжные гонки «Лыжня Вяльбе», легкоатлетическая эстафета, посвященная Дню Победы, легк</w:t>
      </w:r>
      <w:r w:rsidRPr="00027C6B">
        <w:rPr>
          <w:color w:val="000000"/>
          <w:sz w:val="28"/>
        </w:rPr>
        <w:t>о</w:t>
      </w:r>
      <w:r w:rsidRPr="00027C6B">
        <w:rPr>
          <w:color w:val="000000"/>
          <w:sz w:val="28"/>
        </w:rPr>
        <w:t>атлетический забег «Кросс нации».</w:t>
      </w:r>
    </w:p>
    <w:p w:rsidR="00684269" w:rsidRPr="00027C6B" w:rsidRDefault="00684269" w:rsidP="006842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color w:val="000000"/>
          <w:sz w:val="28"/>
        </w:rPr>
      </w:pPr>
      <w:r w:rsidRPr="00027C6B">
        <w:rPr>
          <w:color w:val="000000"/>
          <w:sz w:val="28"/>
        </w:rPr>
        <w:t>Традиционно проводились соревнования, посвященные различным праз</w:t>
      </w:r>
      <w:r w:rsidRPr="00027C6B">
        <w:rPr>
          <w:color w:val="000000"/>
          <w:sz w:val="28"/>
        </w:rPr>
        <w:t>д</w:t>
      </w:r>
      <w:r w:rsidRPr="00027C6B">
        <w:rPr>
          <w:color w:val="000000"/>
          <w:sz w:val="28"/>
        </w:rPr>
        <w:t>ничным датам, таким как День России, День города, День физкультурника, День защиты детей.</w:t>
      </w:r>
    </w:p>
    <w:p w:rsidR="00684269" w:rsidRPr="00027C6B" w:rsidRDefault="00684269" w:rsidP="006842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городской территории для </w:t>
      </w:r>
      <w:r w:rsidRPr="00027C6B">
        <w:rPr>
          <w:color w:val="000000"/>
          <w:sz w:val="28"/>
        </w:rPr>
        <w:t>популязации активного отдыха и заняти</w:t>
      </w:r>
      <w:r w:rsidR="0079672D">
        <w:rPr>
          <w:color w:val="000000"/>
          <w:sz w:val="28"/>
        </w:rPr>
        <w:t>й</w:t>
      </w:r>
      <w:r w:rsidRPr="00027C6B">
        <w:rPr>
          <w:color w:val="000000"/>
          <w:sz w:val="28"/>
        </w:rPr>
        <w:t xml:space="preserve"> спортом в зимнее время заливаются катки, прокладываются лыжные трасы, к летнему периоду подготавливаются площадки с травмобезопасным покрытием.</w:t>
      </w:r>
    </w:p>
    <w:p w:rsidR="00684269" w:rsidRPr="00027C6B" w:rsidRDefault="00684269" w:rsidP="006842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color w:val="000000"/>
          <w:sz w:val="28"/>
        </w:rPr>
      </w:pPr>
      <w:r w:rsidRPr="00027C6B">
        <w:rPr>
          <w:sz w:val="28"/>
          <w:szCs w:val="28"/>
        </w:rPr>
        <w:t>В течение 2015 года велась большая работа по созданию системы спорти</w:t>
      </w:r>
      <w:r w:rsidRPr="00027C6B">
        <w:rPr>
          <w:sz w:val="28"/>
          <w:szCs w:val="28"/>
        </w:rPr>
        <w:t>в</w:t>
      </w:r>
      <w:r w:rsidRPr="00027C6B">
        <w:rPr>
          <w:sz w:val="28"/>
          <w:szCs w:val="28"/>
        </w:rPr>
        <w:t>но-оздоровительной деятельности, предназначенной для категории людей с о</w:t>
      </w:r>
      <w:r w:rsidRPr="00027C6B">
        <w:rPr>
          <w:sz w:val="28"/>
          <w:szCs w:val="28"/>
        </w:rPr>
        <w:t>г</w:t>
      </w:r>
      <w:r w:rsidRPr="00027C6B">
        <w:rPr>
          <w:sz w:val="28"/>
          <w:szCs w:val="28"/>
        </w:rPr>
        <w:t>раниченными возможностями. Традиционно проведены</w:t>
      </w:r>
      <w:r w:rsidRPr="00027C6B">
        <w:rPr>
          <w:color w:val="000000"/>
          <w:sz w:val="28"/>
        </w:rPr>
        <w:t xml:space="preserve"> соревнования по н</w:t>
      </w:r>
      <w:r w:rsidRPr="00027C6B">
        <w:rPr>
          <w:color w:val="000000"/>
          <w:sz w:val="28"/>
        </w:rPr>
        <w:t>а</w:t>
      </w:r>
      <w:r w:rsidRPr="00027C6B">
        <w:rPr>
          <w:color w:val="000000"/>
          <w:sz w:val="28"/>
        </w:rPr>
        <w:t>стольному теннису, шашкам, в которых приняли участие 76 человек.</w:t>
      </w:r>
    </w:p>
    <w:p w:rsidR="00684269" w:rsidRPr="00027C6B" w:rsidRDefault="00684269" w:rsidP="00684269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color w:val="000000"/>
          <w:sz w:val="28"/>
        </w:rPr>
      </w:pPr>
      <w:r w:rsidRPr="00027C6B">
        <w:rPr>
          <w:color w:val="000000"/>
          <w:sz w:val="28"/>
        </w:rPr>
        <w:t>С целью реабилитации и социальной адаптации детей с ограниченными возможностями в группах адаптивной физической культуры по плаванию зан</w:t>
      </w:r>
      <w:r w:rsidRPr="00027C6B">
        <w:rPr>
          <w:color w:val="000000"/>
          <w:sz w:val="28"/>
        </w:rPr>
        <w:t>и</w:t>
      </w:r>
      <w:r w:rsidRPr="00027C6B">
        <w:rPr>
          <w:color w:val="000000"/>
          <w:sz w:val="28"/>
        </w:rPr>
        <w:t>мались 25 детей с различными нарушениями здоровья.</w:t>
      </w:r>
    </w:p>
    <w:p w:rsidR="00684269" w:rsidRPr="00027C6B" w:rsidRDefault="00684269" w:rsidP="00684269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color w:val="000000"/>
          <w:sz w:val="28"/>
        </w:rPr>
      </w:pPr>
      <w:r w:rsidRPr="00027C6B">
        <w:rPr>
          <w:color w:val="000000"/>
          <w:sz w:val="28"/>
        </w:rPr>
        <w:t xml:space="preserve">В 2015 году были выполнены ремонтные работы в МАУ СОК «Снежный», МБУ «СК </w:t>
      </w:r>
      <w:r w:rsidR="0079672D">
        <w:rPr>
          <w:color w:val="000000"/>
          <w:sz w:val="28"/>
        </w:rPr>
        <w:t>«</w:t>
      </w:r>
      <w:r w:rsidRPr="00027C6B">
        <w:rPr>
          <w:color w:val="000000"/>
          <w:sz w:val="28"/>
        </w:rPr>
        <w:t>Металлист», МАУДО г. Магадана «ДЮСШ № 5» и МАУДО «РГШ-Магадан» на сумму более 6 млн. рублей. На лыжной базе «Полет» выполнены работы по водоотведению территории базы и выкат</w:t>
      </w:r>
      <w:r>
        <w:rPr>
          <w:color w:val="000000"/>
          <w:sz w:val="28"/>
        </w:rPr>
        <w:t>у</w:t>
      </w:r>
      <w:r w:rsidRPr="00027C6B">
        <w:rPr>
          <w:color w:val="000000"/>
          <w:sz w:val="28"/>
        </w:rPr>
        <w:t xml:space="preserve"> трамплинов, отсыпан съезд на территорию базы. Кроме того, была разработана и прошла государственную экспертизу проектно-сметная документация на ремонт помещений водного</w:t>
      </w:r>
      <w:r>
        <w:rPr>
          <w:color w:val="000000"/>
          <w:sz w:val="28"/>
        </w:rPr>
        <w:t xml:space="preserve"> ко</w:t>
      </w:r>
      <w:r>
        <w:rPr>
          <w:color w:val="000000"/>
          <w:sz w:val="28"/>
        </w:rPr>
        <w:t>м</w:t>
      </w:r>
      <w:r>
        <w:rPr>
          <w:color w:val="000000"/>
          <w:sz w:val="28"/>
        </w:rPr>
        <w:t xml:space="preserve">плекса с устройством </w:t>
      </w:r>
      <w:r w:rsidRPr="00027C6B">
        <w:rPr>
          <w:color w:val="000000"/>
          <w:sz w:val="28"/>
        </w:rPr>
        <w:t>вентиляции.</w:t>
      </w:r>
    </w:p>
    <w:p w:rsidR="00684269" w:rsidRPr="00027C6B" w:rsidRDefault="00684269" w:rsidP="00684269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color w:val="000000"/>
          <w:sz w:val="28"/>
          <w:szCs w:val="28"/>
        </w:rPr>
      </w:pPr>
      <w:r w:rsidRPr="00B209A5">
        <w:rPr>
          <w:color w:val="000000"/>
          <w:sz w:val="28"/>
        </w:rPr>
        <w:t>В рамках подпрограммы «Спорт в каждый двор» муниципальной програ</w:t>
      </w:r>
      <w:r w:rsidRPr="00B209A5">
        <w:rPr>
          <w:color w:val="000000"/>
          <w:sz w:val="28"/>
        </w:rPr>
        <w:t>м</w:t>
      </w:r>
      <w:r w:rsidRPr="00B209A5">
        <w:rPr>
          <w:color w:val="000000"/>
          <w:sz w:val="28"/>
        </w:rPr>
        <w:t>мы «</w:t>
      </w:r>
      <w:r w:rsidRPr="00B209A5">
        <w:rPr>
          <w:sz w:val="28"/>
          <w:szCs w:val="28"/>
          <w:lang w:eastAsia="en-US"/>
        </w:rPr>
        <w:t>Развитие физической культуры и спорта в городе Магадане»</w:t>
      </w:r>
      <w:r w:rsidRPr="00B209A5">
        <w:rPr>
          <w:color w:val="000000"/>
          <w:sz w:val="28"/>
          <w:szCs w:val="28"/>
        </w:rPr>
        <w:t xml:space="preserve"> в</w:t>
      </w:r>
      <w:r w:rsidRPr="00027C6B">
        <w:rPr>
          <w:color w:val="000000"/>
          <w:sz w:val="28"/>
          <w:szCs w:val="28"/>
        </w:rPr>
        <w:t xml:space="preserve"> 2015 году </w:t>
      </w:r>
      <w:r w:rsidRPr="00027C6B">
        <w:rPr>
          <w:sz w:val="28"/>
          <w:szCs w:val="28"/>
        </w:rPr>
        <w:t xml:space="preserve">выполнены работы по устройству </w:t>
      </w:r>
      <w:r w:rsidRPr="00027C6B">
        <w:rPr>
          <w:color w:val="000000"/>
          <w:sz w:val="28"/>
          <w:szCs w:val="28"/>
        </w:rPr>
        <w:t>мини-футбольных полей с искусственной тр</w:t>
      </w:r>
      <w:r w:rsidRPr="00027C6B">
        <w:rPr>
          <w:color w:val="000000"/>
          <w:sz w:val="28"/>
          <w:szCs w:val="28"/>
        </w:rPr>
        <w:t>а</w:t>
      </w:r>
      <w:r w:rsidRPr="00027C6B">
        <w:rPr>
          <w:color w:val="000000"/>
          <w:sz w:val="28"/>
          <w:szCs w:val="28"/>
        </w:rPr>
        <w:t>вой при школах №18, 29 и СОК «Снежный», установке 2 спортивных площадок для сдачи норм ГТО в городском парке и при школе № 29. Приобретена и уст</w:t>
      </w:r>
      <w:r w:rsidRPr="00027C6B">
        <w:rPr>
          <w:color w:val="000000"/>
          <w:sz w:val="28"/>
          <w:szCs w:val="28"/>
        </w:rPr>
        <w:t>а</w:t>
      </w:r>
      <w:r w:rsidRPr="00027C6B">
        <w:rPr>
          <w:color w:val="000000"/>
          <w:sz w:val="28"/>
          <w:szCs w:val="28"/>
        </w:rPr>
        <w:t>новлена 1 хоккейная коробка, заасфальтирована площадка под теннисный корт.</w:t>
      </w:r>
    </w:p>
    <w:p w:rsidR="00684269" w:rsidRDefault="00684269" w:rsidP="00684269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color w:val="000000"/>
          <w:sz w:val="28"/>
          <w:szCs w:val="28"/>
        </w:rPr>
      </w:pPr>
      <w:r w:rsidRPr="00027C6B">
        <w:rPr>
          <w:sz w:val="28"/>
          <w:szCs w:val="28"/>
        </w:rPr>
        <w:lastRenderedPageBreak/>
        <w:t xml:space="preserve">В 2015 году выполнены </w:t>
      </w:r>
      <w:r w:rsidRPr="00027C6B">
        <w:rPr>
          <w:color w:val="000000"/>
          <w:sz w:val="28"/>
          <w:szCs w:val="28"/>
        </w:rPr>
        <w:t>восстановительные ремонтные работы по ликв</w:t>
      </w:r>
      <w:r w:rsidRPr="00027C6B">
        <w:rPr>
          <w:color w:val="000000"/>
          <w:sz w:val="28"/>
          <w:szCs w:val="28"/>
        </w:rPr>
        <w:t>и</w:t>
      </w:r>
      <w:r w:rsidRPr="00027C6B">
        <w:rPr>
          <w:color w:val="000000"/>
          <w:sz w:val="28"/>
          <w:szCs w:val="28"/>
        </w:rPr>
        <w:t>дации последствий паводка 2014 года в здании крытого плавательного бассейна (пос. Сокол).</w:t>
      </w:r>
      <w:r w:rsidRPr="00030524">
        <w:rPr>
          <w:color w:val="000000"/>
          <w:sz w:val="28"/>
          <w:szCs w:val="28"/>
        </w:rPr>
        <w:t xml:space="preserve"> </w:t>
      </w:r>
    </w:p>
    <w:p w:rsidR="00851A8B" w:rsidRPr="00900311" w:rsidRDefault="00851A8B" w:rsidP="00D66F08">
      <w:pPr>
        <w:pStyle w:val="12"/>
        <w:shd w:val="clear" w:color="auto" w:fill="FFFFFF"/>
        <w:ind w:right="38" w:firstLine="720"/>
        <w:jc w:val="both"/>
        <w:rPr>
          <w:sz w:val="16"/>
          <w:szCs w:val="28"/>
          <w:highlight w:val="yellow"/>
        </w:rPr>
      </w:pPr>
    </w:p>
    <w:p w:rsidR="00B158FC" w:rsidRPr="00B209A5" w:rsidRDefault="00B158FC" w:rsidP="00B158FC">
      <w:pPr>
        <w:pStyle w:val="12"/>
        <w:shd w:val="clear" w:color="auto" w:fill="FFFFFF"/>
        <w:ind w:left="53" w:right="38" w:hanging="53"/>
        <w:jc w:val="center"/>
        <w:rPr>
          <w:i/>
          <w:sz w:val="28"/>
          <w:szCs w:val="28"/>
        </w:rPr>
      </w:pPr>
      <w:r w:rsidRPr="00B209A5">
        <w:rPr>
          <w:i/>
          <w:sz w:val="28"/>
          <w:szCs w:val="28"/>
        </w:rPr>
        <w:t>Д</w:t>
      </w:r>
      <w:r w:rsidR="00352FC1" w:rsidRPr="00B209A5">
        <w:rPr>
          <w:i/>
          <w:sz w:val="28"/>
          <w:szCs w:val="28"/>
        </w:rPr>
        <w:t xml:space="preserve">инамика численности населения, </w:t>
      </w:r>
      <w:r w:rsidRPr="00B209A5">
        <w:rPr>
          <w:i/>
          <w:sz w:val="28"/>
          <w:szCs w:val="28"/>
        </w:rPr>
        <w:t>систематически занимающегося физической культурой и спортом, в 201</w:t>
      </w:r>
      <w:r w:rsidR="00465B0B">
        <w:rPr>
          <w:i/>
          <w:sz w:val="28"/>
          <w:szCs w:val="28"/>
        </w:rPr>
        <w:t>3</w:t>
      </w:r>
      <w:r w:rsidRPr="00B209A5">
        <w:rPr>
          <w:i/>
          <w:sz w:val="28"/>
          <w:szCs w:val="28"/>
        </w:rPr>
        <w:t>-201</w:t>
      </w:r>
      <w:r w:rsidR="00465B0B">
        <w:rPr>
          <w:i/>
          <w:sz w:val="28"/>
          <w:szCs w:val="28"/>
        </w:rPr>
        <w:t>8</w:t>
      </w:r>
      <w:r w:rsidRPr="00B209A5">
        <w:rPr>
          <w:i/>
          <w:sz w:val="28"/>
          <w:szCs w:val="28"/>
        </w:rPr>
        <w:t xml:space="preserve"> годах</w:t>
      </w:r>
      <w:r w:rsidR="00465B0B">
        <w:rPr>
          <w:i/>
          <w:sz w:val="28"/>
          <w:szCs w:val="28"/>
        </w:rPr>
        <w:t>, тыс. чел.</w:t>
      </w:r>
    </w:p>
    <w:p w:rsidR="00305CB6" w:rsidRPr="00B209A5" w:rsidRDefault="00305CB6" w:rsidP="00305CB6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16"/>
          <w:szCs w:val="16"/>
        </w:rPr>
      </w:pPr>
    </w:p>
    <w:p w:rsidR="00C12545" w:rsidRPr="00B00920" w:rsidRDefault="00C12545" w:rsidP="00B209A5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jc w:val="both"/>
        <w:rPr>
          <w:sz w:val="16"/>
          <w:szCs w:val="28"/>
        </w:rPr>
      </w:pPr>
      <w:r w:rsidRPr="007625C2">
        <w:rPr>
          <w:noProof/>
          <w:sz w:val="28"/>
          <w:szCs w:val="28"/>
        </w:rPr>
        <w:drawing>
          <wp:inline distT="0" distB="0" distL="0" distR="0">
            <wp:extent cx="6318250" cy="2857500"/>
            <wp:effectExtent l="19050" t="0" r="63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51A8B" w:rsidRDefault="00B910B8" w:rsidP="00D66F08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  <w:r w:rsidRPr="0079672D">
        <w:rPr>
          <w:sz w:val="28"/>
          <w:szCs w:val="28"/>
        </w:rPr>
        <w:t>Дальнейшее развитие спортивной инфраструктуры города, а также де</w:t>
      </w:r>
      <w:r w:rsidRPr="0079672D">
        <w:rPr>
          <w:sz w:val="28"/>
          <w:szCs w:val="28"/>
        </w:rPr>
        <w:t>я</w:t>
      </w:r>
      <w:r w:rsidRPr="0079672D">
        <w:rPr>
          <w:sz w:val="28"/>
          <w:szCs w:val="28"/>
        </w:rPr>
        <w:t xml:space="preserve">тельность ОМСУ в части пропаганды здорового образа жизни и популяризации различных видов спорта </w:t>
      </w:r>
      <w:r w:rsidR="00F752ED" w:rsidRPr="0079672D">
        <w:rPr>
          <w:sz w:val="28"/>
          <w:szCs w:val="28"/>
        </w:rPr>
        <w:t>будет способствовать увеличению доли населения, си</w:t>
      </w:r>
      <w:r w:rsidR="00F752ED" w:rsidRPr="0079672D">
        <w:rPr>
          <w:sz w:val="28"/>
          <w:szCs w:val="28"/>
        </w:rPr>
        <w:t>с</w:t>
      </w:r>
      <w:r w:rsidR="0079672D" w:rsidRPr="0079672D">
        <w:rPr>
          <w:sz w:val="28"/>
          <w:szCs w:val="28"/>
        </w:rPr>
        <w:t>тематически занимающегося</w:t>
      </w:r>
      <w:r w:rsidR="00F752ED" w:rsidRPr="0079672D">
        <w:rPr>
          <w:sz w:val="28"/>
          <w:szCs w:val="28"/>
        </w:rPr>
        <w:t xml:space="preserve"> физической культурой и спортом, и достижению в среднесрочной перспективе значения – 26,4%.</w:t>
      </w:r>
    </w:p>
    <w:p w:rsidR="00B910B8" w:rsidRPr="007625C2" w:rsidRDefault="00B910B8" w:rsidP="00D66F08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</w:p>
    <w:p w:rsidR="0013535D" w:rsidRPr="0079672D" w:rsidRDefault="0013535D" w:rsidP="007625C2">
      <w:pPr>
        <w:pStyle w:val="af6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b/>
          <w:sz w:val="28"/>
          <w:szCs w:val="28"/>
        </w:rPr>
      </w:pPr>
      <w:r w:rsidRPr="0079672D">
        <w:rPr>
          <w:b/>
          <w:sz w:val="28"/>
          <w:szCs w:val="28"/>
        </w:rPr>
        <w:t xml:space="preserve">Доля </w:t>
      </w:r>
      <w:r w:rsidR="007625C2" w:rsidRPr="0079672D">
        <w:rPr>
          <w:b/>
          <w:sz w:val="28"/>
          <w:szCs w:val="28"/>
        </w:rPr>
        <w:t>обучающихся</w:t>
      </w:r>
      <w:r w:rsidRPr="0079672D">
        <w:rPr>
          <w:b/>
          <w:sz w:val="28"/>
          <w:szCs w:val="28"/>
        </w:rPr>
        <w:t>, систематически занимающ</w:t>
      </w:r>
      <w:r w:rsidR="007625C2" w:rsidRPr="0079672D">
        <w:rPr>
          <w:b/>
          <w:sz w:val="28"/>
          <w:szCs w:val="28"/>
        </w:rPr>
        <w:t>их</w:t>
      </w:r>
      <w:r w:rsidRPr="0079672D">
        <w:rPr>
          <w:b/>
          <w:sz w:val="28"/>
          <w:szCs w:val="28"/>
        </w:rPr>
        <w:t>ся физической культурой и спортом</w:t>
      </w:r>
      <w:r w:rsidR="007625C2" w:rsidRPr="0079672D">
        <w:rPr>
          <w:b/>
          <w:sz w:val="28"/>
          <w:szCs w:val="28"/>
        </w:rPr>
        <w:t>, в общей численности обучающихся</w:t>
      </w:r>
    </w:p>
    <w:p w:rsidR="0013535D" w:rsidRPr="00465B0B" w:rsidRDefault="007625C2" w:rsidP="00D66F08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  <w:r w:rsidRPr="0079672D">
        <w:rPr>
          <w:sz w:val="28"/>
          <w:szCs w:val="28"/>
        </w:rPr>
        <w:t>В 2015 году доля обучающихся, систематически занимающихся физич</w:t>
      </w:r>
      <w:r w:rsidRPr="0079672D">
        <w:rPr>
          <w:sz w:val="28"/>
          <w:szCs w:val="28"/>
        </w:rPr>
        <w:t>е</w:t>
      </w:r>
      <w:r w:rsidRPr="0079672D">
        <w:rPr>
          <w:sz w:val="28"/>
          <w:szCs w:val="28"/>
        </w:rPr>
        <w:t xml:space="preserve">ской культурой и спортом, в общей численности обучающихся составила </w:t>
      </w:r>
      <w:r w:rsidR="006A105A" w:rsidRPr="0079672D">
        <w:rPr>
          <w:sz w:val="28"/>
          <w:szCs w:val="28"/>
        </w:rPr>
        <w:t>81</w:t>
      </w:r>
      <w:r w:rsidRPr="0079672D">
        <w:rPr>
          <w:sz w:val="28"/>
          <w:szCs w:val="28"/>
        </w:rPr>
        <w:t>%, снизившись на 1</w:t>
      </w:r>
      <w:r w:rsidR="006A105A" w:rsidRPr="0079672D">
        <w:rPr>
          <w:sz w:val="28"/>
          <w:szCs w:val="28"/>
        </w:rPr>
        <w:t>0,8</w:t>
      </w:r>
      <w:r w:rsidRPr="0079672D">
        <w:rPr>
          <w:sz w:val="28"/>
          <w:szCs w:val="28"/>
        </w:rPr>
        <w:t xml:space="preserve"> п.п.</w:t>
      </w:r>
      <w:r w:rsidR="0079672D">
        <w:rPr>
          <w:sz w:val="28"/>
          <w:szCs w:val="28"/>
        </w:rPr>
        <w:t xml:space="preserve"> Снижение показателя произошло в связи с изменением численности детей, занимающихся физической культурой и спортом, в муниц</w:t>
      </w:r>
      <w:r w:rsidR="0079672D">
        <w:rPr>
          <w:sz w:val="28"/>
          <w:szCs w:val="28"/>
        </w:rPr>
        <w:t>и</w:t>
      </w:r>
      <w:r w:rsidR="0079672D">
        <w:rPr>
          <w:sz w:val="28"/>
          <w:szCs w:val="28"/>
        </w:rPr>
        <w:t xml:space="preserve">пальных дошкольных образовательных учреждениях (исключены дети в возрасте от 1 года до 3-х лет). </w:t>
      </w:r>
      <w:r w:rsidR="00BC5C74">
        <w:rPr>
          <w:sz w:val="28"/>
          <w:szCs w:val="28"/>
        </w:rPr>
        <w:t>При этом отмечается рост численности детей, посещающих фитнес-клубы, а также различные организации.</w:t>
      </w:r>
    </w:p>
    <w:p w:rsidR="0013535D" w:rsidRPr="007625C2" w:rsidRDefault="0013535D" w:rsidP="00D66F08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</w:p>
    <w:p w:rsidR="000058A8" w:rsidRPr="0013535D" w:rsidRDefault="000058A8">
      <w:pPr>
        <w:rPr>
          <w:b/>
          <w:bCs/>
          <w:color w:val="0000FF"/>
          <w:kern w:val="32"/>
          <w:sz w:val="28"/>
          <w:szCs w:val="28"/>
          <w:highlight w:val="yellow"/>
        </w:rPr>
      </w:pPr>
      <w:r w:rsidRPr="0013535D">
        <w:rPr>
          <w:color w:val="0000FF"/>
          <w:sz w:val="28"/>
          <w:szCs w:val="28"/>
          <w:highlight w:val="yellow"/>
        </w:rPr>
        <w:br w:type="page"/>
      </w:r>
    </w:p>
    <w:p w:rsidR="00113802" w:rsidRPr="001D7535" w:rsidRDefault="00FA69B7" w:rsidP="00C94FA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0" w:name="_Toc418150371"/>
      <w:r w:rsidRPr="001D7535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>VI</w:t>
      </w:r>
      <w:r w:rsidRPr="001D7535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 w:rsidR="00113802" w:rsidRPr="001D7535">
        <w:rPr>
          <w:rFonts w:ascii="Times New Roman" w:hAnsi="Times New Roman" w:cs="Times New Roman"/>
          <w:color w:val="0000FF"/>
          <w:sz w:val="28"/>
          <w:szCs w:val="28"/>
        </w:rPr>
        <w:t>Жилищное строительство и обеспечение граждан жильем</w:t>
      </w:r>
      <w:bookmarkEnd w:id="10"/>
    </w:p>
    <w:p w:rsidR="00113802" w:rsidRPr="001D7535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1D7535">
        <w:rPr>
          <w:b/>
          <w:sz w:val="28"/>
          <w:szCs w:val="28"/>
        </w:rPr>
        <w:t>Общая площадь жилых помещений, приходящаяся в среднем на одного жителя, - всего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в том числе</w:t>
      </w:r>
      <w:r w:rsidR="00FA69B7" w:rsidRPr="00465298">
        <w:rPr>
          <w:rFonts w:ascii="Times New Roman" w:hAnsi="Times New Roman"/>
          <w:b/>
          <w:sz w:val="28"/>
          <w:szCs w:val="28"/>
        </w:rPr>
        <w:t xml:space="preserve"> </w:t>
      </w:r>
      <w:r w:rsidRPr="00465298">
        <w:rPr>
          <w:rFonts w:ascii="Times New Roman" w:hAnsi="Times New Roman"/>
          <w:b/>
          <w:sz w:val="28"/>
          <w:szCs w:val="28"/>
        </w:rPr>
        <w:t>введенная в действие за один год</w:t>
      </w:r>
    </w:p>
    <w:p w:rsidR="00BC5C74" w:rsidRPr="00BC5C74" w:rsidRDefault="008F0E75" w:rsidP="00BC5C74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9D1979">
        <w:rPr>
          <w:rFonts w:ascii="Times New Roman" w:hAnsi="Times New Roman"/>
          <w:sz w:val="28"/>
          <w:szCs w:val="28"/>
        </w:rPr>
        <w:t xml:space="preserve">В </w:t>
      </w:r>
      <w:r w:rsidR="00F80B39" w:rsidRPr="009D1979">
        <w:rPr>
          <w:rFonts w:ascii="Times New Roman" w:hAnsi="Times New Roman"/>
          <w:sz w:val="28"/>
          <w:szCs w:val="28"/>
        </w:rPr>
        <w:t>201</w:t>
      </w:r>
      <w:r w:rsidR="001D7535" w:rsidRPr="009D1979">
        <w:rPr>
          <w:rFonts w:ascii="Times New Roman" w:hAnsi="Times New Roman"/>
          <w:sz w:val="28"/>
          <w:szCs w:val="28"/>
        </w:rPr>
        <w:t>5</w:t>
      </w:r>
      <w:r w:rsidRPr="009D1979">
        <w:rPr>
          <w:rFonts w:ascii="Times New Roman" w:hAnsi="Times New Roman"/>
          <w:sz w:val="28"/>
          <w:szCs w:val="28"/>
        </w:rPr>
        <w:t xml:space="preserve"> году обеспеченность общей площадью одного жителя</w:t>
      </w:r>
      <w:r w:rsidR="001D7535" w:rsidRPr="009D1979">
        <w:rPr>
          <w:rFonts w:ascii="Times New Roman" w:hAnsi="Times New Roman"/>
          <w:sz w:val="28"/>
          <w:szCs w:val="28"/>
        </w:rPr>
        <w:t xml:space="preserve"> </w:t>
      </w:r>
      <w:r w:rsidR="008C3317" w:rsidRPr="009D1979">
        <w:rPr>
          <w:rFonts w:ascii="Times New Roman" w:hAnsi="Times New Roman"/>
          <w:sz w:val="28"/>
          <w:szCs w:val="28"/>
        </w:rPr>
        <w:t xml:space="preserve">увеличилась </w:t>
      </w:r>
      <w:r w:rsidR="008C3317" w:rsidRPr="00BC5C74">
        <w:rPr>
          <w:rFonts w:ascii="Times New Roman" w:hAnsi="Times New Roman"/>
          <w:sz w:val="28"/>
          <w:szCs w:val="28"/>
        </w:rPr>
        <w:t>с 24,9 м²</w:t>
      </w:r>
      <w:r w:rsidR="001D7535" w:rsidRPr="00BC5C74">
        <w:rPr>
          <w:rFonts w:ascii="Times New Roman" w:hAnsi="Times New Roman"/>
          <w:sz w:val="28"/>
          <w:szCs w:val="28"/>
        </w:rPr>
        <w:t xml:space="preserve"> </w:t>
      </w:r>
      <w:r w:rsidR="008C3317" w:rsidRPr="00BC5C74">
        <w:rPr>
          <w:rFonts w:ascii="Times New Roman" w:hAnsi="Times New Roman"/>
          <w:sz w:val="28"/>
          <w:szCs w:val="28"/>
        </w:rPr>
        <w:t>до</w:t>
      </w:r>
      <w:r w:rsidR="001D7535" w:rsidRPr="00BC5C74">
        <w:rPr>
          <w:rFonts w:ascii="Times New Roman" w:hAnsi="Times New Roman"/>
          <w:sz w:val="28"/>
          <w:szCs w:val="28"/>
        </w:rPr>
        <w:t xml:space="preserve"> </w:t>
      </w:r>
      <w:r w:rsidRPr="00BC5C74">
        <w:rPr>
          <w:rFonts w:ascii="Times New Roman" w:hAnsi="Times New Roman"/>
          <w:sz w:val="28"/>
          <w:szCs w:val="28"/>
        </w:rPr>
        <w:t>2</w:t>
      </w:r>
      <w:r w:rsidR="008C3317" w:rsidRPr="00BC5C74">
        <w:rPr>
          <w:rFonts w:ascii="Times New Roman" w:hAnsi="Times New Roman"/>
          <w:sz w:val="28"/>
          <w:szCs w:val="28"/>
        </w:rPr>
        <w:t>5,1</w:t>
      </w:r>
      <w:r w:rsidRPr="00BC5C74">
        <w:rPr>
          <w:rFonts w:ascii="Times New Roman" w:hAnsi="Times New Roman"/>
          <w:sz w:val="28"/>
          <w:szCs w:val="28"/>
        </w:rPr>
        <w:t xml:space="preserve"> м²</w:t>
      </w:r>
      <w:r w:rsidR="00F752ED" w:rsidRPr="00BC5C74">
        <w:rPr>
          <w:rFonts w:ascii="Times New Roman" w:hAnsi="Times New Roman"/>
          <w:sz w:val="28"/>
          <w:szCs w:val="28"/>
        </w:rPr>
        <w:t xml:space="preserve">. </w:t>
      </w:r>
      <w:r w:rsidR="0051264F" w:rsidRPr="00BC5C74">
        <w:rPr>
          <w:rFonts w:ascii="Times New Roman" w:hAnsi="Times New Roman"/>
          <w:sz w:val="28"/>
          <w:szCs w:val="28"/>
        </w:rPr>
        <w:t>При этом значение показателя общей площади жилых пом</w:t>
      </w:r>
      <w:r w:rsidR="0051264F" w:rsidRPr="00BC5C74">
        <w:rPr>
          <w:rFonts w:ascii="Times New Roman" w:hAnsi="Times New Roman"/>
          <w:sz w:val="28"/>
          <w:szCs w:val="28"/>
        </w:rPr>
        <w:t>е</w:t>
      </w:r>
      <w:r w:rsidR="0051264F" w:rsidRPr="00BC5C74">
        <w:rPr>
          <w:rFonts w:ascii="Times New Roman" w:hAnsi="Times New Roman"/>
          <w:sz w:val="28"/>
          <w:szCs w:val="28"/>
        </w:rPr>
        <w:t>щений, введенных в действие за 2015 год составило 0,094 м</w:t>
      </w:r>
      <w:r w:rsidR="0051264F" w:rsidRPr="00BC5C74">
        <w:rPr>
          <w:rFonts w:ascii="Times New Roman" w:hAnsi="Times New Roman"/>
          <w:sz w:val="28"/>
          <w:szCs w:val="28"/>
          <w:vertAlign w:val="superscript"/>
        </w:rPr>
        <w:t>2</w:t>
      </w:r>
      <w:r w:rsidR="0051264F" w:rsidRPr="00BC5C74">
        <w:rPr>
          <w:rFonts w:ascii="Times New Roman" w:hAnsi="Times New Roman"/>
          <w:sz w:val="28"/>
          <w:szCs w:val="28"/>
        </w:rPr>
        <w:t xml:space="preserve"> на 1 жителя, сн</w:t>
      </w:r>
      <w:r w:rsidR="0051264F" w:rsidRPr="00BC5C74">
        <w:rPr>
          <w:rFonts w:ascii="Times New Roman" w:hAnsi="Times New Roman"/>
          <w:sz w:val="28"/>
          <w:szCs w:val="28"/>
        </w:rPr>
        <w:t>и</w:t>
      </w:r>
      <w:r w:rsidR="0051264F" w:rsidRPr="00BC5C74">
        <w:rPr>
          <w:rFonts w:ascii="Times New Roman" w:hAnsi="Times New Roman"/>
          <w:sz w:val="28"/>
          <w:szCs w:val="28"/>
        </w:rPr>
        <w:t xml:space="preserve">зившись на </w:t>
      </w:r>
      <w:r w:rsidR="0051264F" w:rsidRPr="005C346C">
        <w:rPr>
          <w:rFonts w:ascii="Times New Roman" w:hAnsi="Times New Roman"/>
          <w:sz w:val="28"/>
          <w:szCs w:val="28"/>
        </w:rPr>
        <w:t xml:space="preserve">7,8%. </w:t>
      </w:r>
      <w:r w:rsidR="00F752ED" w:rsidRPr="00BC5C74">
        <w:rPr>
          <w:rFonts w:ascii="Times New Roman" w:hAnsi="Times New Roman"/>
          <w:sz w:val="28"/>
          <w:szCs w:val="28"/>
        </w:rPr>
        <w:t>Общая площадь жилых помещений, введенных в эксплуат</w:t>
      </w:r>
      <w:r w:rsidR="00F752ED" w:rsidRPr="00BC5C74">
        <w:rPr>
          <w:rFonts w:ascii="Times New Roman" w:hAnsi="Times New Roman"/>
          <w:sz w:val="28"/>
          <w:szCs w:val="28"/>
        </w:rPr>
        <w:t>а</w:t>
      </w:r>
      <w:r w:rsidR="00F752ED" w:rsidRPr="00BC5C74">
        <w:rPr>
          <w:rFonts w:ascii="Times New Roman" w:hAnsi="Times New Roman"/>
          <w:sz w:val="28"/>
          <w:szCs w:val="28"/>
        </w:rPr>
        <w:t xml:space="preserve">цию в течение 2015 года составила </w:t>
      </w:r>
      <w:r w:rsidR="00F752ED" w:rsidRPr="00BC5C74">
        <w:rPr>
          <w:sz w:val="28"/>
          <w:szCs w:val="28"/>
        </w:rPr>
        <w:t>9316 м</w:t>
      </w:r>
      <w:r w:rsidR="00F752ED" w:rsidRPr="00BC5C74">
        <w:rPr>
          <w:sz w:val="28"/>
          <w:szCs w:val="28"/>
          <w:vertAlign w:val="superscript"/>
        </w:rPr>
        <w:t>2</w:t>
      </w:r>
      <w:r w:rsidR="000B221F" w:rsidRPr="00BC5C74">
        <w:rPr>
          <w:rFonts w:ascii="Times New Roman" w:hAnsi="Times New Roman"/>
          <w:sz w:val="28"/>
          <w:szCs w:val="28"/>
        </w:rPr>
        <w:t xml:space="preserve">, </w:t>
      </w:r>
      <w:r w:rsidR="00F752ED" w:rsidRPr="00BC5C74">
        <w:rPr>
          <w:rFonts w:ascii="Times New Roman" w:hAnsi="Times New Roman"/>
          <w:sz w:val="28"/>
          <w:szCs w:val="28"/>
        </w:rPr>
        <w:t xml:space="preserve">снизившись по отношению к 2014 году на 9%. </w:t>
      </w:r>
      <w:r w:rsidR="007627AE">
        <w:rPr>
          <w:rFonts w:ascii="Times New Roman" w:hAnsi="Times New Roman"/>
          <w:sz w:val="28"/>
          <w:szCs w:val="28"/>
        </w:rPr>
        <w:t>Одной из причин снижения данного показателя является н</w:t>
      </w:r>
      <w:r w:rsidR="005C346C" w:rsidRPr="005C346C">
        <w:rPr>
          <w:rFonts w:ascii="Times New Roman" w:hAnsi="Times New Roman"/>
          <w:sz w:val="28"/>
          <w:szCs w:val="28"/>
        </w:rPr>
        <w:t>едостаточн</w:t>
      </w:r>
      <w:r w:rsidR="007627AE">
        <w:rPr>
          <w:rFonts w:ascii="Times New Roman" w:hAnsi="Times New Roman"/>
          <w:sz w:val="28"/>
          <w:szCs w:val="28"/>
        </w:rPr>
        <w:t>ая</w:t>
      </w:r>
      <w:r w:rsidR="005C346C" w:rsidRPr="005C346C">
        <w:rPr>
          <w:rFonts w:ascii="Times New Roman" w:hAnsi="Times New Roman"/>
          <w:sz w:val="28"/>
          <w:szCs w:val="28"/>
        </w:rPr>
        <w:t xml:space="preserve"> ра</w:t>
      </w:r>
      <w:r w:rsidR="005C346C" w:rsidRPr="005C346C">
        <w:rPr>
          <w:rFonts w:ascii="Times New Roman" w:hAnsi="Times New Roman"/>
          <w:sz w:val="28"/>
          <w:szCs w:val="28"/>
        </w:rPr>
        <w:t>з</w:t>
      </w:r>
      <w:r w:rsidR="005C346C" w:rsidRPr="005C346C">
        <w:rPr>
          <w:rFonts w:ascii="Times New Roman" w:hAnsi="Times New Roman"/>
          <w:sz w:val="28"/>
          <w:szCs w:val="28"/>
        </w:rPr>
        <w:t>вито</w:t>
      </w:r>
      <w:r w:rsidR="00317AA0">
        <w:rPr>
          <w:rFonts w:ascii="Times New Roman" w:hAnsi="Times New Roman"/>
          <w:sz w:val="28"/>
          <w:szCs w:val="28"/>
        </w:rPr>
        <w:t>сть коммунальной инфраструктуры</w:t>
      </w:r>
      <w:r w:rsidR="0051264F">
        <w:rPr>
          <w:rFonts w:ascii="Times New Roman" w:hAnsi="Times New Roman"/>
          <w:sz w:val="28"/>
          <w:szCs w:val="28"/>
        </w:rPr>
        <w:t>, отсутствие рынка долевого строител</w:t>
      </w:r>
      <w:r w:rsidR="0051264F">
        <w:rPr>
          <w:rFonts w:ascii="Times New Roman" w:hAnsi="Times New Roman"/>
          <w:sz w:val="28"/>
          <w:szCs w:val="28"/>
        </w:rPr>
        <w:t>ь</w:t>
      </w:r>
      <w:r w:rsidR="0051264F">
        <w:rPr>
          <w:rFonts w:ascii="Times New Roman" w:hAnsi="Times New Roman"/>
          <w:sz w:val="28"/>
          <w:szCs w:val="28"/>
        </w:rPr>
        <w:t>ства, высокая стоимость строительства 1 м</w:t>
      </w:r>
      <w:r w:rsidR="0051264F">
        <w:rPr>
          <w:rFonts w:ascii="Times New Roman" w:hAnsi="Times New Roman"/>
          <w:sz w:val="28"/>
          <w:szCs w:val="28"/>
          <w:vertAlign w:val="superscript"/>
        </w:rPr>
        <w:t>2</w:t>
      </w:r>
      <w:r w:rsidR="0051264F">
        <w:rPr>
          <w:rFonts w:ascii="Times New Roman" w:hAnsi="Times New Roman"/>
          <w:sz w:val="28"/>
          <w:szCs w:val="28"/>
        </w:rPr>
        <w:t xml:space="preserve"> жилья</w:t>
      </w:r>
      <w:r w:rsidR="00E72753" w:rsidRPr="005C346C">
        <w:rPr>
          <w:rFonts w:ascii="Times New Roman" w:hAnsi="Times New Roman"/>
          <w:sz w:val="28"/>
          <w:szCs w:val="28"/>
        </w:rPr>
        <w:t>.</w:t>
      </w:r>
    </w:p>
    <w:p w:rsidR="00851A8B" w:rsidRPr="00A04C08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13802" w:rsidRPr="00A04C08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04C08">
        <w:rPr>
          <w:b/>
          <w:sz w:val="28"/>
          <w:szCs w:val="28"/>
        </w:rPr>
        <w:t>Площадь земельных участков, предоставленных для строител</w:t>
      </w:r>
      <w:r w:rsidRPr="00A04C08">
        <w:rPr>
          <w:b/>
          <w:sz w:val="28"/>
          <w:szCs w:val="28"/>
        </w:rPr>
        <w:t>ь</w:t>
      </w:r>
      <w:r w:rsidRPr="00A04C08">
        <w:rPr>
          <w:b/>
          <w:sz w:val="28"/>
          <w:szCs w:val="28"/>
        </w:rPr>
        <w:t>ства в расчете на 10 тыс. человек населения, - всего</w:t>
      </w:r>
    </w:p>
    <w:p w:rsidR="008F0E75" w:rsidRPr="00A04C08" w:rsidRDefault="00113802" w:rsidP="00D66F08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04C08">
        <w:rPr>
          <w:b/>
          <w:sz w:val="28"/>
          <w:szCs w:val="28"/>
        </w:rPr>
        <w:t>в том числе</w:t>
      </w:r>
      <w:r w:rsidR="00FA69B7" w:rsidRPr="00A04C08">
        <w:rPr>
          <w:b/>
          <w:sz w:val="28"/>
          <w:szCs w:val="28"/>
        </w:rPr>
        <w:t xml:space="preserve"> </w:t>
      </w:r>
      <w:r w:rsidRPr="00A04C08">
        <w:rPr>
          <w:b/>
          <w:sz w:val="28"/>
          <w:szCs w:val="28"/>
        </w:rPr>
        <w:t>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 w:rsidR="008F0E75" w:rsidRPr="00A04C08">
        <w:rPr>
          <w:b/>
          <w:sz w:val="28"/>
          <w:szCs w:val="28"/>
        </w:rPr>
        <w:t xml:space="preserve"> </w:t>
      </w:r>
    </w:p>
    <w:p w:rsidR="006F7CCF" w:rsidRPr="00C75DE1" w:rsidRDefault="00C75DE1" w:rsidP="00D66F08">
      <w:pPr>
        <w:ind w:firstLine="709"/>
        <w:jc w:val="both"/>
        <w:rPr>
          <w:sz w:val="28"/>
          <w:szCs w:val="28"/>
        </w:rPr>
      </w:pPr>
      <w:r w:rsidRPr="00C75DE1">
        <w:rPr>
          <w:sz w:val="28"/>
          <w:szCs w:val="28"/>
        </w:rPr>
        <w:t>П</w:t>
      </w:r>
      <w:r w:rsidR="0049533E" w:rsidRPr="00C75DE1">
        <w:rPr>
          <w:sz w:val="28"/>
          <w:szCs w:val="28"/>
        </w:rPr>
        <w:t>лощадь земельных участков, предоставленных для строительства в ра</w:t>
      </w:r>
      <w:r w:rsidR="0049533E" w:rsidRPr="00C75DE1">
        <w:rPr>
          <w:sz w:val="28"/>
          <w:szCs w:val="28"/>
        </w:rPr>
        <w:t>с</w:t>
      </w:r>
      <w:r w:rsidR="0049533E" w:rsidRPr="00C75DE1">
        <w:rPr>
          <w:sz w:val="28"/>
          <w:szCs w:val="28"/>
        </w:rPr>
        <w:t xml:space="preserve">чете на 10 тыс. </w:t>
      </w:r>
      <w:r w:rsidR="00A04C08" w:rsidRPr="00C75DE1">
        <w:rPr>
          <w:sz w:val="28"/>
          <w:szCs w:val="28"/>
        </w:rPr>
        <w:t xml:space="preserve">человек </w:t>
      </w:r>
      <w:r w:rsidR="0049533E" w:rsidRPr="00C75DE1">
        <w:rPr>
          <w:sz w:val="28"/>
          <w:szCs w:val="28"/>
        </w:rPr>
        <w:t xml:space="preserve">населения, </w:t>
      </w:r>
      <w:r w:rsidRPr="00C75DE1">
        <w:rPr>
          <w:sz w:val="28"/>
          <w:szCs w:val="28"/>
        </w:rPr>
        <w:t xml:space="preserve">в 2015 году увеличилась по отношению к уровню предыдущего года на 0,646 га (на 7,9%) и </w:t>
      </w:r>
      <w:r w:rsidR="0049533E" w:rsidRPr="00C75DE1">
        <w:rPr>
          <w:sz w:val="28"/>
          <w:szCs w:val="28"/>
        </w:rPr>
        <w:t xml:space="preserve">составила </w:t>
      </w:r>
      <w:r w:rsidR="00162A2D" w:rsidRPr="00C75DE1">
        <w:rPr>
          <w:sz w:val="28"/>
          <w:szCs w:val="28"/>
        </w:rPr>
        <w:t>8,</w:t>
      </w:r>
      <w:r w:rsidRPr="00C75DE1">
        <w:rPr>
          <w:sz w:val="28"/>
          <w:szCs w:val="28"/>
        </w:rPr>
        <w:t>846</w:t>
      </w:r>
      <w:r w:rsidR="0049533E" w:rsidRPr="00C75DE1">
        <w:rPr>
          <w:sz w:val="28"/>
          <w:szCs w:val="28"/>
        </w:rPr>
        <w:t xml:space="preserve"> га. При этом площадь земельных участков, предоставленных для жилищного строительства, индивидуального жилищного строительства, в отчетном периоде составила </w:t>
      </w:r>
      <w:r w:rsidR="000825C8" w:rsidRPr="00C75DE1">
        <w:rPr>
          <w:sz w:val="28"/>
          <w:szCs w:val="28"/>
        </w:rPr>
        <w:t>1,</w:t>
      </w:r>
      <w:r w:rsidRPr="00C75DE1">
        <w:rPr>
          <w:sz w:val="28"/>
          <w:szCs w:val="28"/>
        </w:rPr>
        <w:t>89</w:t>
      </w:r>
      <w:r w:rsidR="0049533E" w:rsidRPr="00C75DE1">
        <w:rPr>
          <w:sz w:val="28"/>
          <w:szCs w:val="28"/>
        </w:rPr>
        <w:t xml:space="preserve"> га, что на </w:t>
      </w:r>
      <w:r w:rsidRPr="00C75DE1">
        <w:rPr>
          <w:sz w:val="28"/>
          <w:szCs w:val="28"/>
        </w:rPr>
        <w:t>0,75</w:t>
      </w:r>
      <w:r w:rsidR="000825C8" w:rsidRPr="00C75DE1">
        <w:rPr>
          <w:sz w:val="28"/>
          <w:szCs w:val="28"/>
        </w:rPr>
        <w:t xml:space="preserve"> га (на </w:t>
      </w:r>
      <w:r w:rsidRPr="00C75DE1">
        <w:rPr>
          <w:sz w:val="28"/>
          <w:szCs w:val="28"/>
        </w:rPr>
        <w:t>65,8</w:t>
      </w:r>
      <w:r w:rsidR="000825C8" w:rsidRPr="00C75DE1">
        <w:rPr>
          <w:sz w:val="28"/>
          <w:szCs w:val="28"/>
        </w:rPr>
        <w:t xml:space="preserve">%) </w:t>
      </w:r>
      <w:r w:rsidRPr="00C75DE1">
        <w:rPr>
          <w:sz w:val="28"/>
          <w:szCs w:val="28"/>
        </w:rPr>
        <w:t>больше</w:t>
      </w:r>
      <w:r w:rsidR="005301E3" w:rsidRPr="00C75DE1">
        <w:rPr>
          <w:sz w:val="28"/>
          <w:szCs w:val="28"/>
        </w:rPr>
        <w:t>,</w:t>
      </w:r>
      <w:r w:rsidR="000825C8" w:rsidRPr="00C75DE1">
        <w:rPr>
          <w:sz w:val="28"/>
          <w:szCs w:val="28"/>
        </w:rPr>
        <w:t xml:space="preserve"> чем в 201</w:t>
      </w:r>
      <w:r w:rsidRPr="00C75DE1">
        <w:rPr>
          <w:sz w:val="28"/>
          <w:szCs w:val="28"/>
        </w:rPr>
        <w:t>4</w:t>
      </w:r>
      <w:r w:rsidR="000825C8" w:rsidRPr="00C75DE1">
        <w:rPr>
          <w:sz w:val="28"/>
          <w:szCs w:val="28"/>
        </w:rPr>
        <w:t xml:space="preserve"> году</w:t>
      </w:r>
      <w:r w:rsidRPr="00C75DE1">
        <w:rPr>
          <w:sz w:val="28"/>
          <w:szCs w:val="28"/>
        </w:rPr>
        <w:t>.</w:t>
      </w:r>
    </w:p>
    <w:p w:rsidR="0049533E" w:rsidRPr="00C75DE1" w:rsidRDefault="0049533E" w:rsidP="00D66F08">
      <w:pPr>
        <w:ind w:firstLine="709"/>
        <w:jc w:val="both"/>
        <w:rPr>
          <w:sz w:val="28"/>
          <w:szCs w:val="28"/>
        </w:rPr>
      </w:pPr>
      <w:r w:rsidRPr="00C75DE1">
        <w:rPr>
          <w:sz w:val="28"/>
          <w:szCs w:val="28"/>
        </w:rPr>
        <w:t>Общая площадь земельных участков, образованных для строительства,</w:t>
      </w:r>
      <w:r w:rsidR="000825C8" w:rsidRPr="00C75DE1">
        <w:rPr>
          <w:sz w:val="28"/>
          <w:szCs w:val="28"/>
        </w:rPr>
        <w:t xml:space="preserve"> </w:t>
      </w:r>
      <w:r w:rsidRPr="00C75DE1">
        <w:rPr>
          <w:sz w:val="28"/>
          <w:szCs w:val="28"/>
        </w:rPr>
        <w:t>в том числе для жилищного строительства, индивидуального жилищного стро</w:t>
      </w:r>
      <w:r w:rsidRPr="00C75DE1">
        <w:rPr>
          <w:sz w:val="28"/>
          <w:szCs w:val="28"/>
        </w:rPr>
        <w:t>и</w:t>
      </w:r>
      <w:r w:rsidRPr="00C75DE1">
        <w:rPr>
          <w:sz w:val="28"/>
          <w:szCs w:val="28"/>
        </w:rPr>
        <w:t>тельства и комплексного освоения в целях жилищного строительства,</w:t>
      </w:r>
      <w:r w:rsidRPr="00C75DE1">
        <w:rPr>
          <w:b/>
          <w:sz w:val="28"/>
          <w:szCs w:val="28"/>
        </w:rPr>
        <w:t xml:space="preserve"> </w:t>
      </w:r>
      <w:r w:rsidRPr="00C75DE1">
        <w:rPr>
          <w:sz w:val="28"/>
          <w:szCs w:val="28"/>
        </w:rPr>
        <w:t>в 201</w:t>
      </w:r>
      <w:r w:rsidR="00C75DE1" w:rsidRPr="00C75DE1">
        <w:rPr>
          <w:sz w:val="28"/>
          <w:szCs w:val="28"/>
        </w:rPr>
        <w:t>6</w:t>
      </w:r>
      <w:r w:rsidRPr="00C75DE1">
        <w:rPr>
          <w:sz w:val="28"/>
          <w:szCs w:val="28"/>
        </w:rPr>
        <w:t>-201</w:t>
      </w:r>
      <w:r w:rsidR="00C75DE1" w:rsidRPr="00C75DE1">
        <w:rPr>
          <w:sz w:val="28"/>
          <w:szCs w:val="28"/>
        </w:rPr>
        <w:t>8</w:t>
      </w:r>
      <w:r w:rsidRPr="00C75DE1">
        <w:rPr>
          <w:sz w:val="28"/>
          <w:szCs w:val="28"/>
        </w:rPr>
        <w:t xml:space="preserve"> годах спрогнозирована, исходя из сложившейся практики предоставления земельных участков для строительства в предыдущие годы.</w:t>
      </w:r>
    </w:p>
    <w:p w:rsidR="00851A8B" w:rsidRPr="00C75DE1" w:rsidRDefault="00851A8B" w:rsidP="00D66F08">
      <w:pPr>
        <w:ind w:firstLine="709"/>
        <w:jc w:val="both"/>
        <w:rPr>
          <w:sz w:val="28"/>
          <w:szCs w:val="28"/>
        </w:rPr>
      </w:pPr>
    </w:p>
    <w:p w:rsidR="00113802" w:rsidRPr="00C75DE1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C75DE1">
        <w:rPr>
          <w:b/>
          <w:sz w:val="28"/>
          <w:szCs w:val="28"/>
        </w:rPr>
        <w:t>Площадь земельных участков, предоставленных для строител</w:t>
      </w:r>
      <w:r w:rsidRPr="00C75DE1">
        <w:rPr>
          <w:b/>
          <w:sz w:val="28"/>
          <w:szCs w:val="28"/>
        </w:rPr>
        <w:t>ь</w:t>
      </w:r>
      <w:r w:rsidRPr="00C75DE1">
        <w:rPr>
          <w:b/>
          <w:sz w:val="28"/>
          <w:szCs w:val="28"/>
        </w:rPr>
        <w:t>ства, в отношении которых с даты принятия решения о предоставлении з</w:t>
      </w:r>
      <w:r w:rsidRPr="00C75DE1">
        <w:rPr>
          <w:b/>
          <w:sz w:val="28"/>
          <w:szCs w:val="28"/>
        </w:rPr>
        <w:t>е</w:t>
      </w:r>
      <w:r w:rsidRPr="00C75DE1">
        <w:rPr>
          <w:b/>
          <w:sz w:val="28"/>
          <w:szCs w:val="28"/>
        </w:rPr>
        <w:t>мельного участка или подписания протокола о результатах торгов (конку</w:t>
      </w:r>
      <w:r w:rsidRPr="00C75DE1">
        <w:rPr>
          <w:b/>
          <w:sz w:val="28"/>
          <w:szCs w:val="28"/>
        </w:rPr>
        <w:t>р</w:t>
      </w:r>
      <w:r w:rsidRPr="00C75DE1">
        <w:rPr>
          <w:b/>
          <w:sz w:val="28"/>
          <w:szCs w:val="28"/>
        </w:rPr>
        <w:t>сов, аукционов) не было получено разрешение на ввод в эксплуатацию: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 xml:space="preserve">объектов жилищного строительства </w:t>
      </w:r>
      <w:r w:rsidR="00063508" w:rsidRPr="00465298">
        <w:rPr>
          <w:rFonts w:ascii="Times New Roman" w:hAnsi="Times New Roman"/>
          <w:b/>
          <w:sz w:val="28"/>
          <w:szCs w:val="28"/>
        </w:rPr>
        <w:t xml:space="preserve">– </w:t>
      </w:r>
      <w:r w:rsidRPr="00465298">
        <w:rPr>
          <w:rFonts w:ascii="Times New Roman" w:hAnsi="Times New Roman"/>
          <w:b/>
          <w:sz w:val="28"/>
          <w:szCs w:val="28"/>
        </w:rPr>
        <w:t>в течение 3 лет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иных объектов капитального строительства - в течение 5 лет</w:t>
      </w:r>
    </w:p>
    <w:p w:rsidR="0043000E" w:rsidRPr="00063508" w:rsidRDefault="008F0E75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063508">
        <w:rPr>
          <w:rFonts w:ascii="Times New Roman" w:hAnsi="Times New Roman"/>
          <w:sz w:val="28"/>
          <w:szCs w:val="28"/>
        </w:rPr>
        <w:t>Площадь земельных участков, предоставленных для жилищного стро</w:t>
      </w:r>
      <w:r w:rsidRPr="00063508">
        <w:rPr>
          <w:rFonts w:ascii="Times New Roman" w:hAnsi="Times New Roman"/>
          <w:sz w:val="28"/>
          <w:szCs w:val="28"/>
        </w:rPr>
        <w:t>и</w:t>
      </w:r>
      <w:r w:rsidRPr="00063508">
        <w:rPr>
          <w:rFonts w:ascii="Times New Roman" w:hAnsi="Times New Roman"/>
          <w:sz w:val="28"/>
          <w:szCs w:val="28"/>
        </w:rPr>
        <w:t>тельства, в отношении которых с даты принятия решения о предоставлении з</w:t>
      </w:r>
      <w:r w:rsidRPr="00063508">
        <w:rPr>
          <w:rFonts w:ascii="Times New Roman" w:hAnsi="Times New Roman"/>
          <w:sz w:val="28"/>
          <w:szCs w:val="28"/>
        </w:rPr>
        <w:t>е</w:t>
      </w:r>
      <w:r w:rsidRPr="00063508">
        <w:rPr>
          <w:rFonts w:ascii="Times New Roman" w:hAnsi="Times New Roman"/>
          <w:sz w:val="28"/>
          <w:szCs w:val="28"/>
        </w:rPr>
        <w:t>мельного участка или подписания протокола о результатах торгов (конкурсов, аукционов) в течение трех лет не было получено разрешение на ввод в эксплу</w:t>
      </w:r>
      <w:r w:rsidRPr="00063508">
        <w:rPr>
          <w:rFonts w:ascii="Times New Roman" w:hAnsi="Times New Roman"/>
          <w:sz w:val="28"/>
          <w:szCs w:val="28"/>
        </w:rPr>
        <w:t>а</w:t>
      </w:r>
      <w:r w:rsidRPr="00063508">
        <w:rPr>
          <w:rFonts w:ascii="Times New Roman" w:hAnsi="Times New Roman"/>
          <w:sz w:val="28"/>
          <w:szCs w:val="28"/>
        </w:rPr>
        <w:t xml:space="preserve">тацию, в </w:t>
      </w:r>
      <w:r w:rsidR="00762DBC" w:rsidRPr="00063508">
        <w:rPr>
          <w:rFonts w:ascii="Times New Roman" w:hAnsi="Times New Roman"/>
          <w:sz w:val="28"/>
          <w:szCs w:val="28"/>
        </w:rPr>
        <w:t>201</w:t>
      </w:r>
      <w:r w:rsidR="00C75DE1" w:rsidRPr="00063508">
        <w:rPr>
          <w:rFonts w:ascii="Times New Roman" w:hAnsi="Times New Roman"/>
          <w:sz w:val="28"/>
          <w:szCs w:val="28"/>
        </w:rPr>
        <w:t>5</w:t>
      </w:r>
      <w:r w:rsidRPr="00063508">
        <w:rPr>
          <w:rFonts w:ascii="Times New Roman" w:hAnsi="Times New Roman"/>
          <w:sz w:val="28"/>
          <w:szCs w:val="28"/>
        </w:rPr>
        <w:t xml:space="preserve"> </w:t>
      </w:r>
      <w:r w:rsidR="006F7CCF" w:rsidRPr="00063508">
        <w:rPr>
          <w:rFonts w:ascii="Times New Roman" w:hAnsi="Times New Roman"/>
          <w:sz w:val="28"/>
          <w:szCs w:val="28"/>
        </w:rPr>
        <w:t xml:space="preserve">году </w:t>
      </w:r>
      <w:r w:rsidR="00C75DE1" w:rsidRPr="00063508">
        <w:rPr>
          <w:rFonts w:ascii="Times New Roman" w:hAnsi="Times New Roman"/>
          <w:sz w:val="28"/>
          <w:szCs w:val="28"/>
        </w:rPr>
        <w:t>увеличился в 2,3 раза и составила 1</w:t>
      </w:r>
      <w:r w:rsidR="00063508">
        <w:rPr>
          <w:rFonts w:ascii="Times New Roman" w:hAnsi="Times New Roman"/>
          <w:sz w:val="28"/>
          <w:szCs w:val="28"/>
        </w:rPr>
        <w:t>,7 га</w:t>
      </w:r>
      <w:r w:rsidR="000920A9" w:rsidRPr="00063508">
        <w:rPr>
          <w:rFonts w:ascii="Times New Roman" w:hAnsi="Times New Roman"/>
          <w:sz w:val="28"/>
          <w:szCs w:val="28"/>
        </w:rPr>
        <w:t>.</w:t>
      </w:r>
      <w:r w:rsidR="0043000E" w:rsidRPr="00063508">
        <w:rPr>
          <w:rFonts w:ascii="Times New Roman" w:hAnsi="Times New Roman"/>
          <w:sz w:val="28"/>
          <w:szCs w:val="28"/>
        </w:rPr>
        <w:t xml:space="preserve"> </w:t>
      </w:r>
    </w:p>
    <w:p w:rsidR="004E3672" w:rsidRPr="00063508" w:rsidRDefault="00141518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063508">
        <w:rPr>
          <w:rFonts w:ascii="Times New Roman" w:hAnsi="Times New Roman"/>
          <w:sz w:val="28"/>
          <w:szCs w:val="28"/>
        </w:rPr>
        <w:t>П</w:t>
      </w:r>
      <w:r w:rsidR="006F7CCF" w:rsidRPr="00063508">
        <w:rPr>
          <w:rFonts w:ascii="Times New Roman" w:hAnsi="Times New Roman"/>
          <w:sz w:val="28"/>
          <w:szCs w:val="28"/>
        </w:rPr>
        <w:t xml:space="preserve">лощадь земельных участков, предоставленных для строительства иных </w:t>
      </w:r>
      <w:r w:rsidR="00282965" w:rsidRPr="00063508">
        <w:rPr>
          <w:rFonts w:ascii="Times New Roman" w:hAnsi="Times New Roman"/>
          <w:sz w:val="28"/>
          <w:szCs w:val="28"/>
        </w:rPr>
        <w:t xml:space="preserve">капитальных </w:t>
      </w:r>
      <w:r w:rsidR="006F7CCF" w:rsidRPr="00063508">
        <w:rPr>
          <w:rFonts w:ascii="Times New Roman" w:hAnsi="Times New Roman"/>
          <w:sz w:val="28"/>
          <w:szCs w:val="28"/>
        </w:rPr>
        <w:t>объектов, в отношении которых с даты принятия решения о пр</w:t>
      </w:r>
      <w:r w:rsidR="006F7CCF" w:rsidRPr="00063508">
        <w:rPr>
          <w:rFonts w:ascii="Times New Roman" w:hAnsi="Times New Roman"/>
          <w:sz w:val="28"/>
          <w:szCs w:val="28"/>
        </w:rPr>
        <w:t>е</w:t>
      </w:r>
      <w:r w:rsidR="006F7CCF" w:rsidRPr="00063508">
        <w:rPr>
          <w:rFonts w:ascii="Times New Roman" w:hAnsi="Times New Roman"/>
          <w:sz w:val="28"/>
          <w:szCs w:val="28"/>
        </w:rPr>
        <w:t xml:space="preserve">доставлении земельного участка или подписания протокола о результатах торгов (конкурсов, аукционов) в течение </w:t>
      </w:r>
      <w:r w:rsidR="00282965" w:rsidRPr="00063508">
        <w:rPr>
          <w:rFonts w:ascii="Times New Roman" w:hAnsi="Times New Roman"/>
          <w:sz w:val="28"/>
          <w:szCs w:val="28"/>
        </w:rPr>
        <w:t xml:space="preserve">пяти </w:t>
      </w:r>
      <w:r w:rsidR="006F7CCF" w:rsidRPr="00063508">
        <w:rPr>
          <w:rFonts w:ascii="Times New Roman" w:hAnsi="Times New Roman"/>
          <w:sz w:val="28"/>
          <w:szCs w:val="28"/>
        </w:rPr>
        <w:t xml:space="preserve">лет не было получено разрешение на ввод </w:t>
      </w:r>
      <w:r w:rsidR="006F7CCF" w:rsidRPr="00063508">
        <w:rPr>
          <w:rFonts w:ascii="Times New Roman" w:hAnsi="Times New Roman"/>
          <w:sz w:val="28"/>
          <w:szCs w:val="28"/>
        </w:rPr>
        <w:lastRenderedPageBreak/>
        <w:t xml:space="preserve">в эксплуатацию, составила </w:t>
      </w:r>
      <w:r w:rsidR="00063508" w:rsidRPr="00063508">
        <w:rPr>
          <w:rFonts w:ascii="Times New Roman" w:hAnsi="Times New Roman"/>
          <w:sz w:val="28"/>
          <w:szCs w:val="28"/>
        </w:rPr>
        <w:t>2,1</w:t>
      </w:r>
      <w:r w:rsidR="006F7CCF" w:rsidRPr="00063508">
        <w:rPr>
          <w:rFonts w:ascii="Times New Roman" w:hAnsi="Times New Roman"/>
          <w:sz w:val="28"/>
          <w:szCs w:val="28"/>
        </w:rPr>
        <w:t xml:space="preserve"> га</w:t>
      </w:r>
      <w:r w:rsidR="00282965" w:rsidRPr="00063508">
        <w:rPr>
          <w:rFonts w:ascii="Times New Roman" w:hAnsi="Times New Roman"/>
          <w:sz w:val="28"/>
          <w:szCs w:val="28"/>
        </w:rPr>
        <w:t xml:space="preserve">, </w:t>
      </w:r>
      <w:r w:rsidR="00063508" w:rsidRPr="00063508">
        <w:rPr>
          <w:rFonts w:ascii="Times New Roman" w:hAnsi="Times New Roman"/>
          <w:sz w:val="28"/>
          <w:szCs w:val="28"/>
        </w:rPr>
        <w:t>увеличившись на 7,7</w:t>
      </w:r>
      <w:r w:rsidR="00762DBC" w:rsidRPr="00063508">
        <w:rPr>
          <w:rFonts w:ascii="Times New Roman" w:hAnsi="Times New Roman"/>
          <w:sz w:val="28"/>
          <w:szCs w:val="28"/>
        </w:rPr>
        <w:t>%</w:t>
      </w:r>
      <w:r w:rsidR="0043000E" w:rsidRPr="00063508">
        <w:rPr>
          <w:rFonts w:ascii="Times New Roman" w:hAnsi="Times New Roman"/>
          <w:sz w:val="28"/>
          <w:szCs w:val="28"/>
        </w:rPr>
        <w:t xml:space="preserve"> </w:t>
      </w:r>
      <w:r w:rsidR="00762DBC" w:rsidRPr="00063508">
        <w:rPr>
          <w:rFonts w:ascii="Times New Roman" w:hAnsi="Times New Roman"/>
          <w:sz w:val="28"/>
          <w:szCs w:val="28"/>
        </w:rPr>
        <w:t>(на 0,</w:t>
      </w:r>
      <w:r w:rsidR="00063508" w:rsidRPr="00063508">
        <w:rPr>
          <w:rFonts w:ascii="Times New Roman" w:hAnsi="Times New Roman"/>
          <w:sz w:val="28"/>
          <w:szCs w:val="28"/>
        </w:rPr>
        <w:t>1</w:t>
      </w:r>
      <w:r w:rsidR="00762DBC" w:rsidRPr="00063508">
        <w:rPr>
          <w:rFonts w:ascii="Times New Roman" w:hAnsi="Times New Roman"/>
          <w:sz w:val="28"/>
          <w:szCs w:val="28"/>
        </w:rPr>
        <w:t xml:space="preserve"> га) </w:t>
      </w:r>
      <w:r w:rsidR="000920A9" w:rsidRPr="00063508">
        <w:rPr>
          <w:rFonts w:ascii="Times New Roman" w:hAnsi="Times New Roman"/>
          <w:sz w:val="28"/>
          <w:szCs w:val="28"/>
        </w:rPr>
        <w:t>по сравн</w:t>
      </w:r>
      <w:r w:rsidR="000920A9" w:rsidRPr="00063508">
        <w:rPr>
          <w:rFonts w:ascii="Times New Roman" w:hAnsi="Times New Roman"/>
          <w:sz w:val="28"/>
          <w:szCs w:val="28"/>
        </w:rPr>
        <w:t>е</w:t>
      </w:r>
      <w:r w:rsidR="000920A9" w:rsidRPr="00063508">
        <w:rPr>
          <w:rFonts w:ascii="Times New Roman" w:hAnsi="Times New Roman"/>
          <w:sz w:val="28"/>
          <w:szCs w:val="28"/>
        </w:rPr>
        <w:t>нию с 201</w:t>
      </w:r>
      <w:r w:rsidR="00063508" w:rsidRPr="00063508">
        <w:rPr>
          <w:rFonts w:ascii="Times New Roman" w:hAnsi="Times New Roman"/>
          <w:sz w:val="28"/>
          <w:szCs w:val="28"/>
        </w:rPr>
        <w:t>4</w:t>
      </w:r>
      <w:r w:rsidR="000920A9" w:rsidRPr="00063508">
        <w:rPr>
          <w:rFonts w:ascii="Times New Roman" w:hAnsi="Times New Roman"/>
          <w:sz w:val="28"/>
          <w:szCs w:val="28"/>
        </w:rPr>
        <w:t xml:space="preserve"> годом</w:t>
      </w:r>
      <w:r w:rsidR="00282965" w:rsidRPr="00063508">
        <w:rPr>
          <w:rFonts w:ascii="Times New Roman" w:hAnsi="Times New Roman"/>
          <w:sz w:val="28"/>
          <w:szCs w:val="28"/>
        </w:rPr>
        <w:t>.</w:t>
      </w:r>
      <w:r w:rsidR="00A81EE6" w:rsidRPr="00063508">
        <w:rPr>
          <w:rFonts w:ascii="Times New Roman" w:hAnsi="Times New Roman"/>
          <w:sz w:val="28"/>
          <w:szCs w:val="28"/>
        </w:rPr>
        <w:t xml:space="preserve"> </w:t>
      </w:r>
    </w:p>
    <w:p w:rsidR="00EB2284" w:rsidRPr="00EB2284" w:rsidRDefault="00EB2284" w:rsidP="00EB2284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EB2284">
        <w:rPr>
          <w:rFonts w:ascii="Times New Roman" w:hAnsi="Times New Roman"/>
          <w:sz w:val="28"/>
          <w:szCs w:val="28"/>
        </w:rPr>
        <w:t>В части арендуемых земельных участков проводится обследование в целях мониторинга фактического использования (неиспользования) земельных учас</w:t>
      </w:r>
      <w:r w:rsidRPr="00EB2284">
        <w:rPr>
          <w:rFonts w:ascii="Times New Roman" w:hAnsi="Times New Roman"/>
          <w:sz w:val="28"/>
          <w:szCs w:val="28"/>
        </w:rPr>
        <w:t>т</w:t>
      </w:r>
      <w:r w:rsidRPr="00EB2284">
        <w:rPr>
          <w:rFonts w:ascii="Times New Roman" w:hAnsi="Times New Roman"/>
          <w:sz w:val="28"/>
          <w:szCs w:val="28"/>
        </w:rPr>
        <w:t>ков, предоставленных для строительства, соблюдения сроков освоения земел</w:t>
      </w:r>
      <w:r w:rsidRPr="00EB2284">
        <w:rPr>
          <w:rFonts w:ascii="Times New Roman" w:hAnsi="Times New Roman"/>
          <w:sz w:val="28"/>
          <w:szCs w:val="28"/>
        </w:rPr>
        <w:t>ь</w:t>
      </w:r>
      <w:r w:rsidRPr="00EB2284">
        <w:rPr>
          <w:rFonts w:ascii="Times New Roman" w:hAnsi="Times New Roman"/>
          <w:sz w:val="28"/>
          <w:szCs w:val="28"/>
        </w:rPr>
        <w:t>ных участков. Большая часть земельных участков используется в соответствии с установленным видом разрешенного использования, на участках расположены объекты незавершенного строительства, находящиеся в собственности физич</w:t>
      </w:r>
      <w:r w:rsidRPr="00EB2284">
        <w:rPr>
          <w:rFonts w:ascii="Times New Roman" w:hAnsi="Times New Roman"/>
          <w:sz w:val="28"/>
          <w:szCs w:val="28"/>
        </w:rPr>
        <w:t>е</w:t>
      </w:r>
      <w:r w:rsidRPr="00EB2284">
        <w:rPr>
          <w:rFonts w:ascii="Times New Roman" w:hAnsi="Times New Roman"/>
          <w:sz w:val="28"/>
          <w:szCs w:val="28"/>
        </w:rPr>
        <w:t>ских и юридических лиц.</w:t>
      </w:r>
    </w:p>
    <w:p w:rsidR="00EB2284" w:rsidRDefault="00EB2284" w:rsidP="00EB2284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EB2284">
        <w:rPr>
          <w:rFonts w:ascii="Times New Roman" w:hAnsi="Times New Roman"/>
          <w:sz w:val="28"/>
          <w:szCs w:val="28"/>
        </w:rPr>
        <w:t>В отношении арендуемых земельных участков, освоение которых не ос</w:t>
      </w:r>
      <w:r w:rsidRPr="00EB2284">
        <w:rPr>
          <w:rFonts w:ascii="Times New Roman" w:hAnsi="Times New Roman"/>
          <w:sz w:val="28"/>
          <w:szCs w:val="28"/>
        </w:rPr>
        <w:t>у</w:t>
      </w:r>
      <w:r w:rsidRPr="00EB2284">
        <w:rPr>
          <w:rFonts w:ascii="Times New Roman" w:hAnsi="Times New Roman"/>
          <w:sz w:val="28"/>
          <w:szCs w:val="28"/>
        </w:rPr>
        <w:t>ществляется, проводится претензионно-исковая работа по расторжению догов</w:t>
      </w:r>
      <w:r w:rsidRPr="00EB2284">
        <w:rPr>
          <w:rFonts w:ascii="Times New Roman" w:hAnsi="Times New Roman"/>
          <w:sz w:val="28"/>
          <w:szCs w:val="28"/>
        </w:rPr>
        <w:t>о</w:t>
      </w:r>
      <w:r w:rsidRPr="00EB2284">
        <w:rPr>
          <w:rFonts w:ascii="Times New Roman" w:hAnsi="Times New Roman"/>
          <w:sz w:val="28"/>
          <w:szCs w:val="28"/>
        </w:rPr>
        <w:t>ров аренды и вовлечению земельных участков в хозяйственный оборот.</w:t>
      </w:r>
    </w:p>
    <w:p w:rsidR="00141518" w:rsidRDefault="00141518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EB2284">
        <w:rPr>
          <w:rFonts w:ascii="Times New Roman" w:hAnsi="Times New Roman"/>
          <w:sz w:val="28"/>
          <w:szCs w:val="28"/>
        </w:rPr>
        <w:t>Для повышения эффективности работы органов местного самоуправления в данной сфере необходимо совершенствование действующего законодательства путем организации строительного надзора на уровне ОМСУ либо наделение</w:t>
      </w:r>
      <w:r w:rsidR="006465C2" w:rsidRPr="00EB2284">
        <w:rPr>
          <w:rFonts w:ascii="Times New Roman" w:hAnsi="Times New Roman"/>
          <w:sz w:val="28"/>
          <w:szCs w:val="28"/>
        </w:rPr>
        <w:t xml:space="preserve"> ОМСУ</w:t>
      </w:r>
      <w:r w:rsidRPr="00EB2284">
        <w:rPr>
          <w:rFonts w:ascii="Times New Roman" w:hAnsi="Times New Roman"/>
          <w:sz w:val="28"/>
          <w:szCs w:val="28"/>
        </w:rPr>
        <w:t xml:space="preserve"> соответствующими полномочиями административного характера. Это позволит обеспечить надлежащее исполнение органами местного самоуправл</w:t>
      </w:r>
      <w:r w:rsidRPr="00EB2284">
        <w:rPr>
          <w:rFonts w:ascii="Times New Roman" w:hAnsi="Times New Roman"/>
          <w:sz w:val="28"/>
          <w:szCs w:val="28"/>
        </w:rPr>
        <w:t>е</w:t>
      </w:r>
      <w:r w:rsidRPr="00EB2284">
        <w:rPr>
          <w:rFonts w:ascii="Times New Roman" w:hAnsi="Times New Roman"/>
          <w:sz w:val="28"/>
          <w:szCs w:val="28"/>
        </w:rPr>
        <w:t>ния полномочий в градостроительной области, а также незамедлительное реаг</w:t>
      </w:r>
      <w:r w:rsidRPr="00EB2284">
        <w:rPr>
          <w:rFonts w:ascii="Times New Roman" w:hAnsi="Times New Roman"/>
          <w:sz w:val="28"/>
          <w:szCs w:val="28"/>
        </w:rPr>
        <w:t>и</w:t>
      </w:r>
      <w:r w:rsidRPr="00EB2284">
        <w:rPr>
          <w:rFonts w:ascii="Times New Roman" w:hAnsi="Times New Roman"/>
          <w:sz w:val="28"/>
          <w:szCs w:val="28"/>
        </w:rPr>
        <w:t>рование на правонарушения</w:t>
      </w:r>
      <w:r w:rsidR="004E3672" w:rsidRPr="00EB2284">
        <w:rPr>
          <w:rFonts w:ascii="Times New Roman" w:hAnsi="Times New Roman"/>
          <w:sz w:val="28"/>
          <w:szCs w:val="28"/>
        </w:rPr>
        <w:t xml:space="preserve"> в области строител</w:t>
      </w:r>
      <w:r w:rsidR="000920A9" w:rsidRPr="00EB2284">
        <w:rPr>
          <w:rFonts w:ascii="Times New Roman" w:hAnsi="Times New Roman"/>
          <w:sz w:val="28"/>
          <w:szCs w:val="28"/>
        </w:rPr>
        <w:t>ьства или реконструкции</w:t>
      </w:r>
      <w:r w:rsidRPr="00EB2284">
        <w:rPr>
          <w:rFonts w:ascii="Times New Roman" w:hAnsi="Times New Roman"/>
          <w:sz w:val="28"/>
          <w:szCs w:val="28"/>
        </w:rPr>
        <w:t>.</w:t>
      </w:r>
    </w:p>
    <w:p w:rsidR="00EB2284" w:rsidRDefault="00EB2284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br w:type="page"/>
      </w:r>
    </w:p>
    <w:p w:rsidR="00113802" w:rsidRPr="00063508" w:rsidRDefault="00675B78" w:rsidP="00C94FA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bookmarkStart w:id="11" w:name="_Toc418150372"/>
      <w:r w:rsidRPr="00063508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 xml:space="preserve">VII. </w:t>
      </w:r>
      <w:r w:rsidR="000058A8" w:rsidRPr="00063508">
        <w:rPr>
          <w:rFonts w:ascii="Times New Roman" w:hAnsi="Times New Roman" w:cs="Times New Roman"/>
          <w:color w:val="0000FF"/>
          <w:sz w:val="28"/>
          <w:szCs w:val="28"/>
          <w:lang w:val="en-US"/>
        </w:rPr>
        <w:t>Жилищно-коммунальное хозяйство</w:t>
      </w:r>
      <w:bookmarkEnd w:id="11"/>
    </w:p>
    <w:p w:rsidR="00113802" w:rsidRPr="00063508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63508">
        <w:rPr>
          <w:b/>
          <w:sz w:val="28"/>
          <w:szCs w:val="28"/>
        </w:rPr>
        <w:t>Доля многоквартирных домов, в которых собственники помещ</w:t>
      </w:r>
      <w:r w:rsidRPr="00063508">
        <w:rPr>
          <w:b/>
          <w:sz w:val="28"/>
          <w:szCs w:val="28"/>
        </w:rPr>
        <w:t>е</w:t>
      </w:r>
      <w:r w:rsidRPr="00063508">
        <w:rPr>
          <w:b/>
          <w:sz w:val="28"/>
          <w:szCs w:val="28"/>
        </w:rPr>
        <w:t>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762DBC" w:rsidRPr="002C484F" w:rsidRDefault="00762DBC" w:rsidP="00A84163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D76E96">
        <w:rPr>
          <w:sz w:val="28"/>
          <w:szCs w:val="28"/>
        </w:rPr>
        <w:t>По состоянию на 01.01.201</w:t>
      </w:r>
      <w:r w:rsidR="00D76E96" w:rsidRPr="00D76E96">
        <w:rPr>
          <w:sz w:val="28"/>
          <w:szCs w:val="28"/>
        </w:rPr>
        <w:t>6</w:t>
      </w:r>
      <w:r w:rsidRPr="00D76E96">
        <w:rPr>
          <w:sz w:val="28"/>
          <w:szCs w:val="28"/>
        </w:rPr>
        <w:t xml:space="preserve"> жилищный фонд города Магадана включает в себя 1</w:t>
      </w:r>
      <w:r w:rsidR="00D76E96" w:rsidRPr="00D76E96">
        <w:rPr>
          <w:sz w:val="28"/>
          <w:szCs w:val="28"/>
        </w:rPr>
        <w:t>079</w:t>
      </w:r>
      <w:r w:rsidRPr="00D76E96">
        <w:rPr>
          <w:sz w:val="28"/>
          <w:szCs w:val="28"/>
        </w:rPr>
        <w:t xml:space="preserve"> многоквартирных дом</w:t>
      </w:r>
      <w:r w:rsidR="00D76E96" w:rsidRPr="00D76E96">
        <w:rPr>
          <w:sz w:val="28"/>
          <w:szCs w:val="28"/>
        </w:rPr>
        <w:t>ов</w:t>
      </w:r>
      <w:r w:rsidR="00F01FA7" w:rsidRPr="00D76E96">
        <w:rPr>
          <w:sz w:val="28"/>
          <w:szCs w:val="28"/>
        </w:rPr>
        <w:t xml:space="preserve"> (далее – МКД)</w:t>
      </w:r>
      <w:r w:rsidR="002C484F">
        <w:rPr>
          <w:sz w:val="28"/>
          <w:szCs w:val="28"/>
        </w:rPr>
        <w:t xml:space="preserve"> и </w:t>
      </w:r>
      <w:r w:rsidR="00EB2284">
        <w:rPr>
          <w:sz w:val="28"/>
          <w:szCs w:val="28"/>
        </w:rPr>
        <w:t xml:space="preserve">индивидуальные </w:t>
      </w:r>
      <w:r w:rsidR="00AD403B">
        <w:rPr>
          <w:sz w:val="28"/>
          <w:szCs w:val="28"/>
        </w:rPr>
        <w:t xml:space="preserve">дома </w:t>
      </w:r>
      <w:r w:rsidR="002C484F">
        <w:rPr>
          <w:sz w:val="28"/>
          <w:szCs w:val="28"/>
        </w:rPr>
        <w:t xml:space="preserve">общей площадью </w:t>
      </w:r>
      <w:r w:rsidR="007C179F" w:rsidRPr="00D76E96">
        <w:rPr>
          <w:sz w:val="28"/>
          <w:szCs w:val="28"/>
        </w:rPr>
        <w:t>2</w:t>
      </w:r>
      <w:r w:rsidR="00D76E96" w:rsidRPr="00D76E96">
        <w:rPr>
          <w:sz w:val="28"/>
          <w:szCs w:val="28"/>
        </w:rPr>
        <w:t>48</w:t>
      </w:r>
      <w:r w:rsidR="00AD403B">
        <w:rPr>
          <w:sz w:val="28"/>
          <w:szCs w:val="28"/>
        </w:rPr>
        <w:t>8,6</w:t>
      </w:r>
      <w:r w:rsidR="007C179F" w:rsidRPr="00D76E96">
        <w:rPr>
          <w:sz w:val="28"/>
          <w:szCs w:val="28"/>
        </w:rPr>
        <w:t xml:space="preserve"> тыс. м</w:t>
      </w:r>
      <w:r w:rsidR="007C179F" w:rsidRPr="00D76E96">
        <w:rPr>
          <w:sz w:val="28"/>
          <w:szCs w:val="28"/>
          <w:vertAlign w:val="superscript"/>
        </w:rPr>
        <w:t>2</w:t>
      </w:r>
      <w:r w:rsidR="002C484F">
        <w:rPr>
          <w:sz w:val="28"/>
          <w:szCs w:val="28"/>
        </w:rPr>
        <w:t>.</w:t>
      </w:r>
    </w:p>
    <w:p w:rsidR="002C484F" w:rsidRPr="00EB2284" w:rsidRDefault="002C484F" w:rsidP="002C484F">
      <w:pPr>
        <w:ind w:firstLine="720"/>
        <w:jc w:val="both"/>
        <w:rPr>
          <w:sz w:val="28"/>
          <w:szCs w:val="28"/>
        </w:rPr>
      </w:pPr>
      <w:r w:rsidRPr="00EB2284">
        <w:rPr>
          <w:sz w:val="28"/>
          <w:szCs w:val="28"/>
        </w:rPr>
        <w:t>Деятельность по содержанию жилищного фонда осуществляют 20 упра</w:t>
      </w:r>
      <w:r w:rsidRPr="00EB2284">
        <w:rPr>
          <w:sz w:val="28"/>
          <w:szCs w:val="28"/>
        </w:rPr>
        <w:t>в</w:t>
      </w:r>
      <w:r w:rsidRPr="00EB2284">
        <w:rPr>
          <w:sz w:val="28"/>
          <w:szCs w:val="28"/>
        </w:rPr>
        <w:t xml:space="preserve">ляющих организаций, обслуживающих 955 </w:t>
      </w:r>
      <w:r w:rsidR="00A669D3" w:rsidRPr="00EB2284">
        <w:rPr>
          <w:sz w:val="28"/>
          <w:szCs w:val="28"/>
        </w:rPr>
        <w:t>МКД (в том числе 66 МКД, собс</w:t>
      </w:r>
      <w:r w:rsidR="00A669D3" w:rsidRPr="00EB2284">
        <w:rPr>
          <w:sz w:val="28"/>
          <w:szCs w:val="28"/>
        </w:rPr>
        <w:t>т</w:t>
      </w:r>
      <w:r w:rsidR="00A669D3" w:rsidRPr="00EB2284">
        <w:rPr>
          <w:sz w:val="28"/>
          <w:szCs w:val="28"/>
        </w:rPr>
        <w:t>венники, которых не осуществили выбор способа управления</w:t>
      </w:r>
      <w:r w:rsidR="004D106A" w:rsidRPr="00EB2284">
        <w:rPr>
          <w:sz w:val="28"/>
          <w:szCs w:val="28"/>
        </w:rPr>
        <w:t xml:space="preserve"> и</w:t>
      </w:r>
      <w:r w:rsidR="00A669D3" w:rsidRPr="00EB2284">
        <w:rPr>
          <w:sz w:val="28"/>
          <w:szCs w:val="28"/>
        </w:rPr>
        <w:t xml:space="preserve"> на период пров</w:t>
      </w:r>
      <w:r w:rsidR="00A669D3" w:rsidRPr="00EB2284">
        <w:rPr>
          <w:sz w:val="28"/>
          <w:szCs w:val="28"/>
        </w:rPr>
        <w:t>е</w:t>
      </w:r>
      <w:r w:rsidR="00A669D3" w:rsidRPr="00EB2284">
        <w:rPr>
          <w:sz w:val="28"/>
          <w:szCs w:val="28"/>
        </w:rPr>
        <w:t xml:space="preserve">дения открытого конкурса по отбору управляющей компании </w:t>
      </w:r>
      <w:r w:rsidR="004D106A" w:rsidRPr="00EB2284">
        <w:rPr>
          <w:sz w:val="28"/>
          <w:szCs w:val="28"/>
        </w:rPr>
        <w:t xml:space="preserve">муниципалитетом </w:t>
      </w:r>
      <w:r w:rsidR="00A669D3" w:rsidRPr="00EB2284">
        <w:rPr>
          <w:sz w:val="28"/>
          <w:szCs w:val="28"/>
        </w:rPr>
        <w:t>переданы в ведение управляющих компаний)</w:t>
      </w:r>
      <w:r w:rsidRPr="00EB2284">
        <w:rPr>
          <w:sz w:val="28"/>
          <w:szCs w:val="28"/>
        </w:rPr>
        <w:t>, 44 товариществ собственников жилья (далее – ТСЖ), обслуживающих 122 МКД, 2 МКД находятся в непосре</w:t>
      </w:r>
      <w:r w:rsidRPr="00EB2284">
        <w:rPr>
          <w:sz w:val="28"/>
          <w:szCs w:val="28"/>
        </w:rPr>
        <w:t>д</w:t>
      </w:r>
      <w:r w:rsidRPr="00EB2284">
        <w:rPr>
          <w:sz w:val="28"/>
          <w:szCs w:val="28"/>
        </w:rPr>
        <w:t xml:space="preserve">ственном управлении. </w:t>
      </w:r>
    </w:p>
    <w:p w:rsidR="00EB0B28" w:rsidRPr="001004E1" w:rsidRDefault="00EB0B28" w:rsidP="00A84163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EB2284">
        <w:rPr>
          <w:rFonts w:ascii="Times New Roman" w:hAnsi="Times New Roman"/>
          <w:sz w:val="28"/>
          <w:szCs w:val="28"/>
        </w:rPr>
        <w:t>Доля многоквартирных домов, в которых собственники помещений выбр</w:t>
      </w:r>
      <w:r w:rsidRPr="00EB2284">
        <w:rPr>
          <w:rFonts w:ascii="Times New Roman" w:hAnsi="Times New Roman"/>
          <w:sz w:val="28"/>
          <w:szCs w:val="28"/>
        </w:rPr>
        <w:t>а</w:t>
      </w:r>
      <w:r w:rsidRPr="001004E1">
        <w:rPr>
          <w:rFonts w:ascii="Times New Roman" w:hAnsi="Times New Roman"/>
          <w:sz w:val="28"/>
          <w:szCs w:val="28"/>
        </w:rPr>
        <w:t xml:space="preserve">ли и реализуют способ управления многоквартирными домами </w:t>
      </w:r>
      <w:r w:rsidR="00F01FA7" w:rsidRPr="001004E1">
        <w:rPr>
          <w:rFonts w:ascii="Times New Roman" w:hAnsi="Times New Roman"/>
          <w:sz w:val="28"/>
          <w:szCs w:val="28"/>
        </w:rPr>
        <w:t>в 201</w:t>
      </w:r>
      <w:r w:rsidR="007763E2" w:rsidRPr="001004E1">
        <w:rPr>
          <w:rFonts w:ascii="Times New Roman" w:hAnsi="Times New Roman"/>
          <w:sz w:val="28"/>
          <w:szCs w:val="28"/>
        </w:rPr>
        <w:t>5</w:t>
      </w:r>
      <w:r w:rsidR="00F01FA7" w:rsidRPr="001004E1">
        <w:rPr>
          <w:rFonts w:ascii="Times New Roman" w:hAnsi="Times New Roman"/>
          <w:sz w:val="28"/>
          <w:szCs w:val="28"/>
        </w:rPr>
        <w:t xml:space="preserve"> году по сравнению с предыдущим годом</w:t>
      </w:r>
      <w:r w:rsidR="007763E2" w:rsidRPr="001004E1">
        <w:rPr>
          <w:rFonts w:ascii="Times New Roman" w:hAnsi="Times New Roman"/>
          <w:sz w:val="28"/>
          <w:szCs w:val="28"/>
        </w:rPr>
        <w:t xml:space="preserve"> увеличилась</w:t>
      </w:r>
      <w:r w:rsidR="00F01FA7" w:rsidRPr="001004E1">
        <w:rPr>
          <w:rFonts w:ascii="Times New Roman" w:hAnsi="Times New Roman"/>
          <w:sz w:val="28"/>
          <w:szCs w:val="28"/>
        </w:rPr>
        <w:t xml:space="preserve"> на </w:t>
      </w:r>
      <w:r w:rsidR="001004E1" w:rsidRPr="001004E1">
        <w:rPr>
          <w:rFonts w:ascii="Times New Roman" w:hAnsi="Times New Roman"/>
          <w:sz w:val="28"/>
          <w:szCs w:val="28"/>
        </w:rPr>
        <w:t>4,04</w:t>
      </w:r>
      <w:r w:rsidR="00F01FA7" w:rsidRPr="001004E1">
        <w:rPr>
          <w:rFonts w:ascii="Times New Roman" w:hAnsi="Times New Roman"/>
          <w:sz w:val="28"/>
          <w:szCs w:val="28"/>
        </w:rPr>
        <w:t xml:space="preserve"> п.п. и сост</w:t>
      </w:r>
      <w:r w:rsidR="00DC2ECC" w:rsidRPr="001004E1">
        <w:rPr>
          <w:rFonts w:ascii="Times New Roman" w:hAnsi="Times New Roman"/>
          <w:sz w:val="28"/>
          <w:szCs w:val="28"/>
        </w:rPr>
        <w:t>авила</w:t>
      </w:r>
      <w:r w:rsidRPr="001004E1">
        <w:rPr>
          <w:rFonts w:ascii="Times New Roman" w:hAnsi="Times New Roman"/>
          <w:sz w:val="28"/>
          <w:szCs w:val="28"/>
        </w:rPr>
        <w:t xml:space="preserve"> </w:t>
      </w:r>
      <w:r w:rsidR="001004E1" w:rsidRPr="001004E1">
        <w:rPr>
          <w:rFonts w:ascii="Times New Roman" w:hAnsi="Times New Roman"/>
          <w:sz w:val="28"/>
          <w:szCs w:val="28"/>
        </w:rPr>
        <w:t>99,6</w:t>
      </w:r>
      <w:r w:rsidRPr="001004E1">
        <w:rPr>
          <w:rFonts w:ascii="Times New Roman" w:hAnsi="Times New Roman"/>
          <w:sz w:val="28"/>
          <w:szCs w:val="28"/>
        </w:rPr>
        <w:t>%, в том числе:</w:t>
      </w:r>
    </w:p>
    <w:p w:rsidR="00EB0B28" w:rsidRPr="001004E1" w:rsidRDefault="00F01FA7" w:rsidP="00465298">
      <w:pPr>
        <w:pStyle w:val="15"/>
        <w:numPr>
          <w:ilvl w:val="0"/>
          <w:numId w:val="28"/>
        </w:numPr>
        <w:tabs>
          <w:tab w:val="left" w:pos="709"/>
          <w:tab w:val="left" w:pos="1134"/>
        </w:tabs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1004E1">
        <w:rPr>
          <w:rFonts w:ascii="Times New Roman" w:hAnsi="Times New Roman"/>
          <w:sz w:val="28"/>
          <w:szCs w:val="28"/>
        </w:rPr>
        <w:t>н</w:t>
      </w:r>
      <w:r w:rsidR="00EB0B28" w:rsidRPr="001004E1">
        <w:rPr>
          <w:rFonts w:ascii="Times New Roman" w:hAnsi="Times New Roman"/>
          <w:sz w:val="28"/>
          <w:szCs w:val="28"/>
        </w:rPr>
        <w:t>епосредственное управление собственниками помещений в мног</w:t>
      </w:r>
      <w:r w:rsidR="00EB0B28" w:rsidRPr="001004E1">
        <w:rPr>
          <w:rFonts w:ascii="Times New Roman" w:hAnsi="Times New Roman"/>
          <w:sz w:val="28"/>
          <w:szCs w:val="28"/>
        </w:rPr>
        <w:t>о</w:t>
      </w:r>
      <w:r w:rsidR="00EB0B28" w:rsidRPr="001004E1">
        <w:rPr>
          <w:rFonts w:ascii="Times New Roman" w:hAnsi="Times New Roman"/>
          <w:sz w:val="28"/>
          <w:szCs w:val="28"/>
        </w:rPr>
        <w:t xml:space="preserve">квартирном доме </w:t>
      </w:r>
      <w:r w:rsidR="000750A6" w:rsidRPr="001004E1">
        <w:rPr>
          <w:rFonts w:ascii="Times New Roman" w:hAnsi="Times New Roman"/>
          <w:sz w:val="28"/>
          <w:szCs w:val="28"/>
        </w:rPr>
        <w:t>составил</w:t>
      </w:r>
      <w:r w:rsidR="007C179F" w:rsidRPr="001004E1">
        <w:rPr>
          <w:rFonts w:ascii="Times New Roman" w:hAnsi="Times New Roman"/>
          <w:sz w:val="28"/>
          <w:szCs w:val="28"/>
        </w:rPr>
        <w:t>о</w:t>
      </w:r>
      <w:r w:rsidR="00EB0B28" w:rsidRPr="001004E1">
        <w:rPr>
          <w:rFonts w:ascii="Times New Roman" w:hAnsi="Times New Roman"/>
          <w:sz w:val="28"/>
          <w:szCs w:val="28"/>
        </w:rPr>
        <w:t xml:space="preserve"> </w:t>
      </w:r>
      <w:r w:rsidR="001004E1" w:rsidRPr="001004E1">
        <w:rPr>
          <w:rFonts w:ascii="Times New Roman" w:hAnsi="Times New Roman"/>
          <w:sz w:val="28"/>
          <w:szCs w:val="28"/>
        </w:rPr>
        <w:t>0,02</w:t>
      </w:r>
      <w:r w:rsidR="00EB0B28" w:rsidRPr="001004E1">
        <w:rPr>
          <w:rFonts w:ascii="Times New Roman" w:hAnsi="Times New Roman"/>
          <w:sz w:val="28"/>
          <w:szCs w:val="28"/>
        </w:rPr>
        <w:t>%;</w:t>
      </w:r>
    </w:p>
    <w:p w:rsidR="00EB0B28" w:rsidRPr="001004E1" w:rsidRDefault="00EB0B28" w:rsidP="00465298">
      <w:pPr>
        <w:pStyle w:val="15"/>
        <w:numPr>
          <w:ilvl w:val="0"/>
          <w:numId w:val="28"/>
        </w:numPr>
        <w:tabs>
          <w:tab w:val="left" w:pos="709"/>
          <w:tab w:val="left" w:pos="1134"/>
        </w:tabs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1004E1">
        <w:rPr>
          <w:rFonts w:ascii="Times New Roman" w:hAnsi="Times New Roman"/>
          <w:sz w:val="28"/>
          <w:szCs w:val="28"/>
        </w:rPr>
        <w:t>управление товариществом собственников жилья либо жилищным ко</w:t>
      </w:r>
      <w:r w:rsidRPr="001004E1">
        <w:rPr>
          <w:rFonts w:ascii="Times New Roman" w:hAnsi="Times New Roman"/>
          <w:sz w:val="28"/>
          <w:szCs w:val="28"/>
        </w:rPr>
        <w:t>о</w:t>
      </w:r>
      <w:r w:rsidRPr="001004E1">
        <w:rPr>
          <w:rFonts w:ascii="Times New Roman" w:hAnsi="Times New Roman"/>
          <w:sz w:val="28"/>
          <w:szCs w:val="28"/>
        </w:rPr>
        <w:t>перативом или иным специализированным потребительским кооперативом</w:t>
      </w:r>
      <w:r w:rsidR="000750A6" w:rsidRPr="001004E1">
        <w:rPr>
          <w:rFonts w:ascii="Times New Roman" w:hAnsi="Times New Roman"/>
          <w:sz w:val="28"/>
          <w:szCs w:val="28"/>
        </w:rPr>
        <w:t xml:space="preserve"> с</w:t>
      </w:r>
      <w:r w:rsidR="000750A6" w:rsidRPr="001004E1">
        <w:rPr>
          <w:rFonts w:ascii="Times New Roman" w:hAnsi="Times New Roman"/>
          <w:sz w:val="28"/>
          <w:szCs w:val="28"/>
        </w:rPr>
        <w:t>о</w:t>
      </w:r>
      <w:r w:rsidR="000750A6" w:rsidRPr="001004E1">
        <w:rPr>
          <w:rFonts w:ascii="Times New Roman" w:hAnsi="Times New Roman"/>
          <w:sz w:val="28"/>
          <w:szCs w:val="28"/>
        </w:rPr>
        <w:t>ставил</w:t>
      </w:r>
      <w:r w:rsidR="007C179F" w:rsidRPr="001004E1">
        <w:rPr>
          <w:rFonts w:ascii="Times New Roman" w:hAnsi="Times New Roman"/>
          <w:sz w:val="28"/>
          <w:szCs w:val="28"/>
        </w:rPr>
        <w:t>о</w:t>
      </w:r>
      <w:r w:rsidR="000750A6" w:rsidRPr="001004E1">
        <w:rPr>
          <w:rFonts w:ascii="Times New Roman" w:hAnsi="Times New Roman"/>
          <w:sz w:val="28"/>
          <w:szCs w:val="28"/>
        </w:rPr>
        <w:t xml:space="preserve"> 11,</w:t>
      </w:r>
      <w:r w:rsidR="001004E1" w:rsidRPr="001004E1">
        <w:rPr>
          <w:rFonts w:ascii="Times New Roman" w:hAnsi="Times New Roman"/>
          <w:sz w:val="28"/>
          <w:szCs w:val="28"/>
        </w:rPr>
        <w:t>3</w:t>
      </w:r>
      <w:r w:rsidRPr="001004E1">
        <w:rPr>
          <w:rFonts w:ascii="Times New Roman" w:hAnsi="Times New Roman"/>
          <w:sz w:val="28"/>
          <w:szCs w:val="28"/>
        </w:rPr>
        <w:t>%;</w:t>
      </w:r>
    </w:p>
    <w:p w:rsidR="00EB0B28" w:rsidRPr="001004E1" w:rsidRDefault="00EB0B28" w:rsidP="00465298">
      <w:pPr>
        <w:pStyle w:val="15"/>
        <w:numPr>
          <w:ilvl w:val="0"/>
          <w:numId w:val="28"/>
        </w:numPr>
        <w:tabs>
          <w:tab w:val="left" w:pos="709"/>
          <w:tab w:val="left" w:pos="1134"/>
        </w:tabs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1004E1">
        <w:rPr>
          <w:rFonts w:ascii="Times New Roman" w:hAnsi="Times New Roman"/>
          <w:sz w:val="28"/>
          <w:szCs w:val="28"/>
        </w:rPr>
        <w:t xml:space="preserve">управление муниципальным или государственным учреждением либо предприятием </w:t>
      </w:r>
      <w:r w:rsidR="000750A6" w:rsidRPr="001004E1">
        <w:rPr>
          <w:rFonts w:ascii="Times New Roman" w:hAnsi="Times New Roman"/>
          <w:sz w:val="28"/>
          <w:szCs w:val="28"/>
        </w:rPr>
        <w:t>составил</w:t>
      </w:r>
      <w:r w:rsidR="007C179F" w:rsidRPr="001004E1">
        <w:rPr>
          <w:rFonts w:ascii="Times New Roman" w:hAnsi="Times New Roman"/>
          <w:sz w:val="28"/>
          <w:szCs w:val="28"/>
        </w:rPr>
        <w:t>о</w:t>
      </w:r>
      <w:r w:rsidR="000750A6" w:rsidRPr="001004E1">
        <w:rPr>
          <w:rFonts w:ascii="Times New Roman" w:hAnsi="Times New Roman"/>
          <w:sz w:val="28"/>
          <w:szCs w:val="28"/>
        </w:rPr>
        <w:t xml:space="preserve"> </w:t>
      </w:r>
      <w:r w:rsidR="001004E1" w:rsidRPr="001004E1">
        <w:rPr>
          <w:rFonts w:ascii="Times New Roman" w:hAnsi="Times New Roman"/>
          <w:sz w:val="28"/>
          <w:szCs w:val="28"/>
        </w:rPr>
        <w:t>4</w:t>
      </w:r>
      <w:r w:rsidRPr="001004E1">
        <w:rPr>
          <w:rFonts w:ascii="Times New Roman" w:hAnsi="Times New Roman"/>
          <w:sz w:val="28"/>
          <w:szCs w:val="28"/>
        </w:rPr>
        <w:t>%;</w:t>
      </w:r>
    </w:p>
    <w:p w:rsidR="00EB0B28" w:rsidRPr="001004E1" w:rsidRDefault="00EB0B28" w:rsidP="00465298">
      <w:pPr>
        <w:pStyle w:val="15"/>
        <w:numPr>
          <w:ilvl w:val="0"/>
          <w:numId w:val="28"/>
        </w:numPr>
        <w:tabs>
          <w:tab w:val="left" w:pos="709"/>
          <w:tab w:val="left" w:pos="1134"/>
        </w:tabs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1004E1">
        <w:rPr>
          <w:rFonts w:ascii="Times New Roman" w:hAnsi="Times New Roman"/>
          <w:sz w:val="28"/>
          <w:szCs w:val="28"/>
        </w:rPr>
        <w:t xml:space="preserve">управление управляющей организации частной формы собственности </w:t>
      </w:r>
      <w:r w:rsidR="000750A6" w:rsidRPr="001004E1">
        <w:rPr>
          <w:rFonts w:ascii="Times New Roman" w:hAnsi="Times New Roman"/>
          <w:sz w:val="28"/>
          <w:szCs w:val="28"/>
        </w:rPr>
        <w:t>составил</w:t>
      </w:r>
      <w:r w:rsidR="007C179F" w:rsidRPr="001004E1">
        <w:rPr>
          <w:rFonts w:ascii="Times New Roman" w:hAnsi="Times New Roman"/>
          <w:sz w:val="28"/>
          <w:szCs w:val="28"/>
        </w:rPr>
        <w:t>о</w:t>
      </w:r>
      <w:r w:rsidRPr="001004E1">
        <w:rPr>
          <w:rFonts w:ascii="Times New Roman" w:hAnsi="Times New Roman"/>
          <w:sz w:val="28"/>
          <w:szCs w:val="28"/>
        </w:rPr>
        <w:t xml:space="preserve"> </w:t>
      </w:r>
      <w:r w:rsidR="001004E1" w:rsidRPr="001004E1">
        <w:rPr>
          <w:rFonts w:ascii="Times New Roman" w:hAnsi="Times New Roman"/>
          <w:sz w:val="28"/>
          <w:szCs w:val="28"/>
        </w:rPr>
        <w:t>84,3</w:t>
      </w:r>
      <w:r w:rsidRPr="001004E1">
        <w:rPr>
          <w:rFonts w:ascii="Times New Roman" w:hAnsi="Times New Roman"/>
          <w:sz w:val="28"/>
          <w:szCs w:val="28"/>
        </w:rPr>
        <w:t>%</w:t>
      </w:r>
      <w:r w:rsidR="000750A6" w:rsidRPr="001004E1">
        <w:rPr>
          <w:rFonts w:ascii="Times New Roman" w:hAnsi="Times New Roman"/>
          <w:sz w:val="28"/>
          <w:szCs w:val="28"/>
        </w:rPr>
        <w:t>.</w:t>
      </w:r>
    </w:p>
    <w:p w:rsidR="00067EEB" w:rsidRPr="009459A4" w:rsidRDefault="00067EEB" w:rsidP="00067EEB">
      <w:pPr>
        <w:ind w:firstLine="709"/>
        <w:jc w:val="both"/>
        <w:rPr>
          <w:sz w:val="28"/>
          <w:szCs w:val="28"/>
        </w:rPr>
      </w:pPr>
    </w:p>
    <w:p w:rsidR="00113802" w:rsidRPr="009459A4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9459A4">
        <w:rPr>
          <w:b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тепло-, газо-, электросна</w:t>
      </w:r>
      <w:r w:rsidRPr="009459A4">
        <w:rPr>
          <w:b/>
          <w:sz w:val="28"/>
          <w:szCs w:val="28"/>
        </w:rPr>
        <w:t>б</w:t>
      </w:r>
      <w:r w:rsidRPr="009459A4">
        <w:rPr>
          <w:b/>
          <w:sz w:val="28"/>
          <w:szCs w:val="28"/>
        </w:rPr>
        <w:t>жению, водоотведению, очистке сточных вод, утилизации (захоронению) твердых бытовых отходов и использующих объекты коммунальной инфр</w:t>
      </w:r>
      <w:r w:rsidRPr="009459A4">
        <w:rPr>
          <w:b/>
          <w:sz w:val="28"/>
          <w:szCs w:val="28"/>
        </w:rPr>
        <w:t>а</w:t>
      </w:r>
      <w:r w:rsidRPr="009459A4">
        <w:rPr>
          <w:b/>
          <w:sz w:val="28"/>
          <w:szCs w:val="28"/>
        </w:rPr>
        <w:t>структуры на праве частной собственности, по договору аренды или ко</w:t>
      </w:r>
      <w:r w:rsidRPr="009459A4">
        <w:rPr>
          <w:b/>
          <w:sz w:val="28"/>
          <w:szCs w:val="28"/>
        </w:rPr>
        <w:t>н</w:t>
      </w:r>
      <w:r w:rsidRPr="009459A4">
        <w:rPr>
          <w:b/>
          <w:sz w:val="28"/>
          <w:szCs w:val="28"/>
        </w:rPr>
        <w:t>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</w:t>
      </w:r>
      <w:r w:rsidRPr="009459A4">
        <w:rPr>
          <w:b/>
          <w:sz w:val="28"/>
          <w:szCs w:val="28"/>
        </w:rPr>
        <w:t>у</w:t>
      </w:r>
      <w:r w:rsidRPr="009459A4">
        <w:rPr>
          <w:b/>
          <w:sz w:val="28"/>
          <w:szCs w:val="28"/>
        </w:rPr>
        <w:t>ществляющих свою деятельность на территории городского округа (мун</w:t>
      </w:r>
      <w:r w:rsidRPr="009459A4">
        <w:rPr>
          <w:b/>
          <w:sz w:val="28"/>
          <w:szCs w:val="28"/>
        </w:rPr>
        <w:t>и</w:t>
      </w:r>
      <w:r w:rsidRPr="009459A4">
        <w:rPr>
          <w:b/>
          <w:sz w:val="28"/>
          <w:szCs w:val="28"/>
        </w:rPr>
        <w:t>ципального района)</w:t>
      </w:r>
    </w:p>
    <w:p w:rsidR="007F693C" w:rsidRPr="00CE6167" w:rsidRDefault="007F693C" w:rsidP="00D66F08">
      <w:pPr>
        <w:ind w:firstLine="720"/>
        <w:jc w:val="both"/>
        <w:rPr>
          <w:sz w:val="28"/>
          <w:szCs w:val="28"/>
        </w:rPr>
      </w:pPr>
      <w:r w:rsidRPr="00CE6167">
        <w:rPr>
          <w:sz w:val="28"/>
          <w:szCs w:val="28"/>
        </w:rPr>
        <w:t>В соответствии с требованиями Федерального закона от 21.07.2007 № 185-ФЗ «О Фонде содействия реформированию жилищно-коммунального хозяйс</w:t>
      </w:r>
      <w:r w:rsidRPr="00CE6167">
        <w:rPr>
          <w:sz w:val="28"/>
          <w:szCs w:val="28"/>
        </w:rPr>
        <w:t>т</w:t>
      </w:r>
      <w:r w:rsidRPr="00CE6167">
        <w:rPr>
          <w:sz w:val="28"/>
          <w:szCs w:val="28"/>
        </w:rPr>
        <w:t>ва», доля организаций коммунального комплекса, осуществляющих производс</w:t>
      </w:r>
      <w:r w:rsidRPr="00CE6167">
        <w:rPr>
          <w:sz w:val="28"/>
          <w:szCs w:val="28"/>
        </w:rPr>
        <w:t>т</w:t>
      </w:r>
      <w:r w:rsidRPr="00CE6167">
        <w:rPr>
          <w:sz w:val="28"/>
          <w:szCs w:val="28"/>
        </w:rPr>
        <w:t>во товаров, оказание услуг по водо-, тепло-, газо-, электроснабжению, водоотв</w:t>
      </w:r>
      <w:r w:rsidRPr="00CE6167">
        <w:rPr>
          <w:sz w:val="28"/>
          <w:szCs w:val="28"/>
        </w:rPr>
        <w:t>е</w:t>
      </w:r>
      <w:r w:rsidRPr="00CE6167">
        <w:rPr>
          <w:sz w:val="28"/>
          <w:szCs w:val="28"/>
        </w:rPr>
        <w:t>дению, очистке сточных вод, утилизации (захоронению) твердых бытовых отх</w:t>
      </w:r>
      <w:r w:rsidRPr="00CE6167">
        <w:rPr>
          <w:sz w:val="28"/>
          <w:szCs w:val="28"/>
        </w:rPr>
        <w:t>о</w:t>
      </w:r>
      <w:r w:rsidRPr="00CE6167">
        <w:rPr>
          <w:sz w:val="28"/>
          <w:szCs w:val="28"/>
        </w:rPr>
        <w:t xml:space="preserve">дов и использующих объекты коммунальной инфраструктуры на праве частной собственности, по договору аренды или концессии, участие субъекта Российской </w:t>
      </w:r>
      <w:r w:rsidRPr="00CE6167">
        <w:rPr>
          <w:sz w:val="28"/>
          <w:szCs w:val="28"/>
        </w:rPr>
        <w:lastRenderedPageBreak/>
        <w:t>Федерации и (или) городского округа (муниципального района) в уставном к</w:t>
      </w:r>
      <w:r w:rsidRPr="00CE6167">
        <w:rPr>
          <w:sz w:val="28"/>
          <w:szCs w:val="28"/>
        </w:rPr>
        <w:t>а</w:t>
      </w:r>
      <w:r w:rsidRPr="00CE6167">
        <w:rPr>
          <w:sz w:val="28"/>
          <w:szCs w:val="28"/>
        </w:rPr>
        <w:t>питале которых составляет не более 25</w:t>
      </w:r>
      <w:r w:rsidR="00CE6167" w:rsidRPr="00CE6167">
        <w:rPr>
          <w:sz w:val="28"/>
          <w:szCs w:val="28"/>
        </w:rPr>
        <w:t xml:space="preserve"> </w:t>
      </w:r>
      <w:r w:rsidRPr="00CE6167">
        <w:rPr>
          <w:sz w:val="28"/>
          <w:szCs w:val="28"/>
        </w:rPr>
        <w:t>процентов в общем числе организаций коммунального комплекса в общем числе организаций, осуществляющих свою деятельность на территории муниципального образования «Город Магадан», в 201</w:t>
      </w:r>
      <w:r w:rsidR="00CE6167" w:rsidRPr="00CE6167">
        <w:rPr>
          <w:sz w:val="28"/>
          <w:szCs w:val="28"/>
        </w:rPr>
        <w:t>5</w:t>
      </w:r>
      <w:r w:rsidRPr="00CE6167">
        <w:rPr>
          <w:sz w:val="28"/>
          <w:szCs w:val="28"/>
        </w:rPr>
        <w:t xml:space="preserve"> году </w:t>
      </w:r>
      <w:r w:rsidR="000D43E1" w:rsidRPr="00CE6167">
        <w:rPr>
          <w:sz w:val="28"/>
          <w:szCs w:val="28"/>
        </w:rPr>
        <w:t xml:space="preserve">не изменилась и </w:t>
      </w:r>
      <w:r w:rsidRPr="00CE6167">
        <w:rPr>
          <w:sz w:val="28"/>
          <w:szCs w:val="28"/>
        </w:rPr>
        <w:t>составила 80%.</w:t>
      </w:r>
    </w:p>
    <w:p w:rsidR="00851A8B" w:rsidRPr="00063508" w:rsidRDefault="00851A8B" w:rsidP="00D66F08">
      <w:pPr>
        <w:ind w:firstLine="720"/>
        <w:jc w:val="both"/>
        <w:rPr>
          <w:sz w:val="28"/>
          <w:szCs w:val="28"/>
        </w:rPr>
      </w:pPr>
    </w:p>
    <w:p w:rsidR="00113802" w:rsidRPr="00063508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63508">
        <w:rPr>
          <w:b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</w:t>
      </w:r>
      <w:r w:rsidRPr="00063508">
        <w:rPr>
          <w:b/>
          <w:sz w:val="28"/>
          <w:szCs w:val="28"/>
        </w:rPr>
        <w:t>о</w:t>
      </w:r>
      <w:r w:rsidRPr="00063508">
        <w:rPr>
          <w:b/>
          <w:sz w:val="28"/>
          <w:szCs w:val="28"/>
        </w:rPr>
        <w:t>вый учет</w:t>
      </w:r>
    </w:p>
    <w:p w:rsidR="00447278" w:rsidRPr="00063508" w:rsidRDefault="00447278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063508">
        <w:rPr>
          <w:rFonts w:ascii="Times New Roman" w:hAnsi="Times New Roman"/>
          <w:sz w:val="28"/>
          <w:szCs w:val="28"/>
        </w:rPr>
        <w:t>На территории муниципального образования «Город Магадан» земельные участки под многоквартирными жилыми домами в 100%-ном объеме поставлены на государственный кадастровый учет.</w:t>
      </w:r>
    </w:p>
    <w:p w:rsidR="00851A8B" w:rsidRPr="00063508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13802" w:rsidRPr="00005DB0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05DB0">
        <w:rPr>
          <w:b/>
          <w:sz w:val="28"/>
          <w:szCs w:val="28"/>
        </w:rPr>
        <w:t>Доля населения, получившего жилые помещения и улучшивш</w:t>
      </w:r>
      <w:r w:rsidRPr="00005DB0">
        <w:rPr>
          <w:b/>
          <w:sz w:val="28"/>
          <w:szCs w:val="28"/>
        </w:rPr>
        <w:t>е</w:t>
      </w:r>
      <w:r w:rsidRPr="00005DB0">
        <w:rPr>
          <w:b/>
          <w:sz w:val="28"/>
          <w:szCs w:val="28"/>
        </w:rPr>
        <w:t>го жилищные условия в отчетном году, в общей численности населения, с</w:t>
      </w:r>
      <w:r w:rsidRPr="00005DB0">
        <w:rPr>
          <w:b/>
          <w:sz w:val="28"/>
          <w:szCs w:val="28"/>
        </w:rPr>
        <w:t>о</w:t>
      </w:r>
      <w:r w:rsidRPr="00005DB0">
        <w:rPr>
          <w:b/>
          <w:sz w:val="28"/>
          <w:szCs w:val="28"/>
        </w:rPr>
        <w:t>стоящего на учете в качестве нуждающегося в жилых помещениях</w:t>
      </w:r>
    </w:p>
    <w:p w:rsidR="005301E3" w:rsidRPr="00005DB0" w:rsidRDefault="005301E3" w:rsidP="00D66F08">
      <w:pPr>
        <w:ind w:firstLine="720"/>
        <w:jc w:val="both"/>
        <w:rPr>
          <w:sz w:val="28"/>
          <w:szCs w:val="28"/>
        </w:rPr>
      </w:pPr>
      <w:r w:rsidRPr="00005DB0">
        <w:rPr>
          <w:sz w:val="28"/>
          <w:szCs w:val="28"/>
        </w:rPr>
        <w:t>Доля населения, получившего жилые помещения и улучшившего жили</w:t>
      </w:r>
      <w:r w:rsidRPr="00005DB0">
        <w:rPr>
          <w:sz w:val="28"/>
          <w:szCs w:val="28"/>
        </w:rPr>
        <w:t>щ</w:t>
      </w:r>
      <w:r w:rsidRPr="00005DB0">
        <w:rPr>
          <w:sz w:val="28"/>
          <w:szCs w:val="28"/>
        </w:rPr>
        <w:t xml:space="preserve">ные условия в </w:t>
      </w:r>
      <w:r w:rsidR="00005DB0" w:rsidRPr="00005DB0">
        <w:rPr>
          <w:sz w:val="28"/>
          <w:szCs w:val="28"/>
        </w:rPr>
        <w:t>2015 году</w:t>
      </w:r>
      <w:r w:rsidRPr="00005DB0">
        <w:rPr>
          <w:sz w:val="28"/>
          <w:szCs w:val="28"/>
        </w:rPr>
        <w:t>, в общей численности населения, состоящего на учете в качестве нуждающегося в жилых помещениях в 201</w:t>
      </w:r>
      <w:r w:rsidR="00005DB0" w:rsidRPr="00005DB0">
        <w:rPr>
          <w:sz w:val="28"/>
          <w:szCs w:val="28"/>
        </w:rPr>
        <w:t>5</w:t>
      </w:r>
      <w:r w:rsidRPr="00005DB0">
        <w:rPr>
          <w:sz w:val="28"/>
          <w:szCs w:val="28"/>
        </w:rPr>
        <w:t xml:space="preserve"> году составила </w:t>
      </w:r>
      <w:r w:rsidR="00005DB0" w:rsidRPr="00005DB0">
        <w:rPr>
          <w:sz w:val="28"/>
          <w:szCs w:val="28"/>
        </w:rPr>
        <w:t>8,8</w:t>
      </w:r>
      <w:r w:rsidRPr="00005DB0">
        <w:rPr>
          <w:sz w:val="28"/>
          <w:szCs w:val="28"/>
        </w:rPr>
        <w:t>%, ув</w:t>
      </w:r>
      <w:r w:rsidRPr="00005DB0">
        <w:rPr>
          <w:sz w:val="28"/>
          <w:szCs w:val="28"/>
        </w:rPr>
        <w:t>е</w:t>
      </w:r>
      <w:r w:rsidRPr="00005DB0">
        <w:rPr>
          <w:sz w:val="28"/>
          <w:szCs w:val="28"/>
        </w:rPr>
        <w:t>личившись по сравнению с 201</w:t>
      </w:r>
      <w:r w:rsidR="00005DB0" w:rsidRPr="00005DB0">
        <w:rPr>
          <w:sz w:val="28"/>
          <w:szCs w:val="28"/>
        </w:rPr>
        <w:t>4</w:t>
      </w:r>
      <w:r w:rsidRPr="00005DB0">
        <w:rPr>
          <w:sz w:val="28"/>
          <w:szCs w:val="28"/>
        </w:rPr>
        <w:t xml:space="preserve"> годом на </w:t>
      </w:r>
      <w:r w:rsidR="002D16E0" w:rsidRPr="00005DB0">
        <w:rPr>
          <w:sz w:val="28"/>
          <w:szCs w:val="28"/>
        </w:rPr>
        <w:t>1,</w:t>
      </w:r>
      <w:r w:rsidR="00005DB0" w:rsidRPr="00005DB0">
        <w:rPr>
          <w:sz w:val="28"/>
          <w:szCs w:val="28"/>
        </w:rPr>
        <w:t>4</w:t>
      </w:r>
      <w:r w:rsidR="002D16E0" w:rsidRPr="00005DB0">
        <w:rPr>
          <w:sz w:val="28"/>
          <w:szCs w:val="28"/>
        </w:rPr>
        <w:t xml:space="preserve"> </w:t>
      </w:r>
      <w:r w:rsidRPr="00005DB0">
        <w:rPr>
          <w:sz w:val="28"/>
          <w:szCs w:val="28"/>
        </w:rPr>
        <w:t>п.п.</w:t>
      </w:r>
    </w:p>
    <w:p w:rsidR="00474E5C" w:rsidRDefault="00B202A0" w:rsidP="00D66F08">
      <w:pPr>
        <w:ind w:firstLine="720"/>
        <w:jc w:val="both"/>
        <w:rPr>
          <w:sz w:val="28"/>
          <w:szCs w:val="28"/>
        </w:rPr>
      </w:pPr>
      <w:r w:rsidRPr="00005DB0">
        <w:rPr>
          <w:sz w:val="28"/>
          <w:szCs w:val="28"/>
        </w:rPr>
        <w:t>В муниципальном образовании «Город Магадан» по состоянию на 01.01.201</w:t>
      </w:r>
      <w:r w:rsidR="00005DB0" w:rsidRPr="00005DB0">
        <w:rPr>
          <w:sz w:val="28"/>
          <w:szCs w:val="28"/>
        </w:rPr>
        <w:t>6</w:t>
      </w:r>
      <w:r w:rsidR="003C5A3E" w:rsidRPr="00005DB0">
        <w:rPr>
          <w:sz w:val="28"/>
          <w:szCs w:val="28"/>
        </w:rPr>
        <w:t xml:space="preserve"> </w:t>
      </w:r>
      <w:r w:rsidRPr="00005DB0">
        <w:rPr>
          <w:sz w:val="28"/>
          <w:szCs w:val="28"/>
        </w:rPr>
        <w:t>на учете в качестве нуждающихся в жилых помещениях состояло 1</w:t>
      </w:r>
      <w:r w:rsidR="00005DB0" w:rsidRPr="00005DB0">
        <w:rPr>
          <w:sz w:val="28"/>
          <w:szCs w:val="28"/>
        </w:rPr>
        <w:t>164</w:t>
      </w:r>
      <w:r w:rsidR="00162A2D" w:rsidRPr="00005DB0">
        <w:rPr>
          <w:sz w:val="28"/>
          <w:szCs w:val="28"/>
        </w:rPr>
        <w:t xml:space="preserve"> семей</w:t>
      </w:r>
      <w:r w:rsidRPr="00005DB0">
        <w:rPr>
          <w:sz w:val="28"/>
          <w:szCs w:val="28"/>
        </w:rPr>
        <w:t xml:space="preserve">. </w:t>
      </w:r>
      <w:r w:rsidR="004F698D" w:rsidRPr="00005DB0">
        <w:rPr>
          <w:sz w:val="28"/>
          <w:szCs w:val="28"/>
        </w:rPr>
        <w:t xml:space="preserve">В отчетном периоде </w:t>
      </w:r>
      <w:r w:rsidR="00C21F52" w:rsidRPr="00005DB0">
        <w:rPr>
          <w:sz w:val="28"/>
          <w:szCs w:val="28"/>
        </w:rPr>
        <w:t>жилищные условия улучшил</w:t>
      </w:r>
      <w:r w:rsidR="00474E5C" w:rsidRPr="00005DB0">
        <w:rPr>
          <w:sz w:val="28"/>
          <w:szCs w:val="28"/>
        </w:rPr>
        <w:t>и</w:t>
      </w:r>
      <w:r w:rsidR="00C21F52" w:rsidRPr="00005DB0">
        <w:rPr>
          <w:sz w:val="28"/>
          <w:szCs w:val="28"/>
        </w:rPr>
        <w:t xml:space="preserve"> </w:t>
      </w:r>
      <w:r w:rsidR="00005DB0" w:rsidRPr="00005DB0">
        <w:rPr>
          <w:sz w:val="28"/>
          <w:szCs w:val="28"/>
        </w:rPr>
        <w:t>102</w:t>
      </w:r>
      <w:r w:rsidR="00C21F52" w:rsidRPr="00005DB0">
        <w:rPr>
          <w:sz w:val="28"/>
          <w:szCs w:val="28"/>
        </w:rPr>
        <w:t xml:space="preserve"> сем</w:t>
      </w:r>
      <w:r w:rsidR="00474E5C" w:rsidRPr="00005DB0">
        <w:rPr>
          <w:sz w:val="28"/>
          <w:szCs w:val="28"/>
        </w:rPr>
        <w:t>ьи</w:t>
      </w:r>
      <w:r w:rsidR="005C771D" w:rsidRPr="00005DB0">
        <w:rPr>
          <w:sz w:val="28"/>
          <w:szCs w:val="28"/>
        </w:rPr>
        <w:t>.</w:t>
      </w:r>
      <w:r w:rsidR="002D16E0" w:rsidRPr="00005DB0">
        <w:rPr>
          <w:sz w:val="28"/>
          <w:szCs w:val="28"/>
        </w:rPr>
        <w:t xml:space="preserve"> </w:t>
      </w:r>
    </w:p>
    <w:p w:rsidR="00851A8B" w:rsidRPr="00005DB0" w:rsidRDefault="004D106A" w:rsidP="00D66F08">
      <w:pPr>
        <w:ind w:firstLine="720"/>
        <w:jc w:val="both"/>
        <w:rPr>
          <w:sz w:val="28"/>
          <w:szCs w:val="28"/>
        </w:rPr>
      </w:pPr>
      <w:r w:rsidRPr="00EB2284">
        <w:rPr>
          <w:sz w:val="28"/>
          <w:szCs w:val="28"/>
        </w:rPr>
        <w:t>В среднесрочной перспективе планируется ежегодное улучшение жили</w:t>
      </w:r>
      <w:r w:rsidRPr="00EB2284">
        <w:rPr>
          <w:sz w:val="28"/>
          <w:szCs w:val="28"/>
        </w:rPr>
        <w:t>щ</w:t>
      </w:r>
      <w:r w:rsidRPr="00EB2284">
        <w:rPr>
          <w:sz w:val="28"/>
          <w:szCs w:val="28"/>
        </w:rPr>
        <w:t>ных условий 100 семей, при этом количество состоящих на учете в качестве н</w:t>
      </w:r>
      <w:r w:rsidRPr="00EB2284">
        <w:rPr>
          <w:sz w:val="28"/>
          <w:szCs w:val="28"/>
        </w:rPr>
        <w:t>у</w:t>
      </w:r>
      <w:r w:rsidRPr="00EB2284">
        <w:rPr>
          <w:sz w:val="28"/>
          <w:szCs w:val="28"/>
        </w:rPr>
        <w:t>ждающихся к 2018 году сократится на 30,4% и составит 810 семей.</w:t>
      </w:r>
    </w:p>
    <w:p w:rsidR="000058A8" w:rsidRPr="00005DB0" w:rsidRDefault="000058A8">
      <w:pPr>
        <w:rPr>
          <w:b/>
          <w:bCs/>
          <w:color w:val="0000FF"/>
          <w:kern w:val="32"/>
          <w:sz w:val="28"/>
          <w:szCs w:val="28"/>
        </w:rPr>
      </w:pPr>
      <w:r w:rsidRPr="00005DB0">
        <w:rPr>
          <w:color w:val="0000FF"/>
          <w:sz w:val="28"/>
          <w:szCs w:val="28"/>
        </w:rPr>
        <w:br w:type="page"/>
      </w:r>
    </w:p>
    <w:p w:rsidR="00113802" w:rsidRPr="00CA700E" w:rsidRDefault="00FA69B7" w:rsidP="00C94FA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2" w:name="_Toc418150373"/>
      <w:r w:rsidRPr="00CA700E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>VIII</w:t>
      </w:r>
      <w:r w:rsidRPr="00CA700E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 w:rsidR="005C771D" w:rsidRPr="00CA700E">
        <w:rPr>
          <w:rFonts w:ascii="Times New Roman" w:hAnsi="Times New Roman" w:cs="Times New Roman"/>
          <w:color w:val="0000FF"/>
          <w:sz w:val="28"/>
          <w:szCs w:val="28"/>
        </w:rPr>
        <w:t>Организация муниципального управления</w:t>
      </w:r>
      <w:bookmarkEnd w:id="12"/>
    </w:p>
    <w:p w:rsidR="00113802" w:rsidRPr="00CA700E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CA700E">
        <w:rPr>
          <w:b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</w:t>
      </w:r>
      <w:r w:rsidRPr="00CA700E">
        <w:rPr>
          <w:b/>
          <w:sz w:val="28"/>
          <w:szCs w:val="28"/>
        </w:rPr>
        <w:t>а</w:t>
      </w:r>
      <w:r w:rsidRPr="00CA700E">
        <w:rPr>
          <w:b/>
          <w:sz w:val="28"/>
          <w:szCs w:val="28"/>
        </w:rPr>
        <w:t>тивам отчислений) в общем объеме собственных доходов бюджета муниц</w:t>
      </w:r>
      <w:r w:rsidRPr="00CA700E">
        <w:rPr>
          <w:b/>
          <w:sz w:val="28"/>
          <w:szCs w:val="28"/>
        </w:rPr>
        <w:t>и</w:t>
      </w:r>
      <w:r w:rsidRPr="00CA700E">
        <w:rPr>
          <w:b/>
          <w:sz w:val="28"/>
          <w:szCs w:val="28"/>
        </w:rPr>
        <w:t>пального образования (без учета субвенций)</w:t>
      </w:r>
    </w:p>
    <w:p w:rsidR="005301E3" w:rsidRPr="00CA700E" w:rsidRDefault="00CA700E" w:rsidP="000D43E1">
      <w:pPr>
        <w:shd w:val="clear" w:color="auto" w:fill="FFFFFF"/>
        <w:ind w:right="-96" w:firstLine="720"/>
        <w:jc w:val="both"/>
        <w:rPr>
          <w:sz w:val="28"/>
          <w:szCs w:val="28"/>
        </w:rPr>
      </w:pPr>
      <w:r w:rsidRPr="00CA700E">
        <w:rPr>
          <w:sz w:val="28"/>
          <w:szCs w:val="28"/>
        </w:rPr>
        <w:t>В 2015 году д</w:t>
      </w:r>
      <w:r w:rsidR="005301E3" w:rsidRPr="00CA700E">
        <w:rPr>
          <w:sz w:val="28"/>
          <w:szCs w:val="28"/>
        </w:rPr>
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</w:t>
      </w:r>
      <w:r w:rsidR="005301E3" w:rsidRPr="00CA700E">
        <w:rPr>
          <w:sz w:val="28"/>
          <w:szCs w:val="28"/>
        </w:rPr>
        <w:t>б</w:t>
      </w:r>
      <w:r w:rsidR="005301E3" w:rsidRPr="00CA700E">
        <w:rPr>
          <w:sz w:val="28"/>
          <w:szCs w:val="28"/>
        </w:rPr>
        <w:t xml:space="preserve">разования (без учета субвенций) </w:t>
      </w:r>
      <w:r w:rsidRPr="00CA700E">
        <w:rPr>
          <w:sz w:val="28"/>
          <w:szCs w:val="28"/>
        </w:rPr>
        <w:t>увеличилась на 3,2 п.п. и составила 53,1%</w:t>
      </w:r>
      <w:r w:rsidR="005301E3" w:rsidRPr="00CA700E">
        <w:rPr>
          <w:sz w:val="28"/>
          <w:szCs w:val="28"/>
        </w:rPr>
        <w:t>.</w:t>
      </w:r>
    </w:p>
    <w:p w:rsidR="00AC1415" w:rsidRDefault="00AC1415" w:rsidP="000D43E1">
      <w:pPr>
        <w:shd w:val="clear" w:color="auto" w:fill="FFFFFF"/>
        <w:ind w:right="-96" w:firstLine="720"/>
        <w:jc w:val="both"/>
        <w:rPr>
          <w:sz w:val="16"/>
          <w:szCs w:val="28"/>
          <w:highlight w:val="yellow"/>
        </w:rPr>
      </w:pPr>
    </w:p>
    <w:tbl>
      <w:tblPr>
        <w:tblW w:w="9948" w:type="dxa"/>
        <w:tblInd w:w="88" w:type="dxa"/>
        <w:tblLook w:val="04A0"/>
      </w:tblPr>
      <w:tblGrid>
        <w:gridCol w:w="4982"/>
        <w:gridCol w:w="1099"/>
        <w:gridCol w:w="1099"/>
        <w:gridCol w:w="1099"/>
        <w:gridCol w:w="1669"/>
      </w:tblGrid>
      <w:tr w:rsidR="000C55E4" w:rsidRPr="000C55E4" w:rsidTr="000C55E4">
        <w:trPr>
          <w:trHeight w:val="144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Наименование показателя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2013 год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2014 год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2015 год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Темпы роста (снижения) в 2015 году по отношению к 2014 году, %</w:t>
            </w:r>
          </w:p>
        </w:tc>
      </w:tr>
      <w:tr w:rsidR="000C55E4" w:rsidRPr="000C55E4" w:rsidTr="000C55E4">
        <w:trPr>
          <w:trHeight w:val="841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both"/>
            </w:pPr>
            <w:r w:rsidRPr="000C55E4">
              <w:t>Собственные доходы бюджета муниципал</w:t>
            </w:r>
            <w:r w:rsidRPr="000C55E4">
              <w:t>ь</w:t>
            </w:r>
            <w:r w:rsidRPr="000C55E4">
              <w:t xml:space="preserve">ного образования «Город Магадан» (ст.47 БК РФ), млн. руб.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4786,2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3998,4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3490,8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87,3</w:t>
            </w:r>
          </w:p>
        </w:tc>
      </w:tr>
      <w:tr w:rsidR="000C55E4" w:rsidRPr="000C55E4" w:rsidTr="000C55E4">
        <w:trPr>
          <w:trHeight w:val="315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both"/>
            </w:pPr>
            <w:r w:rsidRPr="000C55E4">
              <w:t>в том числе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 </w:t>
            </w:r>
          </w:p>
        </w:tc>
      </w:tr>
      <w:tr w:rsidR="000C55E4" w:rsidRPr="000C55E4" w:rsidTr="000C55E4">
        <w:trPr>
          <w:trHeight w:val="630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both"/>
            </w:pPr>
            <w:r w:rsidRPr="000C55E4">
              <w:t>Безвозмездные поступления (кроме субве</w:t>
            </w:r>
            <w:r w:rsidRPr="000C55E4">
              <w:t>н</w:t>
            </w:r>
            <w:r w:rsidRPr="000C55E4">
              <w:t>ций), млн. 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2396,7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2003,5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1636,7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81,7</w:t>
            </w:r>
          </w:p>
        </w:tc>
      </w:tr>
      <w:tr w:rsidR="000C55E4" w:rsidRPr="000C55E4" w:rsidTr="000C55E4">
        <w:trPr>
          <w:trHeight w:val="299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both"/>
            </w:pPr>
            <w:r w:rsidRPr="000C55E4">
              <w:t>Налоговые и неналоговые доходы, млн. 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2389,5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1994,9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1854,1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</w:pPr>
            <w:r w:rsidRPr="000C55E4">
              <w:t>92,9</w:t>
            </w:r>
          </w:p>
        </w:tc>
      </w:tr>
      <w:tr w:rsidR="000C55E4" w:rsidRPr="000C55E4" w:rsidTr="000C55E4">
        <w:trPr>
          <w:trHeight w:val="828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both"/>
              <w:rPr>
                <w:i/>
                <w:iCs/>
              </w:rPr>
            </w:pPr>
            <w:r w:rsidRPr="000C55E4">
              <w:rPr>
                <w:i/>
                <w:iCs/>
              </w:rPr>
              <w:t>Доля налоговых и неналоговых доходов в о</w:t>
            </w:r>
            <w:r w:rsidRPr="000C55E4">
              <w:rPr>
                <w:i/>
                <w:iCs/>
              </w:rPr>
              <w:t>б</w:t>
            </w:r>
            <w:r w:rsidRPr="000C55E4">
              <w:rPr>
                <w:i/>
                <w:iCs/>
              </w:rPr>
              <w:t>щем объеме собственных доходов бюджета, 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  <w:rPr>
                <w:i/>
                <w:iCs/>
              </w:rPr>
            </w:pPr>
            <w:r w:rsidRPr="000C55E4">
              <w:rPr>
                <w:i/>
                <w:iCs/>
              </w:rPr>
              <w:t>49,9%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  <w:rPr>
                <w:i/>
                <w:iCs/>
              </w:rPr>
            </w:pPr>
            <w:r w:rsidRPr="000C55E4">
              <w:rPr>
                <w:i/>
                <w:iCs/>
              </w:rPr>
              <w:t>49,9%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  <w:rPr>
                <w:i/>
                <w:iCs/>
              </w:rPr>
            </w:pPr>
            <w:r w:rsidRPr="000C55E4">
              <w:rPr>
                <w:i/>
                <w:iCs/>
              </w:rPr>
              <w:t>53,1%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E4" w:rsidRPr="000C55E4" w:rsidRDefault="000C55E4" w:rsidP="000C55E4">
            <w:pPr>
              <w:jc w:val="center"/>
              <w:rPr>
                <w:i/>
                <w:iCs/>
              </w:rPr>
            </w:pPr>
            <w:r w:rsidRPr="000C55E4">
              <w:rPr>
                <w:i/>
                <w:iCs/>
              </w:rPr>
              <w:t>Х</w:t>
            </w:r>
          </w:p>
        </w:tc>
      </w:tr>
    </w:tbl>
    <w:p w:rsidR="00AC1415" w:rsidRPr="00900311" w:rsidRDefault="00AC1415" w:rsidP="00AC1415">
      <w:pPr>
        <w:shd w:val="clear" w:color="auto" w:fill="FFFFFF"/>
        <w:ind w:right="-96"/>
        <w:jc w:val="both"/>
        <w:rPr>
          <w:sz w:val="16"/>
          <w:szCs w:val="28"/>
          <w:highlight w:val="yellow"/>
        </w:rPr>
      </w:pPr>
    </w:p>
    <w:p w:rsidR="000D43E1" w:rsidRPr="000A658C" w:rsidRDefault="000D43E1" w:rsidP="000D43E1">
      <w:pPr>
        <w:shd w:val="clear" w:color="auto" w:fill="FFFFFF"/>
        <w:ind w:right="-96" w:firstLine="720"/>
        <w:jc w:val="both"/>
        <w:rPr>
          <w:sz w:val="28"/>
          <w:szCs w:val="28"/>
        </w:rPr>
      </w:pPr>
      <w:r w:rsidRPr="000A658C">
        <w:rPr>
          <w:sz w:val="28"/>
          <w:szCs w:val="28"/>
        </w:rPr>
        <w:t>В общем объеме собственных доходов, поступивших в бюджет</w:t>
      </w:r>
      <w:r w:rsidR="00AC1415" w:rsidRPr="000A658C">
        <w:rPr>
          <w:sz w:val="28"/>
          <w:szCs w:val="28"/>
        </w:rPr>
        <w:t xml:space="preserve"> муниц</w:t>
      </w:r>
      <w:r w:rsidR="00AC1415" w:rsidRPr="000A658C">
        <w:rPr>
          <w:sz w:val="28"/>
          <w:szCs w:val="28"/>
        </w:rPr>
        <w:t>и</w:t>
      </w:r>
      <w:r w:rsidR="00AC1415" w:rsidRPr="000A658C">
        <w:rPr>
          <w:sz w:val="28"/>
          <w:szCs w:val="28"/>
        </w:rPr>
        <w:t>пального образования «Город Магадан»</w:t>
      </w:r>
      <w:r w:rsidRPr="000A658C">
        <w:rPr>
          <w:sz w:val="28"/>
          <w:szCs w:val="28"/>
        </w:rPr>
        <w:t xml:space="preserve"> доля налоговых платежей составила 9</w:t>
      </w:r>
      <w:r w:rsidR="003B5D24" w:rsidRPr="000A658C">
        <w:rPr>
          <w:sz w:val="28"/>
          <w:szCs w:val="28"/>
        </w:rPr>
        <w:t>0,8</w:t>
      </w:r>
      <w:r w:rsidRPr="000A658C">
        <w:rPr>
          <w:sz w:val="28"/>
          <w:szCs w:val="28"/>
        </w:rPr>
        <w:t xml:space="preserve">%, неналоговых доходов – </w:t>
      </w:r>
      <w:r w:rsidR="003B5D24" w:rsidRPr="000A658C">
        <w:rPr>
          <w:sz w:val="28"/>
          <w:szCs w:val="28"/>
        </w:rPr>
        <w:t>9,1</w:t>
      </w:r>
      <w:r w:rsidRPr="000A658C">
        <w:rPr>
          <w:sz w:val="28"/>
          <w:szCs w:val="28"/>
        </w:rPr>
        <w:t>%.</w:t>
      </w:r>
    </w:p>
    <w:p w:rsidR="000D43E1" w:rsidRPr="000A658C" w:rsidRDefault="008C5222" w:rsidP="000D43E1">
      <w:pPr>
        <w:pStyle w:val="30"/>
        <w:shd w:val="clear" w:color="auto" w:fill="FFFFFF"/>
        <w:spacing w:after="0"/>
        <w:ind w:left="0" w:firstLine="720"/>
        <w:jc w:val="both"/>
        <w:rPr>
          <w:sz w:val="28"/>
          <w:szCs w:val="28"/>
        </w:rPr>
      </w:pPr>
      <w:r w:rsidRPr="000A658C">
        <w:rPr>
          <w:sz w:val="28"/>
          <w:szCs w:val="28"/>
        </w:rPr>
        <w:t>Снижение налоговых поступлений в бюджет муниципального образования «Город Магадан» в 201</w:t>
      </w:r>
      <w:r w:rsidR="003B5D24" w:rsidRPr="000A658C">
        <w:rPr>
          <w:sz w:val="28"/>
          <w:szCs w:val="28"/>
        </w:rPr>
        <w:t>5</w:t>
      </w:r>
      <w:r w:rsidRPr="000A658C">
        <w:rPr>
          <w:sz w:val="28"/>
          <w:szCs w:val="28"/>
        </w:rPr>
        <w:t xml:space="preserve"> году по сравнению с уровнем 201</w:t>
      </w:r>
      <w:r w:rsidR="003B5D24" w:rsidRPr="000A658C">
        <w:rPr>
          <w:sz w:val="28"/>
          <w:szCs w:val="28"/>
        </w:rPr>
        <w:t>4</w:t>
      </w:r>
      <w:r w:rsidRPr="000A658C">
        <w:rPr>
          <w:sz w:val="28"/>
          <w:szCs w:val="28"/>
        </w:rPr>
        <w:t xml:space="preserve"> года </w:t>
      </w:r>
      <w:r w:rsidR="000D43E1" w:rsidRPr="000A658C">
        <w:rPr>
          <w:sz w:val="28"/>
          <w:szCs w:val="28"/>
        </w:rPr>
        <w:t>обусловлен</w:t>
      </w:r>
      <w:r w:rsidRPr="000A658C">
        <w:rPr>
          <w:sz w:val="28"/>
          <w:szCs w:val="28"/>
        </w:rPr>
        <w:t>о</w:t>
      </w:r>
      <w:r w:rsidR="000D43E1" w:rsidRPr="000A658C">
        <w:rPr>
          <w:sz w:val="28"/>
          <w:szCs w:val="28"/>
        </w:rPr>
        <w:t xml:space="preserve"> изменением законодательства, в соответствии с которым </w:t>
      </w:r>
      <w:r w:rsidR="000A658C" w:rsidRPr="000A658C">
        <w:rPr>
          <w:sz w:val="28"/>
          <w:szCs w:val="28"/>
        </w:rPr>
        <w:t>федеральный налог на прибыль организаций по нормативу 5% и региональный налог имущество орг</w:t>
      </w:r>
      <w:r w:rsidR="000A658C" w:rsidRPr="000A658C">
        <w:rPr>
          <w:sz w:val="28"/>
          <w:szCs w:val="28"/>
        </w:rPr>
        <w:t>а</w:t>
      </w:r>
      <w:r w:rsidR="000A658C" w:rsidRPr="000A658C">
        <w:rPr>
          <w:sz w:val="28"/>
          <w:szCs w:val="28"/>
        </w:rPr>
        <w:t xml:space="preserve">низаций – 20%, в доходы </w:t>
      </w:r>
      <w:r w:rsidR="000D43E1" w:rsidRPr="000A658C">
        <w:rPr>
          <w:sz w:val="28"/>
          <w:szCs w:val="28"/>
        </w:rPr>
        <w:t xml:space="preserve">городского </w:t>
      </w:r>
      <w:r w:rsidR="000A658C" w:rsidRPr="000A658C">
        <w:rPr>
          <w:sz w:val="28"/>
          <w:szCs w:val="28"/>
        </w:rPr>
        <w:t>бюджета не поступают</w:t>
      </w:r>
      <w:r w:rsidR="000D43E1" w:rsidRPr="000A658C">
        <w:rPr>
          <w:sz w:val="28"/>
          <w:szCs w:val="28"/>
        </w:rPr>
        <w:t>.</w:t>
      </w:r>
    </w:p>
    <w:p w:rsidR="000D43E1" w:rsidRPr="000A658C" w:rsidRDefault="000D43E1" w:rsidP="000D43E1">
      <w:pPr>
        <w:shd w:val="clear" w:color="auto" w:fill="FFFFFF"/>
        <w:ind w:right="-96" w:firstLine="720"/>
        <w:jc w:val="both"/>
        <w:rPr>
          <w:sz w:val="28"/>
          <w:szCs w:val="28"/>
          <w:shd w:val="clear" w:color="auto" w:fill="C0C0C0"/>
        </w:rPr>
      </w:pPr>
      <w:r w:rsidRPr="000A658C">
        <w:rPr>
          <w:sz w:val="28"/>
          <w:szCs w:val="28"/>
        </w:rPr>
        <w:t>Задолженность по налоговым платежам в городской бюджет в сравнении с началом 201</w:t>
      </w:r>
      <w:r w:rsidR="000A658C" w:rsidRPr="000A658C">
        <w:rPr>
          <w:sz w:val="28"/>
          <w:szCs w:val="28"/>
        </w:rPr>
        <w:t>5</w:t>
      </w:r>
      <w:r w:rsidRPr="000A658C">
        <w:rPr>
          <w:sz w:val="28"/>
          <w:szCs w:val="28"/>
        </w:rPr>
        <w:t xml:space="preserve"> года у</w:t>
      </w:r>
      <w:r w:rsidR="000A658C" w:rsidRPr="000A658C">
        <w:rPr>
          <w:sz w:val="28"/>
          <w:szCs w:val="28"/>
        </w:rPr>
        <w:t>величилась на 2,3 млн. руб</w:t>
      </w:r>
      <w:r w:rsidRPr="000A658C">
        <w:rPr>
          <w:sz w:val="28"/>
          <w:szCs w:val="28"/>
        </w:rPr>
        <w:t>лей.</w:t>
      </w:r>
      <w:r w:rsidRPr="000A658C">
        <w:rPr>
          <w:sz w:val="28"/>
          <w:szCs w:val="28"/>
          <w:shd w:val="clear" w:color="auto" w:fill="C0C0C0"/>
        </w:rPr>
        <w:t xml:space="preserve"> </w:t>
      </w:r>
    </w:p>
    <w:p w:rsidR="007C14D2" w:rsidRPr="00EB2284" w:rsidRDefault="007C14D2" w:rsidP="007C14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284">
        <w:rPr>
          <w:rFonts w:ascii="Times New Roman" w:hAnsi="Times New Roman"/>
          <w:sz w:val="28"/>
          <w:szCs w:val="28"/>
        </w:rPr>
        <w:t xml:space="preserve">На фоне </w:t>
      </w:r>
      <w:r w:rsidR="00E00BC8" w:rsidRPr="00EB2284">
        <w:rPr>
          <w:rFonts w:ascii="Times New Roman" w:hAnsi="Times New Roman"/>
          <w:sz w:val="28"/>
          <w:szCs w:val="28"/>
        </w:rPr>
        <w:t>снижения</w:t>
      </w:r>
      <w:r w:rsidRPr="00EB2284">
        <w:rPr>
          <w:rFonts w:ascii="Times New Roman" w:hAnsi="Times New Roman"/>
          <w:sz w:val="28"/>
          <w:szCs w:val="28"/>
        </w:rPr>
        <w:t xml:space="preserve"> поступлений доходов в бюджет муниципального обр</w:t>
      </w:r>
      <w:r w:rsidRPr="00EB2284">
        <w:rPr>
          <w:rFonts w:ascii="Times New Roman" w:hAnsi="Times New Roman"/>
          <w:sz w:val="28"/>
          <w:szCs w:val="28"/>
        </w:rPr>
        <w:t>а</w:t>
      </w:r>
      <w:r w:rsidRPr="00EB2284">
        <w:rPr>
          <w:rFonts w:ascii="Times New Roman" w:hAnsi="Times New Roman"/>
          <w:sz w:val="28"/>
          <w:szCs w:val="28"/>
        </w:rPr>
        <w:t>зования «Город Магадан» основными задачами ОМСУ на ближайшую перспе</w:t>
      </w:r>
      <w:r w:rsidRPr="00EB2284">
        <w:rPr>
          <w:rFonts w:ascii="Times New Roman" w:hAnsi="Times New Roman"/>
          <w:sz w:val="28"/>
          <w:szCs w:val="28"/>
        </w:rPr>
        <w:t>к</w:t>
      </w:r>
      <w:r w:rsidRPr="00EB2284">
        <w:rPr>
          <w:rFonts w:ascii="Times New Roman" w:hAnsi="Times New Roman"/>
          <w:sz w:val="28"/>
          <w:szCs w:val="28"/>
        </w:rPr>
        <w:t>тиву являются: сохранение социальной стабильности на территории городского округа, стимулирование инвестиционной деятельности и инноваций в эконом</w:t>
      </w:r>
      <w:r w:rsidRPr="00EB2284">
        <w:rPr>
          <w:rFonts w:ascii="Times New Roman" w:hAnsi="Times New Roman"/>
          <w:sz w:val="28"/>
          <w:szCs w:val="28"/>
        </w:rPr>
        <w:t>и</w:t>
      </w:r>
      <w:r w:rsidRPr="00EB2284">
        <w:rPr>
          <w:rFonts w:ascii="Times New Roman" w:hAnsi="Times New Roman"/>
          <w:sz w:val="28"/>
          <w:szCs w:val="28"/>
        </w:rPr>
        <w:t>ке, что будет способствовать увеличению налогового потенциала и формиров</w:t>
      </w:r>
      <w:r w:rsidRPr="00EB2284">
        <w:rPr>
          <w:rFonts w:ascii="Times New Roman" w:hAnsi="Times New Roman"/>
          <w:sz w:val="28"/>
          <w:szCs w:val="28"/>
        </w:rPr>
        <w:t>а</w:t>
      </w:r>
      <w:r w:rsidRPr="00EB2284">
        <w:rPr>
          <w:rFonts w:ascii="Times New Roman" w:hAnsi="Times New Roman"/>
          <w:sz w:val="28"/>
          <w:szCs w:val="28"/>
        </w:rPr>
        <w:t>нию стабильной доходной базы бюджета города.</w:t>
      </w:r>
    </w:p>
    <w:p w:rsidR="007C14D2" w:rsidRPr="00EB2284" w:rsidRDefault="007C14D2" w:rsidP="007C14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>Первоочередные меры, направленные на получение дополнительных дох</w:t>
      </w:r>
      <w:r w:rsidRPr="00EB2284">
        <w:rPr>
          <w:sz w:val="28"/>
          <w:szCs w:val="28"/>
        </w:rPr>
        <w:t>о</w:t>
      </w:r>
      <w:r w:rsidRPr="00EB2284">
        <w:rPr>
          <w:sz w:val="28"/>
          <w:szCs w:val="28"/>
        </w:rPr>
        <w:t>дов городского бюджета и обеспечение устойчивости и сбалансированности бюджета, выделенн</w:t>
      </w:r>
      <w:r w:rsidR="00E00BC8" w:rsidRPr="00EB2284">
        <w:rPr>
          <w:sz w:val="28"/>
          <w:szCs w:val="28"/>
        </w:rPr>
        <w:t>ые</w:t>
      </w:r>
      <w:r w:rsidRPr="00EB2284">
        <w:rPr>
          <w:sz w:val="28"/>
          <w:szCs w:val="28"/>
        </w:rPr>
        <w:t xml:space="preserve"> Министерством финансов </w:t>
      </w:r>
      <w:r w:rsidR="00E00BC8" w:rsidRPr="00EB2284">
        <w:rPr>
          <w:sz w:val="28"/>
          <w:szCs w:val="28"/>
        </w:rPr>
        <w:t>Магаданской области</w:t>
      </w:r>
      <w:r w:rsidRPr="00EB2284">
        <w:rPr>
          <w:sz w:val="28"/>
          <w:szCs w:val="28"/>
        </w:rPr>
        <w:t xml:space="preserve"> </w:t>
      </w:r>
      <w:r w:rsidR="00E00BC8" w:rsidRPr="00EB2284">
        <w:rPr>
          <w:sz w:val="28"/>
          <w:szCs w:val="28"/>
        </w:rPr>
        <w:t>субве</w:t>
      </w:r>
      <w:r w:rsidR="00E00BC8" w:rsidRPr="00EB2284">
        <w:rPr>
          <w:sz w:val="28"/>
          <w:szCs w:val="28"/>
        </w:rPr>
        <w:t>н</w:t>
      </w:r>
      <w:r w:rsidR="00E00BC8" w:rsidRPr="00EB2284">
        <w:rPr>
          <w:sz w:val="28"/>
          <w:szCs w:val="28"/>
        </w:rPr>
        <w:t>ции</w:t>
      </w:r>
      <w:r w:rsidRPr="00EB2284">
        <w:rPr>
          <w:sz w:val="28"/>
          <w:szCs w:val="28"/>
        </w:rPr>
        <w:t>, а также привлечение заемных средств не позволили в полной мере воспо</w:t>
      </w:r>
      <w:r w:rsidRPr="00EB2284">
        <w:rPr>
          <w:sz w:val="28"/>
          <w:szCs w:val="28"/>
        </w:rPr>
        <w:t>л</w:t>
      </w:r>
      <w:r w:rsidRPr="00EB2284">
        <w:rPr>
          <w:sz w:val="28"/>
          <w:szCs w:val="28"/>
        </w:rPr>
        <w:t xml:space="preserve">нить </w:t>
      </w:r>
      <w:r w:rsidR="00E00BC8" w:rsidRPr="00EB2284">
        <w:rPr>
          <w:sz w:val="28"/>
          <w:szCs w:val="28"/>
        </w:rPr>
        <w:t xml:space="preserve">налоговые и неналоговые </w:t>
      </w:r>
      <w:r w:rsidRPr="00EB2284">
        <w:rPr>
          <w:sz w:val="28"/>
          <w:szCs w:val="28"/>
        </w:rPr>
        <w:t>потери последних лет.</w:t>
      </w:r>
    </w:p>
    <w:p w:rsidR="007C14D2" w:rsidRPr="00EB2284" w:rsidRDefault="007C14D2" w:rsidP="007C14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 xml:space="preserve">В сложившихся условиях, а также с учетом изменений федерального </w:t>
      </w:r>
      <w:r w:rsidR="00E00BC8" w:rsidRPr="00EB2284">
        <w:rPr>
          <w:sz w:val="28"/>
          <w:szCs w:val="28"/>
        </w:rPr>
        <w:t>и р</w:t>
      </w:r>
      <w:r w:rsidR="00E00BC8" w:rsidRPr="00EB2284">
        <w:rPr>
          <w:sz w:val="28"/>
          <w:szCs w:val="28"/>
        </w:rPr>
        <w:t>е</w:t>
      </w:r>
      <w:r w:rsidR="00E00BC8" w:rsidRPr="00EB2284">
        <w:rPr>
          <w:sz w:val="28"/>
          <w:szCs w:val="28"/>
        </w:rPr>
        <w:t xml:space="preserve">гионального </w:t>
      </w:r>
      <w:r w:rsidRPr="00EB2284">
        <w:rPr>
          <w:sz w:val="28"/>
          <w:szCs w:val="28"/>
        </w:rPr>
        <w:t xml:space="preserve">законодательства </w:t>
      </w:r>
      <w:r w:rsidR="00E00BC8" w:rsidRPr="00EB2284">
        <w:rPr>
          <w:sz w:val="28"/>
          <w:szCs w:val="28"/>
        </w:rPr>
        <w:t xml:space="preserve">определены </w:t>
      </w:r>
      <w:r w:rsidRPr="00EB2284">
        <w:rPr>
          <w:sz w:val="28"/>
          <w:szCs w:val="28"/>
        </w:rPr>
        <w:t>основны</w:t>
      </w:r>
      <w:r w:rsidR="00E00BC8" w:rsidRPr="00EB2284">
        <w:rPr>
          <w:sz w:val="28"/>
          <w:szCs w:val="28"/>
        </w:rPr>
        <w:t>е</w:t>
      </w:r>
      <w:r w:rsidRPr="00EB2284">
        <w:rPr>
          <w:sz w:val="28"/>
          <w:szCs w:val="28"/>
        </w:rPr>
        <w:t xml:space="preserve"> задач</w:t>
      </w:r>
      <w:r w:rsidR="00E00BC8" w:rsidRPr="00EB2284">
        <w:rPr>
          <w:sz w:val="28"/>
          <w:szCs w:val="28"/>
        </w:rPr>
        <w:t>и</w:t>
      </w:r>
      <w:r w:rsidRPr="00EB2284">
        <w:rPr>
          <w:sz w:val="28"/>
          <w:szCs w:val="28"/>
        </w:rPr>
        <w:t xml:space="preserve"> </w:t>
      </w:r>
      <w:r w:rsidR="00E00BC8" w:rsidRPr="00EB2284">
        <w:rPr>
          <w:sz w:val="28"/>
          <w:szCs w:val="28"/>
        </w:rPr>
        <w:t xml:space="preserve">бюджетной и </w:t>
      </w:r>
      <w:r w:rsidRPr="00EB2284">
        <w:rPr>
          <w:sz w:val="28"/>
          <w:szCs w:val="28"/>
        </w:rPr>
        <w:t>нал</w:t>
      </w:r>
      <w:r w:rsidRPr="00EB2284">
        <w:rPr>
          <w:sz w:val="28"/>
          <w:szCs w:val="28"/>
        </w:rPr>
        <w:t>о</w:t>
      </w:r>
      <w:r w:rsidRPr="00EB2284">
        <w:rPr>
          <w:sz w:val="28"/>
          <w:szCs w:val="28"/>
        </w:rPr>
        <w:lastRenderedPageBreak/>
        <w:t xml:space="preserve">говой политики </w:t>
      </w:r>
      <w:r w:rsidR="00E00BC8" w:rsidRPr="00EB2284">
        <w:rPr>
          <w:sz w:val="28"/>
          <w:szCs w:val="28"/>
        </w:rPr>
        <w:t xml:space="preserve">мэрии города Магадана </w:t>
      </w:r>
      <w:r w:rsidRPr="00EB2284">
        <w:rPr>
          <w:sz w:val="28"/>
          <w:szCs w:val="28"/>
        </w:rPr>
        <w:t>на 2016 год и плановый период 2017</w:t>
      </w:r>
      <w:r w:rsidR="00E00BC8" w:rsidRPr="00EB2284">
        <w:rPr>
          <w:sz w:val="28"/>
          <w:szCs w:val="28"/>
        </w:rPr>
        <w:t>-</w:t>
      </w:r>
      <w:r w:rsidRPr="00EB2284">
        <w:rPr>
          <w:sz w:val="28"/>
          <w:szCs w:val="28"/>
        </w:rPr>
        <w:t>2018 годы:</w:t>
      </w:r>
    </w:p>
    <w:p w:rsidR="007C14D2" w:rsidRPr="00EB2284" w:rsidRDefault="007C14D2" w:rsidP="00465298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>расширение налогового потенциала на основе роста предпринимател</w:t>
      </w:r>
      <w:r w:rsidRPr="00EB2284">
        <w:rPr>
          <w:sz w:val="28"/>
          <w:szCs w:val="28"/>
        </w:rPr>
        <w:t>ь</w:t>
      </w:r>
      <w:r w:rsidRPr="00EB2284">
        <w:rPr>
          <w:sz w:val="28"/>
          <w:szCs w:val="28"/>
        </w:rPr>
        <w:t>ской и инвестиционной деятельности, денежных доходов населения;</w:t>
      </w:r>
    </w:p>
    <w:p w:rsidR="007C14D2" w:rsidRPr="00EB2284" w:rsidRDefault="007C14D2" w:rsidP="00465298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>противодействие уклонению от уплаты налоговых платежей и выявл</w:t>
      </w:r>
      <w:r w:rsidRPr="00EB2284">
        <w:rPr>
          <w:sz w:val="28"/>
          <w:szCs w:val="28"/>
        </w:rPr>
        <w:t>е</w:t>
      </w:r>
      <w:r w:rsidRPr="00EB2284">
        <w:rPr>
          <w:sz w:val="28"/>
          <w:szCs w:val="28"/>
        </w:rPr>
        <w:t>нию сокрытия налогооблагаемой базы;</w:t>
      </w:r>
    </w:p>
    <w:p w:rsidR="007C14D2" w:rsidRPr="00EB2284" w:rsidRDefault="007C14D2" w:rsidP="00465298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>обеспечение эффективности льготного налогообложения на территории области;</w:t>
      </w:r>
    </w:p>
    <w:p w:rsidR="007C14D2" w:rsidRPr="00EB2284" w:rsidRDefault="007C14D2" w:rsidP="00465298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>рост уровня собираемости платежей в бюджет и сокращение задолже</w:t>
      </w:r>
      <w:r w:rsidRPr="00EB2284">
        <w:rPr>
          <w:sz w:val="28"/>
          <w:szCs w:val="28"/>
        </w:rPr>
        <w:t>н</w:t>
      </w:r>
      <w:r w:rsidRPr="00EB2284">
        <w:rPr>
          <w:sz w:val="28"/>
          <w:szCs w:val="28"/>
        </w:rPr>
        <w:t>ности по их уплате;</w:t>
      </w:r>
    </w:p>
    <w:p w:rsidR="007C14D2" w:rsidRPr="00EB2284" w:rsidRDefault="007C14D2" w:rsidP="00465298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 xml:space="preserve">повышение эффективности управления </w:t>
      </w:r>
      <w:r w:rsidR="00E00BC8" w:rsidRPr="00EB2284">
        <w:rPr>
          <w:sz w:val="28"/>
          <w:szCs w:val="28"/>
        </w:rPr>
        <w:t>муниципальной собственн</w:t>
      </w:r>
      <w:r w:rsidR="00E00BC8" w:rsidRPr="00EB2284">
        <w:rPr>
          <w:sz w:val="28"/>
          <w:szCs w:val="28"/>
        </w:rPr>
        <w:t>о</w:t>
      </w:r>
      <w:r w:rsidR="00E00BC8" w:rsidRPr="00EB2284">
        <w:rPr>
          <w:sz w:val="28"/>
          <w:szCs w:val="28"/>
        </w:rPr>
        <w:t>стью</w:t>
      </w:r>
      <w:r w:rsidRPr="00EB2284">
        <w:rPr>
          <w:sz w:val="28"/>
          <w:szCs w:val="28"/>
        </w:rPr>
        <w:t>.</w:t>
      </w:r>
    </w:p>
    <w:p w:rsidR="00851A8B" w:rsidRPr="00900311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  <w:highlight w:val="yellow"/>
        </w:rPr>
      </w:pPr>
    </w:p>
    <w:p w:rsidR="00113802" w:rsidRPr="000A658C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A658C">
        <w:rPr>
          <w:b/>
          <w:sz w:val="28"/>
          <w:szCs w:val="28"/>
        </w:rPr>
        <w:t>Доля основных фондов организаций муниципальной формы со</w:t>
      </w:r>
      <w:r w:rsidRPr="000A658C">
        <w:rPr>
          <w:b/>
          <w:sz w:val="28"/>
          <w:szCs w:val="28"/>
        </w:rPr>
        <w:t>б</w:t>
      </w:r>
      <w:r w:rsidRPr="000A658C">
        <w:rPr>
          <w:b/>
          <w:sz w:val="28"/>
          <w:szCs w:val="28"/>
        </w:rPr>
        <w:t>ственности, находящихся в стадии банкротства, в основных фондах орган</w:t>
      </w:r>
      <w:r w:rsidRPr="000A658C">
        <w:rPr>
          <w:b/>
          <w:sz w:val="28"/>
          <w:szCs w:val="28"/>
        </w:rPr>
        <w:t>и</w:t>
      </w:r>
      <w:r w:rsidRPr="000A658C">
        <w:rPr>
          <w:b/>
          <w:sz w:val="28"/>
          <w:szCs w:val="28"/>
        </w:rPr>
        <w:t>заций муниципальной формы собственности (на конец года по полной уче</w:t>
      </w:r>
      <w:r w:rsidRPr="000A658C">
        <w:rPr>
          <w:b/>
          <w:sz w:val="28"/>
          <w:szCs w:val="28"/>
        </w:rPr>
        <w:t>т</w:t>
      </w:r>
      <w:r w:rsidRPr="000A658C">
        <w:rPr>
          <w:b/>
          <w:sz w:val="28"/>
          <w:szCs w:val="28"/>
        </w:rPr>
        <w:t>ной стоимости)</w:t>
      </w:r>
    </w:p>
    <w:p w:rsidR="00D05AFE" w:rsidRDefault="008A2C17" w:rsidP="000920A9">
      <w:pPr>
        <w:ind w:firstLine="720"/>
        <w:jc w:val="both"/>
        <w:rPr>
          <w:sz w:val="28"/>
          <w:szCs w:val="28"/>
        </w:rPr>
      </w:pPr>
      <w:r w:rsidRPr="000A658C">
        <w:rPr>
          <w:sz w:val="28"/>
          <w:szCs w:val="28"/>
        </w:rPr>
        <w:t>По состоянию на 31</w:t>
      </w:r>
      <w:r w:rsidR="006A105A">
        <w:rPr>
          <w:sz w:val="28"/>
          <w:szCs w:val="28"/>
        </w:rPr>
        <w:t xml:space="preserve"> декабря </w:t>
      </w:r>
      <w:r w:rsidRPr="000A658C">
        <w:rPr>
          <w:sz w:val="28"/>
          <w:szCs w:val="28"/>
        </w:rPr>
        <w:t>201</w:t>
      </w:r>
      <w:r w:rsidR="000A658C" w:rsidRPr="000A658C">
        <w:rPr>
          <w:sz w:val="28"/>
          <w:szCs w:val="28"/>
        </w:rPr>
        <w:t>5</w:t>
      </w:r>
      <w:r w:rsidRPr="000A658C">
        <w:rPr>
          <w:sz w:val="28"/>
          <w:szCs w:val="28"/>
        </w:rPr>
        <w:t xml:space="preserve"> </w:t>
      </w:r>
      <w:r w:rsidR="006A105A">
        <w:rPr>
          <w:sz w:val="28"/>
          <w:szCs w:val="28"/>
        </w:rPr>
        <w:t xml:space="preserve">года </w:t>
      </w:r>
      <w:r w:rsidRPr="000A658C">
        <w:rPr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</w:t>
      </w:r>
      <w:r w:rsidRPr="000A658C">
        <w:rPr>
          <w:sz w:val="28"/>
          <w:szCs w:val="28"/>
        </w:rPr>
        <w:t>с</w:t>
      </w:r>
      <w:r w:rsidRPr="000A658C">
        <w:rPr>
          <w:sz w:val="28"/>
          <w:szCs w:val="28"/>
        </w:rPr>
        <w:t xml:space="preserve">новных фондах организаций муниципальной формы собственности, составила </w:t>
      </w:r>
      <w:r w:rsidR="0042729C" w:rsidRPr="000A658C">
        <w:rPr>
          <w:sz w:val="28"/>
          <w:szCs w:val="28"/>
        </w:rPr>
        <w:t>0,0</w:t>
      </w:r>
      <w:r w:rsidR="000A658C" w:rsidRPr="000A658C">
        <w:rPr>
          <w:sz w:val="28"/>
          <w:szCs w:val="28"/>
        </w:rPr>
        <w:t>29</w:t>
      </w:r>
      <w:r w:rsidR="0042729C" w:rsidRPr="000A658C">
        <w:rPr>
          <w:sz w:val="28"/>
          <w:szCs w:val="28"/>
        </w:rPr>
        <w:t xml:space="preserve">%. </w:t>
      </w:r>
      <w:r w:rsidRPr="000A658C">
        <w:rPr>
          <w:sz w:val="28"/>
          <w:szCs w:val="28"/>
        </w:rPr>
        <w:t xml:space="preserve">Значение показателя </w:t>
      </w:r>
      <w:r w:rsidR="000A658C" w:rsidRPr="000A658C">
        <w:rPr>
          <w:sz w:val="28"/>
          <w:szCs w:val="28"/>
        </w:rPr>
        <w:t>снизилось</w:t>
      </w:r>
      <w:r w:rsidR="004529E1" w:rsidRPr="000A658C">
        <w:rPr>
          <w:sz w:val="28"/>
          <w:szCs w:val="28"/>
        </w:rPr>
        <w:t xml:space="preserve"> </w:t>
      </w:r>
      <w:r w:rsidR="000A658C" w:rsidRPr="000A658C">
        <w:rPr>
          <w:sz w:val="28"/>
          <w:szCs w:val="28"/>
        </w:rPr>
        <w:t>(</w:t>
      </w:r>
      <w:r w:rsidR="004529E1" w:rsidRPr="000A658C">
        <w:rPr>
          <w:sz w:val="28"/>
          <w:szCs w:val="28"/>
        </w:rPr>
        <w:t>на 0,</w:t>
      </w:r>
      <w:r w:rsidR="00E97BF4" w:rsidRPr="000A658C">
        <w:rPr>
          <w:sz w:val="28"/>
          <w:szCs w:val="28"/>
        </w:rPr>
        <w:t>0</w:t>
      </w:r>
      <w:r w:rsidR="006A0C49" w:rsidRPr="000A658C">
        <w:rPr>
          <w:sz w:val="28"/>
          <w:szCs w:val="28"/>
        </w:rPr>
        <w:t>0</w:t>
      </w:r>
      <w:r w:rsidR="000A658C" w:rsidRPr="000A658C">
        <w:rPr>
          <w:sz w:val="28"/>
          <w:szCs w:val="28"/>
        </w:rPr>
        <w:t>1</w:t>
      </w:r>
      <w:r w:rsidR="006A0C49" w:rsidRPr="000A658C">
        <w:rPr>
          <w:sz w:val="28"/>
          <w:szCs w:val="28"/>
        </w:rPr>
        <w:t xml:space="preserve"> п.п.</w:t>
      </w:r>
      <w:r w:rsidR="000A658C" w:rsidRPr="000A658C">
        <w:rPr>
          <w:sz w:val="28"/>
          <w:szCs w:val="28"/>
        </w:rPr>
        <w:t>)</w:t>
      </w:r>
      <w:r w:rsidRPr="000A658C">
        <w:rPr>
          <w:sz w:val="28"/>
          <w:szCs w:val="28"/>
        </w:rPr>
        <w:t xml:space="preserve"> по сравнению с </w:t>
      </w:r>
      <w:r w:rsidR="00E97BF4" w:rsidRPr="000A658C">
        <w:rPr>
          <w:sz w:val="28"/>
          <w:szCs w:val="28"/>
        </w:rPr>
        <w:t>уровнем 201</w:t>
      </w:r>
      <w:r w:rsidR="000A658C" w:rsidRPr="000A658C">
        <w:rPr>
          <w:sz w:val="28"/>
          <w:szCs w:val="28"/>
        </w:rPr>
        <w:t>4</w:t>
      </w:r>
      <w:r w:rsidRPr="000A658C">
        <w:rPr>
          <w:sz w:val="28"/>
          <w:szCs w:val="28"/>
        </w:rPr>
        <w:t xml:space="preserve"> год</w:t>
      </w:r>
      <w:r w:rsidR="00E97BF4" w:rsidRPr="000A658C">
        <w:rPr>
          <w:sz w:val="28"/>
          <w:szCs w:val="28"/>
        </w:rPr>
        <w:t>а</w:t>
      </w:r>
      <w:r w:rsidRPr="000A658C">
        <w:rPr>
          <w:sz w:val="28"/>
          <w:szCs w:val="28"/>
        </w:rPr>
        <w:t>.</w:t>
      </w:r>
      <w:r w:rsidR="00E97BF4" w:rsidRPr="000A658C">
        <w:rPr>
          <w:sz w:val="28"/>
          <w:szCs w:val="28"/>
        </w:rPr>
        <w:t xml:space="preserve"> </w:t>
      </w:r>
      <w:r w:rsidR="00D05AFE">
        <w:rPr>
          <w:sz w:val="28"/>
          <w:szCs w:val="28"/>
        </w:rPr>
        <w:t>Данное снижение обусловлено увеличением стоимости основных фондов муниципальной формы собственности</w:t>
      </w:r>
      <w:r w:rsidR="00DD13F5">
        <w:rPr>
          <w:sz w:val="28"/>
          <w:szCs w:val="28"/>
        </w:rPr>
        <w:t xml:space="preserve"> </w:t>
      </w:r>
      <w:r w:rsidR="00DD13F5" w:rsidRPr="00D05AFE">
        <w:rPr>
          <w:sz w:val="28"/>
          <w:szCs w:val="28"/>
        </w:rPr>
        <w:t>с 10948,1 млн. рублей</w:t>
      </w:r>
      <w:r w:rsidR="00DD13F5">
        <w:rPr>
          <w:sz w:val="28"/>
          <w:szCs w:val="28"/>
        </w:rPr>
        <w:t xml:space="preserve"> до 11311,3 млн. рублей</w:t>
      </w:r>
      <w:r w:rsidR="00D05AFE">
        <w:rPr>
          <w:sz w:val="28"/>
          <w:szCs w:val="28"/>
        </w:rPr>
        <w:t>. Перечень организаций муниципальной формы собственности, н</w:t>
      </w:r>
      <w:r w:rsidR="00D05AFE">
        <w:rPr>
          <w:sz w:val="28"/>
          <w:szCs w:val="28"/>
        </w:rPr>
        <w:t>а</w:t>
      </w:r>
      <w:r w:rsidR="00D05AFE">
        <w:rPr>
          <w:sz w:val="28"/>
          <w:szCs w:val="28"/>
        </w:rPr>
        <w:t>ходящихся в стадии банкротства</w:t>
      </w:r>
      <w:r w:rsidR="00EB2284">
        <w:rPr>
          <w:sz w:val="28"/>
          <w:szCs w:val="28"/>
        </w:rPr>
        <w:t>,</w:t>
      </w:r>
      <w:r w:rsidR="00D05AFE">
        <w:rPr>
          <w:sz w:val="28"/>
          <w:szCs w:val="28"/>
        </w:rPr>
        <w:t xml:space="preserve"> стоимость их основных фондов в 2015 году не изменил</w:t>
      </w:r>
      <w:r w:rsidR="00EB2284">
        <w:rPr>
          <w:sz w:val="28"/>
          <w:szCs w:val="28"/>
        </w:rPr>
        <w:t>и</w:t>
      </w:r>
      <w:r w:rsidR="00D05AFE">
        <w:rPr>
          <w:sz w:val="28"/>
          <w:szCs w:val="28"/>
        </w:rPr>
        <w:t>сь (</w:t>
      </w:r>
      <w:r w:rsidR="00D05AFE" w:rsidRPr="00D05AFE">
        <w:rPr>
          <w:sz w:val="28"/>
          <w:szCs w:val="28"/>
        </w:rPr>
        <w:t>МУП г. Магадана «Соколовское ЖКХ»</w:t>
      </w:r>
      <w:r w:rsidR="00D05AFE">
        <w:rPr>
          <w:sz w:val="28"/>
          <w:szCs w:val="28"/>
        </w:rPr>
        <w:t xml:space="preserve">, </w:t>
      </w:r>
      <w:r w:rsidR="00D05AFE" w:rsidRPr="00D05AFE">
        <w:rPr>
          <w:sz w:val="28"/>
          <w:szCs w:val="28"/>
        </w:rPr>
        <w:t>МУП г. Магадана «Соц</w:t>
      </w:r>
      <w:r w:rsidR="00D05AFE" w:rsidRPr="00D05AFE">
        <w:rPr>
          <w:sz w:val="28"/>
          <w:szCs w:val="28"/>
        </w:rPr>
        <w:t>и</w:t>
      </w:r>
      <w:r w:rsidR="00D05AFE" w:rsidRPr="00D05AFE">
        <w:rPr>
          <w:sz w:val="28"/>
          <w:szCs w:val="28"/>
        </w:rPr>
        <w:t>альное жилье», МУП г. Магадана «Городская аварийная служба» и МУП г. М</w:t>
      </w:r>
      <w:r w:rsidR="00D05AFE" w:rsidRPr="00D05AFE">
        <w:rPr>
          <w:sz w:val="28"/>
          <w:szCs w:val="28"/>
        </w:rPr>
        <w:t>а</w:t>
      </w:r>
      <w:r w:rsidR="00D05AFE" w:rsidRPr="00D05AFE">
        <w:rPr>
          <w:sz w:val="28"/>
          <w:szCs w:val="28"/>
        </w:rPr>
        <w:t xml:space="preserve">гадана «Аптека № 93» </w:t>
      </w:r>
      <w:r w:rsidR="00D05AFE">
        <w:rPr>
          <w:sz w:val="28"/>
          <w:szCs w:val="28"/>
        </w:rPr>
        <w:t>с общей</w:t>
      </w:r>
      <w:r w:rsidR="00D05AFE" w:rsidRPr="00D05AFE">
        <w:rPr>
          <w:sz w:val="28"/>
          <w:szCs w:val="28"/>
        </w:rPr>
        <w:t xml:space="preserve"> стоимость</w:t>
      </w:r>
      <w:r w:rsidR="00D05AFE">
        <w:rPr>
          <w:sz w:val="28"/>
          <w:szCs w:val="28"/>
        </w:rPr>
        <w:t>ю</w:t>
      </w:r>
      <w:r w:rsidR="00D05AFE" w:rsidRPr="00D05AFE">
        <w:rPr>
          <w:sz w:val="28"/>
          <w:szCs w:val="28"/>
        </w:rPr>
        <w:t xml:space="preserve"> основных фондов </w:t>
      </w:r>
      <w:r w:rsidR="00D05AFE">
        <w:rPr>
          <w:sz w:val="28"/>
          <w:szCs w:val="28"/>
        </w:rPr>
        <w:t xml:space="preserve">– </w:t>
      </w:r>
      <w:r w:rsidR="00D05AFE" w:rsidRPr="00D05AFE">
        <w:rPr>
          <w:sz w:val="28"/>
          <w:szCs w:val="28"/>
        </w:rPr>
        <w:t>3,3 млн. рублей</w:t>
      </w:r>
      <w:r w:rsidR="00D05AFE">
        <w:rPr>
          <w:sz w:val="28"/>
          <w:szCs w:val="28"/>
        </w:rPr>
        <w:t xml:space="preserve">). </w:t>
      </w:r>
    </w:p>
    <w:p w:rsidR="000731DA" w:rsidRPr="00275DD7" w:rsidRDefault="000731DA" w:rsidP="000920A9">
      <w:pPr>
        <w:ind w:firstLine="720"/>
        <w:jc w:val="both"/>
        <w:rPr>
          <w:sz w:val="28"/>
          <w:szCs w:val="28"/>
        </w:rPr>
      </w:pPr>
      <w:r w:rsidRPr="00275DD7">
        <w:rPr>
          <w:sz w:val="28"/>
          <w:szCs w:val="28"/>
        </w:rPr>
        <w:t>В 201</w:t>
      </w:r>
      <w:r w:rsidR="00275DD7" w:rsidRPr="00275DD7">
        <w:rPr>
          <w:sz w:val="28"/>
          <w:szCs w:val="28"/>
        </w:rPr>
        <w:t xml:space="preserve">6 году </w:t>
      </w:r>
      <w:r w:rsidRPr="00275DD7">
        <w:rPr>
          <w:sz w:val="28"/>
          <w:szCs w:val="28"/>
        </w:rPr>
        <w:t>планируется снижение значений данного показателя за счет завершения процедуры банкротства вышеуказанных организаций.</w:t>
      </w:r>
    </w:p>
    <w:p w:rsidR="00851A8B" w:rsidRPr="00063508" w:rsidRDefault="00851A8B" w:rsidP="000920A9">
      <w:pPr>
        <w:ind w:firstLine="720"/>
        <w:jc w:val="both"/>
        <w:rPr>
          <w:sz w:val="28"/>
          <w:szCs w:val="28"/>
        </w:rPr>
      </w:pPr>
    </w:p>
    <w:p w:rsidR="00113802" w:rsidRPr="00063508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63508">
        <w:rPr>
          <w:b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 (муниципал</w:t>
      </w:r>
      <w:r w:rsidRPr="00063508">
        <w:rPr>
          <w:b/>
          <w:sz w:val="28"/>
          <w:szCs w:val="28"/>
        </w:rPr>
        <w:t>ь</w:t>
      </w:r>
      <w:r w:rsidRPr="00063508">
        <w:rPr>
          <w:b/>
          <w:sz w:val="28"/>
          <w:szCs w:val="28"/>
        </w:rPr>
        <w:t>ного района)</w:t>
      </w:r>
    </w:p>
    <w:p w:rsidR="00D63191" w:rsidRPr="00063508" w:rsidRDefault="00D63191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063508">
        <w:rPr>
          <w:rFonts w:ascii="Times New Roman" w:hAnsi="Times New Roman"/>
          <w:sz w:val="28"/>
          <w:szCs w:val="28"/>
        </w:rPr>
        <w:t xml:space="preserve">В </w:t>
      </w:r>
      <w:r w:rsidR="00B62EBF" w:rsidRPr="00063508">
        <w:rPr>
          <w:rFonts w:ascii="Times New Roman" w:hAnsi="Times New Roman"/>
          <w:sz w:val="28"/>
          <w:szCs w:val="28"/>
        </w:rPr>
        <w:t>201</w:t>
      </w:r>
      <w:r w:rsidR="00063508" w:rsidRPr="00063508">
        <w:rPr>
          <w:rFonts w:ascii="Times New Roman" w:hAnsi="Times New Roman"/>
          <w:sz w:val="28"/>
          <w:szCs w:val="28"/>
        </w:rPr>
        <w:t>5</w:t>
      </w:r>
      <w:r w:rsidR="00B62EBF" w:rsidRPr="00063508">
        <w:rPr>
          <w:rFonts w:ascii="Times New Roman" w:hAnsi="Times New Roman"/>
          <w:sz w:val="28"/>
          <w:szCs w:val="28"/>
        </w:rPr>
        <w:t xml:space="preserve"> году на территории </w:t>
      </w:r>
      <w:r w:rsidRPr="00063508">
        <w:rPr>
          <w:rFonts w:ascii="Times New Roman" w:hAnsi="Times New Roman"/>
          <w:sz w:val="28"/>
          <w:szCs w:val="28"/>
        </w:rPr>
        <w:t>муниципально</w:t>
      </w:r>
      <w:r w:rsidR="00B62EBF" w:rsidRPr="00063508">
        <w:rPr>
          <w:rFonts w:ascii="Times New Roman" w:hAnsi="Times New Roman"/>
          <w:sz w:val="28"/>
          <w:szCs w:val="28"/>
        </w:rPr>
        <w:t>го</w:t>
      </w:r>
      <w:r w:rsidRPr="00063508">
        <w:rPr>
          <w:rFonts w:ascii="Times New Roman" w:hAnsi="Times New Roman"/>
          <w:sz w:val="28"/>
          <w:szCs w:val="28"/>
        </w:rPr>
        <w:t xml:space="preserve"> образовани</w:t>
      </w:r>
      <w:r w:rsidR="00B62EBF" w:rsidRPr="00063508">
        <w:rPr>
          <w:rFonts w:ascii="Times New Roman" w:hAnsi="Times New Roman"/>
          <w:sz w:val="28"/>
          <w:szCs w:val="28"/>
        </w:rPr>
        <w:t>я</w:t>
      </w:r>
      <w:r w:rsidRPr="00063508">
        <w:rPr>
          <w:rFonts w:ascii="Times New Roman" w:hAnsi="Times New Roman"/>
          <w:sz w:val="28"/>
          <w:szCs w:val="28"/>
        </w:rPr>
        <w:t xml:space="preserve"> «Город Магадан» отсутствовало незавершенное в установленные сроки строительство, осущест</w:t>
      </w:r>
      <w:r w:rsidRPr="00063508">
        <w:rPr>
          <w:rFonts w:ascii="Times New Roman" w:hAnsi="Times New Roman"/>
          <w:sz w:val="28"/>
          <w:szCs w:val="28"/>
        </w:rPr>
        <w:t>в</w:t>
      </w:r>
      <w:r w:rsidRPr="00063508">
        <w:rPr>
          <w:rFonts w:ascii="Times New Roman" w:hAnsi="Times New Roman"/>
          <w:sz w:val="28"/>
          <w:szCs w:val="28"/>
        </w:rPr>
        <w:t>ляемое за счет средств бюджета</w:t>
      </w:r>
      <w:r w:rsidR="00BD700F" w:rsidRPr="00063508">
        <w:rPr>
          <w:rFonts w:ascii="Times New Roman" w:hAnsi="Times New Roman"/>
          <w:sz w:val="28"/>
          <w:szCs w:val="28"/>
        </w:rPr>
        <w:t xml:space="preserve"> муниципального образования «Город Магадан»</w:t>
      </w:r>
      <w:r w:rsidRPr="00063508">
        <w:rPr>
          <w:rFonts w:ascii="Times New Roman" w:hAnsi="Times New Roman"/>
          <w:sz w:val="28"/>
          <w:szCs w:val="28"/>
        </w:rPr>
        <w:t>.</w:t>
      </w:r>
    </w:p>
    <w:p w:rsidR="00851A8B" w:rsidRPr="00063508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13802" w:rsidRPr="00275DD7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275DD7">
        <w:rPr>
          <w:b/>
          <w:sz w:val="28"/>
          <w:szCs w:val="28"/>
        </w:rPr>
        <w:t>Доля просроченной кредиторской задолженности по оплате тр</w:t>
      </w:r>
      <w:r w:rsidRPr="00275DD7">
        <w:rPr>
          <w:b/>
          <w:sz w:val="28"/>
          <w:szCs w:val="28"/>
        </w:rPr>
        <w:t>у</w:t>
      </w:r>
      <w:r w:rsidRPr="00275DD7">
        <w:rPr>
          <w:b/>
          <w:sz w:val="28"/>
          <w:szCs w:val="28"/>
        </w:rPr>
        <w:t>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0731DA" w:rsidRPr="00275DD7" w:rsidRDefault="00B62EBF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275DD7">
        <w:rPr>
          <w:rFonts w:ascii="Times New Roman" w:hAnsi="Times New Roman"/>
          <w:sz w:val="28"/>
          <w:szCs w:val="28"/>
        </w:rPr>
        <w:t>В 201</w:t>
      </w:r>
      <w:r w:rsidR="00275DD7" w:rsidRPr="00275DD7">
        <w:rPr>
          <w:rFonts w:ascii="Times New Roman" w:hAnsi="Times New Roman"/>
          <w:sz w:val="28"/>
          <w:szCs w:val="28"/>
        </w:rPr>
        <w:t>5</w:t>
      </w:r>
      <w:r w:rsidRPr="00275DD7">
        <w:rPr>
          <w:rFonts w:ascii="Times New Roman" w:hAnsi="Times New Roman"/>
          <w:sz w:val="28"/>
          <w:szCs w:val="28"/>
        </w:rPr>
        <w:t xml:space="preserve"> году</w:t>
      </w:r>
      <w:r w:rsidR="000731DA" w:rsidRPr="00275DD7">
        <w:rPr>
          <w:rFonts w:ascii="Times New Roman" w:hAnsi="Times New Roman"/>
          <w:sz w:val="28"/>
          <w:szCs w:val="28"/>
        </w:rPr>
        <w:t xml:space="preserve"> просроченная кредиторская задолженность по оплате труда в муниципальных учреждениях </w:t>
      </w:r>
      <w:r w:rsidR="00275DD7" w:rsidRPr="00275DD7">
        <w:rPr>
          <w:rFonts w:ascii="Times New Roman" w:hAnsi="Times New Roman"/>
          <w:sz w:val="28"/>
          <w:szCs w:val="28"/>
        </w:rPr>
        <w:t>составила 11,4%</w:t>
      </w:r>
      <w:r w:rsidR="00275DD7">
        <w:rPr>
          <w:rFonts w:ascii="Times New Roman" w:hAnsi="Times New Roman"/>
          <w:sz w:val="28"/>
          <w:szCs w:val="28"/>
        </w:rPr>
        <w:t>, в связи с образовавшейся кред</w:t>
      </w:r>
      <w:r w:rsidR="00275DD7">
        <w:rPr>
          <w:rFonts w:ascii="Times New Roman" w:hAnsi="Times New Roman"/>
          <w:sz w:val="28"/>
          <w:szCs w:val="28"/>
        </w:rPr>
        <w:t>и</w:t>
      </w:r>
      <w:r w:rsidR="00275DD7">
        <w:rPr>
          <w:rFonts w:ascii="Times New Roman" w:hAnsi="Times New Roman"/>
          <w:sz w:val="28"/>
          <w:szCs w:val="28"/>
        </w:rPr>
        <w:t>торской задолженностью по КОСГУ 213 «Начисления на выплаты по оплате труда».</w:t>
      </w:r>
    </w:p>
    <w:p w:rsidR="00851A8B" w:rsidRPr="00275DD7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13802" w:rsidRPr="00275DD7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275DD7">
        <w:rPr>
          <w:b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1D18F6" w:rsidRDefault="00C00F5A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275DD7">
        <w:rPr>
          <w:rFonts w:ascii="Times New Roman" w:hAnsi="Times New Roman"/>
          <w:sz w:val="28"/>
          <w:szCs w:val="28"/>
        </w:rPr>
        <w:t>Расходы на содержание работников органов местного самоуправления в расчете на 1 жителя на территории муниципального образования «Город Маг</w:t>
      </w:r>
      <w:r w:rsidRPr="00275DD7">
        <w:rPr>
          <w:rFonts w:ascii="Times New Roman" w:hAnsi="Times New Roman"/>
          <w:sz w:val="28"/>
          <w:szCs w:val="28"/>
        </w:rPr>
        <w:t>а</w:t>
      </w:r>
      <w:r w:rsidRPr="00275DD7">
        <w:rPr>
          <w:rFonts w:ascii="Times New Roman" w:hAnsi="Times New Roman"/>
          <w:sz w:val="28"/>
          <w:szCs w:val="28"/>
        </w:rPr>
        <w:t>дан» в</w:t>
      </w:r>
      <w:r w:rsidR="000731DA" w:rsidRPr="00275DD7">
        <w:rPr>
          <w:rFonts w:ascii="Times New Roman" w:hAnsi="Times New Roman"/>
          <w:sz w:val="28"/>
          <w:szCs w:val="28"/>
        </w:rPr>
        <w:t xml:space="preserve"> 201</w:t>
      </w:r>
      <w:r w:rsidR="00275DD7" w:rsidRPr="00275DD7">
        <w:rPr>
          <w:rFonts w:ascii="Times New Roman" w:hAnsi="Times New Roman"/>
          <w:sz w:val="28"/>
          <w:szCs w:val="28"/>
        </w:rPr>
        <w:t>5</w:t>
      </w:r>
      <w:r w:rsidR="000731DA" w:rsidRPr="00275DD7">
        <w:rPr>
          <w:rFonts w:ascii="Times New Roman" w:hAnsi="Times New Roman"/>
          <w:sz w:val="28"/>
          <w:szCs w:val="28"/>
        </w:rPr>
        <w:t xml:space="preserve"> году </w:t>
      </w:r>
      <w:r w:rsidR="00275DD7" w:rsidRPr="00275DD7">
        <w:rPr>
          <w:rFonts w:ascii="Times New Roman" w:hAnsi="Times New Roman"/>
          <w:sz w:val="28"/>
          <w:szCs w:val="28"/>
        </w:rPr>
        <w:t>снизились</w:t>
      </w:r>
      <w:r w:rsidR="001D18F6" w:rsidRPr="00275DD7">
        <w:rPr>
          <w:rFonts w:ascii="Times New Roman" w:hAnsi="Times New Roman"/>
          <w:sz w:val="28"/>
          <w:szCs w:val="28"/>
        </w:rPr>
        <w:t xml:space="preserve"> </w:t>
      </w:r>
      <w:r w:rsidRPr="00275DD7">
        <w:rPr>
          <w:rFonts w:ascii="Times New Roman" w:hAnsi="Times New Roman"/>
          <w:sz w:val="28"/>
          <w:szCs w:val="28"/>
        </w:rPr>
        <w:t>по сравнению с 201</w:t>
      </w:r>
      <w:r w:rsidR="00275DD7" w:rsidRPr="00275DD7">
        <w:rPr>
          <w:rFonts w:ascii="Times New Roman" w:hAnsi="Times New Roman"/>
          <w:sz w:val="28"/>
          <w:szCs w:val="28"/>
        </w:rPr>
        <w:t>4</w:t>
      </w:r>
      <w:r w:rsidRPr="00275DD7">
        <w:rPr>
          <w:rFonts w:ascii="Times New Roman" w:hAnsi="Times New Roman"/>
          <w:sz w:val="28"/>
          <w:szCs w:val="28"/>
        </w:rPr>
        <w:t xml:space="preserve"> годом </w:t>
      </w:r>
      <w:r w:rsidR="001D18F6" w:rsidRPr="00353C19">
        <w:rPr>
          <w:rFonts w:ascii="Times New Roman" w:hAnsi="Times New Roman"/>
          <w:sz w:val="28"/>
          <w:szCs w:val="28"/>
        </w:rPr>
        <w:t xml:space="preserve">на </w:t>
      </w:r>
      <w:r w:rsidR="00BB4C78">
        <w:rPr>
          <w:rFonts w:ascii="Times New Roman" w:hAnsi="Times New Roman"/>
          <w:sz w:val="28"/>
          <w:szCs w:val="28"/>
        </w:rPr>
        <w:t>11,3</w:t>
      </w:r>
      <w:r w:rsidR="001D18F6" w:rsidRPr="00353C19">
        <w:rPr>
          <w:rFonts w:ascii="Times New Roman" w:hAnsi="Times New Roman"/>
          <w:sz w:val="28"/>
          <w:szCs w:val="28"/>
        </w:rPr>
        <w:t>%</w:t>
      </w:r>
      <w:r w:rsidRPr="00353C19">
        <w:rPr>
          <w:rFonts w:ascii="Times New Roman" w:hAnsi="Times New Roman"/>
          <w:sz w:val="28"/>
          <w:szCs w:val="28"/>
        </w:rPr>
        <w:t xml:space="preserve"> </w:t>
      </w:r>
      <w:r w:rsidRPr="00275DD7">
        <w:rPr>
          <w:rFonts w:ascii="Times New Roman" w:hAnsi="Times New Roman"/>
          <w:sz w:val="28"/>
          <w:szCs w:val="28"/>
        </w:rPr>
        <w:t xml:space="preserve">и </w:t>
      </w:r>
      <w:r w:rsidR="001D18F6" w:rsidRPr="00275DD7">
        <w:rPr>
          <w:rFonts w:ascii="Times New Roman" w:hAnsi="Times New Roman"/>
          <w:sz w:val="28"/>
          <w:szCs w:val="28"/>
        </w:rPr>
        <w:t>состави</w:t>
      </w:r>
      <w:r w:rsidRPr="00275DD7">
        <w:rPr>
          <w:rFonts w:ascii="Times New Roman" w:hAnsi="Times New Roman"/>
          <w:sz w:val="28"/>
          <w:szCs w:val="28"/>
        </w:rPr>
        <w:t>ли</w:t>
      </w:r>
      <w:r w:rsidR="001D18F6" w:rsidRPr="00275DD7">
        <w:rPr>
          <w:rFonts w:ascii="Times New Roman" w:hAnsi="Times New Roman"/>
          <w:sz w:val="28"/>
          <w:szCs w:val="28"/>
        </w:rPr>
        <w:t xml:space="preserve"> 2</w:t>
      </w:r>
      <w:r w:rsidR="00275DD7">
        <w:rPr>
          <w:rFonts w:ascii="Times New Roman" w:hAnsi="Times New Roman"/>
          <w:sz w:val="28"/>
          <w:szCs w:val="28"/>
        </w:rPr>
        <w:t>597,5</w:t>
      </w:r>
      <w:r w:rsidR="000731DA" w:rsidRPr="00275DD7">
        <w:rPr>
          <w:rFonts w:ascii="Times New Roman" w:hAnsi="Times New Roman"/>
          <w:sz w:val="28"/>
          <w:szCs w:val="28"/>
        </w:rPr>
        <w:t xml:space="preserve"> рублей</w:t>
      </w:r>
      <w:r w:rsidR="001D18F6" w:rsidRPr="00275DD7">
        <w:rPr>
          <w:rFonts w:ascii="Times New Roman" w:hAnsi="Times New Roman"/>
          <w:sz w:val="28"/>
          <w:szCs w:val="28"/>
        </w:rPr>
        <w:t>.</w:t>
      </w:r>
    </w:p>
    <w:p w:rsidR="00B113D2" w:rsidRPr="00275DD7" w:rsidRDefault="00B113D2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обусловлено тем, что в 2015 году не в полном объеме была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плачена заработная плата за декабрь 2015 года, а также в связи с образовавшейся кредиторской задолженностью по начислениям на выплаты по оплате труда.</w:t>
      </w:r>
    </w:p>
    <w:p w:rsidR="00851A8B" w:rsidRPr="00085B23" w:rsidRDefault="00851A8B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13802" w:rsidRPr="00085B23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85B23">
        <w:rPr>
          <w:b/>
          <w:sz w:val="28"/>
          <w:szCs w:val="28"/>
        </w:rPr>
        <w:t>Наличие в городском округе (муниципальном районе) утве</w:t>
      </w:r>
      <w:r w:rsidRPr="00085B23">
        <w:rPr>
          <w:b/>
          <w:sz w:val="28"/>
          <w:szCs w:val="28"/>
        </w:rPr>
        <w:t>р</w:t>
      </w:r>
      <w:r w:rsidRPr="00085B23">
        <w:rPr>
          <w:b/>
          <w:sz w:val="28"/>
          <w:szCs w:val="28"/>
        </w:rPr>
        <w:t>жденного генерального плана городского округа (схемы территориального планирования муниципального района)</w:t>
      </w:r>
    </w:p>
    <w:p w:rsidR="000E106E" w:rsidRPr="00085B23" w:rsidRDefault="00FB60B1" w:rsidP="00C4222A">
      <w:pPr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085B23">
        <w:rPr>
          <w:snapToGrid w:val="0"/>
          <w:sz w:val="28"/>
          <w:szCs w:val="28"/>
        </w:rPr>
        <w:t>Генеральный план муниципального образования «Город Магадан» разр</w:t>
      </w:r>
      <w:r w:rsidRPr="00085B23">
        <w:rPr>
          <w:snapToGrid w:val="0"/>
          <w:sz w:val="28"/>
          <w:szCs w:val="28"/>
        </w:rPr>
        <w:t>а</w:t>
      </w:r>
      <w:r w:rsidRPr="00085B23">
        <w:rPr>
          <w:snapToGrid w:val="0"/>
          <w:sz w:val="28"/>
          <w:szCs w:val="28"/>
        </w:rPr>
        <w:t xml:space="preserve">ботан в 2006 году НИИ «Гипрогор» </w:t>
      </w:r>
      <w:r w:rsidR="00085B23" w:rsidRPr="00085B23">
        <w:rPr>
          <w:snapToGrid w:val="0"/>
          <w:sz w:val="28"/>
          <w:szCs w:val="28"/>
        </w:rPr>
        <w:t>(</w:t>
      </w:r>
      <w:r w:rsidRPr="00085B23">
        <w:rPr>
          <w:snapToGrid w:val="0"/>
          <w:sz w:val="28"/>
          <w:szCs w:val="28"/>
        </w:rPr>
        <w:t>г. Москва</w:t>
      </w:r>
      <w:r w:rsidR="00085B23" w:rsidRPr="00085B23">
        <w:rPr>
          <w:snapToGrid w:val="0"/>
          <w:sz w:val="28"/>
          <w:szCs w:val="28"/>
        </w:rPr>
        <w:t>)</w:t>
      </w:r>
      <w:r w:rsidRPr="00085B23">
        <w:rPr>
          <w:snapToGrid w:val="0"/>
          <w:sz w:val="28"/>
          <w:szCs w:val="28"/>
        </w:rPr>
        <w:t xml:space="preserve"> и утвержден решением Магада</w:t>
      </w:r>
      <w:r w:rsidRPr="00085B23">
        <w:rPr>
          <w:snapToGrid w:val="0"/>
          <w:sz w:val="28"/>
          <w:szCs w:val="28"/>
        </w:rPr>
        <w:t>н</w:t>
      </w:r>
      <w:r w:rsidRPr="00085B23">
        <w:rPr>
          <w:snapToGrid w:val="0"/>
          <w:sz w:val="28"/>
          <w:szCs w:val="28"/>
        </w:rPr>
        <w:t>ской городской Думы от 26.07.2006</w:t>
      </w:r>
      <w:r w:rsidR="00085B23">
        <w:rPr>
          <w:snapToGrid w:val="0"/>
          <w:sz w:val="28"/>
          <w:szCs w:val="28"/>
        </w:rPr>
        <w:t xml:space="preserve"> № 77-Д.</w:t>
      </w:r>
    </w:p>
    <w:p w:rsidR="00851A8B" w:rsidRPr="00900311" w:rsidRDefault="00851A8B" w:rsidP="00C4222A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highlight w:val="yellow"/>
        </w:rPr>
      </w:pPr>
    </w:p>
    <w:p w:rsidR="00113802" w:rsidRPr="00085B23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85B23">
        <w:rPr>
          <w:b/>
          <w:sz w:val="28"/>
          <w:szCs w:val="28"/>
        </w:rPr>
        <w:t>Удовлетворенность населения деятельностью органов местного самоуправления городского округа (муниципального района)</w:t>
      </w:r>
    </w:p>
    <w:p w:rsidR="00C4222A" w:rsidRPr="000C55E4" w:rsidRDefault="00A42480" w:rsidP="00D66F0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C55E4">
        <w:rPr>
          <w:sz w:val="28"/>
          <w:szCs w:val="28"/>
        </w:rPr>
        <w:t>В целях повышения эффективности деятельности органов местного сам</w:t>
      </w:r>
      <w:r w:rsidRPr="000C55E4">
        <w:rPr>
          <w:sz w:val="28"/>
          <w:szCs w:val="28"/>
        </w:rPr>
        <w:t>о</w:t>
      </w:r>
      <w:r w:rsidRPr="000C55E4">
        <w:rPr>
          <w:sz w:val="28"/>
          <w:szCs w:val="28"/>
        </w:rPr>
        <w:t>управления и установления обратной связи с горожанами н</w:t>
      </w:r>
      <w:r w:rsidR="00C4222A" w:rsidRPr="000C55E4">
        <w:rPr>
          <w:sz w:val="28"/>
          <w:szCs w:val="28"/>
        </w:rPr>
        <w:t xml:space="preserve">а протяжении ряда лет на территории муниципального образования «Город Магадан» реализуется </w:t>
      </w:r>
      <w:r w:rsidR="00C4222A" w:rsidRPr="000C55E4">
        <w:rPr>
          <w:bCs/>
          <w:color w:val="000000"/>
          <w:sz w:val="28"/>
          <w:szCs w:val="28"/>
        </w:rPr>
        <w:t xml:space="preserve">проект «Общественная экспертиза», направленный на исследование </w:t>
      </w:r>
      <w:r w:rsidR="00C4222A" w:rsidRPr="000C55E4">
        <w:rPr>
          <w:color w:val="000000"/>
          <w:sz w:val="28"/>
          <w:szCs w:val="28"/>
        </w:rPr>
        <w:t>обществе</w:t>
      </w:r>
      <w:r w:rsidR="00C4222A" w:rsidRPr="000C55E4">
        <w:rPr>
          <w:color w:val="000000"/>
          <w:sz w:val="28"/>
          <w:szCs w:val="28"/>
        </w:rPr>
        <w:t>н</w:t>
      </w:r>
      <w:r w:rsidR="00C4222A" w:rsidRPr="000C55E4">
        <w:rPr>
          <w:color w:val="000000"/>
          <w:sz w:val="28"/>
          <w:szCs w:val="28"/>
        </w:rPr>
        <w:t xml:space="preserve">ного мнения жителей. </w:t>
      </w:r>
    </w:p>
    <w:p w:rsidR="00F564CF" w:rsidRPr="000C55E4" w:rsidRDefault="00C4222A" w:rsidP="00D66F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55E4">
        <w:rPr>
          <w:color w:val="000000"/>
          <w:sz w:val="28"/>
          <w:szCs w:val="28"/>
        </w:rPr>
        <w:t>В 201</w:t>
      </w:r>
      <w:r w:rsidR="000C55E4" w:rsidRPr="000C55E4">
        <w:rPr>
          <w:color w:val="000000"/>
          <w:sz w:val="28"/>
          <w:szCs w:val="28"/>
        </w:rPr>
        <w:t>5</w:t>
      </w:r>
      <w:r w:rsidRPr="000C55E4">
        <w:rPr>
          <w:color w:val="000000"/>
          <w:sz w:val="28"/>
          <w:szCs w:val="28"/>
        </w:rPr>
        <w:t xml:space="preserve"> году в рамках указанного выше проекта </w:t>
      </w:r>
      <w:r w:rsidRPr="000C55E4">
        <w:rPr>
          <w:sz w:val="28"/>
          <w:szCs w:val="28"/>
        </w:rPr>
        <w:t>управление по информац</w:t>
      </w:r>
      <w:r w:rsidRPr="000C55E4">
        <w:rPr>
          <w:sz w:val="28"/>
          <w:szCs w:val="28"/>
        </w:rPr>
        <w:t>и</w:t>
      </w:r>
      <w:r w:rsidRPr="000C55E4">
        <w:rPr>
          <w:sz w:val="28"/>
          <w:szCs w:val="28"/>
        </w:rPr>
        <w:t>онной политике мэрии города Магадана пров</w:t>
      </w:r>
      <w:r w:rsidR="00E52EFD" w:rsidRPr="000C55E4">
        <w:rPr>
          <w:sz w:val="28"/>
          <w:szCs w:val="28"/>
        </w:rPr>
        <w:t>одился</w:t>
      </w:r>
      <w:r w:rsidRPr="000C55E4">
        <w:rPr>
          <w:sz w:val="28"/>
          <w:szCs w:val="28"/>
        </w:rPr>
        <w:t xml:space="preserve"> </w:t>
      </w:r>
      <w:r w:rsidR="00AB3C3B" w:rsidRPr="000C55E4">
        <w:rPr>
          <w:sz w:val="28"/>
          <w:szCs w:val="28"/>
        </w:rPr>
        <w:t xml:space="preserve">очередной </w:t>
      </w:r>
      <w:r w:rsidR="007C5432" w:rsidRPr="000C55E4">
        <w:rPr>
          <w:sz w:val="28"/>
          <w:szCs w:val="28"/>
        </w:rPr>
        <w:t>опрос общес</w:t>
      </w:r>
      <w:r w:rsidR="007C5432" w:rsidRPr="000C55E4">
        <w:rPr>
          <w:sz w:val="28"/>
          <w:szCs w:val="28"/>
        </w:rPr>
        <w:t>т</w:t>
      </w:r>
      <w:r w:rsidR="007C5432" w:rsidRPr="000C55E4">
        <w:rPr>
          <w:sz w:val="28"/>
          <w:szCs w:val="28"/>
        </w:rPr>
        <w:t>венного мнения методом анкетирования</w:t>
      </w:r>
      <w:r w:rsidR="00AB3C3B" w:rsidRPr="000C55E4">
        <w:rPr>
          <w:sz w:val="28"/>
          <w:szCs w:val="28"/>
        </w:rPr>
        <w:t xml:space="preserve"> горожан</w:t>
      </w:r>
      <w:r w:rsidR="00A42480" w:rsidRPr="000C55E4">
        <w:rPr>
          <w:sz w:val="28"/>
          <w:szCs w:val="28"/>
        </w:rPr>
        <w:t>. Опрос</w:t>
      </w:r>
      <w:r w:rsidRPr="000C55E4">
        <w:rPr>
          <w:sz w:val="28"/>
          <w:szCs w:val="28"/>
        </w:rPr>
        <w:t xml:space="preserve"> зафиксировал, что </w:t>
      </w:r>
      <w:r w:rsidR="000C55E4" w:rsidRPr="000C55E4">
        <w:rPr>
          <w:sz w:val="28"/>
          <w:szCs w:val="28"/>
        </w:rPr>
        <w:t>61,2</w:t>
      </w:r>
      <w:r w:rsidR="00F564CF" w:rsidRPr="000C55E4">
        <w:rPr>
          <w:sz w:val="28"/>
          <w:szCs w:val="28"/>
        </w:rPr>
        <w:t xml:space="preserve">% от общего числа </w:t>
      </w:r>
      <w:r w:rsidR="00A42480" w:rsidRPr="000C55E4">
        <w:rPr>
          <w:sz w:val="28"/>
          <w:szCs w:val="28"/>
        </w:rPr>
        <w:t xml:space="preserve">его </w:t>
      </w:r>
      <w:r w:rsidR="00F564CF" w:rsidRPr="000C55E4">
        <w:rPr>
          <w:sz w:val="28"/>
          <w:szCs w:val="28"/>
        </w:rPr>
        <w:t>участников считают работу городских властей высоко эффективной и достаточно эффективной</w:t>
      </w:r>
      <w:r w:rsidR="007C5432" w:rsidRPr="000C55E4">
        <w:rPr>
          <w:sz w:val="28"/>
          <w:szCs w:val="28"/>
        </w:rPr>
        <w:t xml:space="preserve">, при этом на </w:t>
      </w:r>
      <w:r w:rsidR="000C55E4" w:rsidRPr="000C55E4">
        <w:rPr>
          <w:sz w:val="28"/>
          <w:szCs w:val="28"/>
        </w:rPr>
        <w:t>3,3</w:t>
      </w:r>
      <w:r w:rsidR="007C5432" w:rsidRPr="000C55E4">
        <w:rPr>
          <w:sz w:val="28"/>
          <w:szCs w:val="28"/>
        </w:rPr>
        <w:t xml:space="preserve"> п.п. выросло число ж</w:t>
      </w:r>
      <w:r w:rsidR="007C5432" w:rsidRPr="000C55E4">
        <w:rPr>
          <w:sz w:val="28"/>
          <w:szCs w:val="28"/>
        </w:rPr>
        <w:t>и</w:t>
      </w:r>
      <w:r w:rsidR="007C5432" w:rsidRPr="000C55E4">
        <w:rPr>
          <w:sz w:val="28"/>
          <w:szCs w:val="28"/>
        </w:rPr>
        <w:t xml:space="preserve">телей, </w:t>
      </w:r>
      <w:r w:rsidR="00A42480" w:rsidRPr="000C55E4">
        <w:rPr>
          <w:sz w:val="28"/>
          <w:szCs w:val="28"/>
        </w:rPr>
        <w:t>полагающих</w:t>
      </w:r>
      <w:r w:rsidR="007C5432" w:rsidRPr="000C55E4">
        <w:rPr>
          <w:sz w:val="28"/>
          <w:szCs w:val="28"/>
        </w:rPr>
        <w:t>, что работа городских властей высокоэффективна</w:t>
      </w:r>
      <w:r w:rsidR="00F564CF" w:rsidRPr="000C55E4">
        <w:rPr>
          <w:sz w:val="28"/>
          <w:szCs w:val="28"/>
        </w:rPr>
        <w:t>.</w:t>
      </w:r>
    </w:p>
    <w:p w:rsidR="00EC2B71" w:rsidRPr="00085B23" w:rsidRDefault="00EC2B71" w:rsidP="00916F4C">
      <w:pPr>
        <w:autoSpaceDE w:val="0"/>
        <w:autoSpaceDN w:val="0"/>
        <w:adjustRightInd w:val="0"/>
        <w:jc w:val="both"/>
      </w:pPr>
    </w:p>
    <w:p w:rsidR="00113802" w:rsidRPr="00085B23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85B23">
        <w:rPr>
          <w:b/>
          <w:sz w:val="28"/>
          <w:szCs w:val="28"/>
        </w:rPr>
        <w:t>Среднегодовая численность постоянного населения</w:t>
      </w:r>
    </w:p>
    <w:p w:rsidR="00E53E52" w:rsidRPr="00900311" w:rsidRDefault="00E53E52" w:rsidP="00E53E52">
      <w:pPr>
        <w:tabs>
          <w:tab w:val="left" w:pos="0"/>
        </w:tabs>
        <w:ind w:firstLine="709"/>
        <w:jc w:val="both"/>
        <w:rPr>
          <w:sz w:val="28"/>
          <w:szCs w:val="28"/>
          <w:highlight w:val="yellow"/>
        </w:rPr>
      </w:pPr>
      <w:r w:rsidRPr="00E53032">
        <w:rPr>
          <w:sz w:val="28"/>
          <w:szCs w:val="28"/>
        </w:rPr>
        <w:t>По утвержденной Росстатом оценке, численность постоянного населения муниципального образования «Город Магадан» на 1 января 201</w:t>
      </w:r>
      <w:r w:rsidR="00E53032" w:rsidRPr="00E53032">
        <w:rPr>
          <w:sz w:val="28"/>
          <w:szCs w:val="28"/>
        </w:rPr>
        <w:t>6</w:t>
      </w:r>
      <w:r w:rsidRPr="00E53032">
        <w:rPr>
          <w:sz w:val="28"/>
          <w:szCs w:val="28"/>
        </w:rPr>
        <w:t xml:space="preserve"> года составила 9</w:t>
      </w:r>
      <w:r w:rsidR="00E53032" w:rsidRPr="00E53032">
        <w:rPr>
          <w:sz w:val="28"/>
          <w:szCs w:val="28"/>
        </w:rPr>
        <w:t>8,9</w:t>
      </w:r>
      <w:r w:rsidRPr="00E53032">
        <w:rPr>
          <w:sz w:val="28"/>
          <w:szCs w:val="28"/>
        </w:rPr>
        <w:t xml:space="preserve"> тыс. человек. </w:t>
      </w:r>
      <w:r w:rsidR="00AB2467">
        <w:rPr>
          <w:sz w:val="28"/>
          <w:szCs w:val="28"/>
        </w:rPr>
        <w:t>По сравнению с аналогичной датой предыдущего года чи</w:t>
      </w:r>
      <w:r w:rsidR="00AB2467">
        <w:rPr>
          <w:sz w:val="28"/>
          <w:szCs w:val="28"/>
        </w:rPr>
        <w:t>с</w:t>
      </w:r>
      <w:r w:rsidR="00AB2467">
        <w:rPr>
          <w:sz w:val="28"/>
          <w:szCs w:val="28"/>
        </w:rPr>
        <w:t>ленность населения снизилась на 0,8 тыс. человек (на 0,8%).</w:t>
      </w:r>
    </w:p>
    <w:p w:rsidR="00E53E52" w:rsidRPr="00E53032" w:rsidRDefault="00E53E52" w:rsidP="00E53E5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3032">
        <w:rPr>
          <w:sz w:val="28"/>
          <w:szCs w:val="28"/>
        </w:rPr>
        <w:t>В 201</w:t>
      </w:r>
      <w:r w:rsidR="00E53032" w:rsidRPr="00E53032">
        <w:rPr>
          <w:sz w:val="28"/>
          <w:szCs w:val="28"/>
        </w:rPr>
        <w:t>5</w:t>
      </w:r>
      <w:r w:rsidRPr="00E53032">
        <w:rPr>
          <w:sz w:val="28"/>
          <w:szCs w:val="28"/>
        </w:rPr>
        <w:t xml:space="preserve"> году в городе Магадане родилось 12</w:t>
      </w:r>
      <w:r w:rsidR="00E53032" w:rsidRPr="00E53032">
        <w:rPr>
          <w:sz w:val="28"/>
          <w:szCs w:val="28"/>
        </w:rPr>
        <w:t>77</w:t>
      </w:r>
      <w:r w:rsidRPr="00E53032">
        <w:rPr>
          <w:sz w:val="28"/>
          <w:szCs w:val="28"/>
        </w:rPr>
        <w:t xml:space="preserve"> ребенка, смертность среди населения составила 10</w:t>
      </w:r>
      <w:r w:rsidR="00E53032" w:rsidRPr="00E53032">
        <w:rPr>
          <w:sz w:val="28"/>
          <w:szCs w:val="28"/>
        </w:rPr>
        <w:t>87</w:t>
      </w:r>
      <w:r w:rsidRPr="00E53032">
        <w:rPr>
          <w:sz w:val="28"/>
          <w:szCs w:val="28"/>
        </w:rPr>
        <w:t xml:space="preserve"> человека, естественный прирост населения – 1</w:t>
      </w:r>
      <w:r w:rsidR="00E53032" w:rsidRPr="00E53032">
        <w:rPr>
          <w:sz w:val="28"/>
          <w:szCs w:val="28"/>
        </w:rPr>
        <w:t>54</w:t>
      </w:r>
      <w:r w:rsidRPr="00E53032">
        <w:rPr>
          <w:sz w:val="28"/>
          <w:szCs w:val="28"/>
        </w:rPr>
        <w:t xml:space="preserve"> чел</w:t>
      </w:r>
      <w:r w:rsidRPr="00E53032">
        <w:rPr>
          <w:sz w:val="28"/>
          <w:szCs w:val="28"/>
        </w:rPr>
        <w:t>о</w:t>
      </w:r>
      <w:r w:rsidRPr="00E53032">
        <w:rPr>
          <w:sz w:val="28"/>
          <w:szCs w:val="28"/>
        </w:rPr>
        <w:t xml:space="preserve">век. </w:t>
      </w:r>
    </w:p>
    <w:p w:rsidR="00E53E52" w:rsidRPr="00AB2467" w:rsidRDefault="00E53E52" w:rsidP="00E53E52">
      <w:pPr>
        <w:tabs>
          <w:tab w:val="left" w:pos="0"/>
        </w:tabs>
        <w:jc w:val="both"/>
        <w:rPr>
          <w:sz w:val="16"/>
          <w:szCs w:val="16"/>
        </w:rPr>
      </w:pPr>
    </w:p>
    <w:p w:rsidR="00AB2467" w:rsidRPr="00AB2467" w:rsidRDefault="00AB2467" w:rsidP="00AB2467">
      <w:pPr>
        <w:tabs>
          <w:tab w:val="left" w:pos="0"/>
        </w:tabs>
        <w:jc w:val="right"/>
        <w:rPr>
          <w:sz w:val="16"/>
          <w:szCs w:val="16"/>
        </w:rPr>
      </w:pPr>
      <w:r w:rsidRPr="00AB2467">
        <w:rPr>
          <w:sz w:val="16"/>
          <w:szCs w:val="16"/>
        </w:rPr>
        <w:t>(чел.)</w:t>
      </w:r>
    </w:p>
    <w:tbl>
      <w:tblPr>
        <w:tblW w:w="9776" w:type="dxa"/>
        <w:tblInd w:w="88" w:type="dxa"/>
        <w:tblLook w:val="04A0"/>
      </w:tblPr>
      <w:tblGrid>
        <w:gridCol w:w="4556"/>
        <w:gridCol w:w="960"/>
        <w:gridCol w:w="960"/>
        <w:gridCol w:w="960"/>
        <w:gridCol w:w="960"/>
        <w:gridCol w:w="1380"/>
      </w:tblGrid>
      <w:tr w:rsidR="00AB2467" w:rsidRPr="00E53032" w:rsidTr="00BB4C78">
        <w:trPr>
          <w:trHeight w:val="315"/>
          <w:tblHeader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7" w:rsidRPr="00E53032" w:rsidRDefault="00AB2467" w:rsidP="00E53032">
            <w:pPr>
              <w:jc w:val="center"/>
            </w:pPr>
            <w:r w:rsidRPr="00E53032">
              <w:t>Показатель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7" w:rsidRPr="00E53032" w:rsidRDefault="00AB2467" w:rsidP="00E53032">
            <w:pPr>
              <w:jc w:val="center"/>
            </w:pPr>
            <w:r w:rsidRPr="00E53032">
              <w:t>2014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B2467" w:rsidRPr="00E53032" w:rsidRDefault="00AB2467" w:rsidP="00E53032">
            <w:pPr>
              <w:jc w:val="center"/>
            </w:pPr>
            <w:r w:rsidRPr="00E53032">
              <w:t>2015 год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7" w:rsidRPr="00E53032" w:rsidRDefault="00AB2467" w:rsidP="00E53032">
            <w:pPr>
              <w:jc w:val="center"/>
            </w:pPr>
            <w:r w:rsidRPr="00E53032">
              <w:t>На 1000 человек населения</w:t>
            </w:r>
          </w:p>
        </w:tc>
      </w:tr>
      <w:tr w:rsidR="00AB2467" w:rsidRPr="00E53032" w:rsidTr="00BB4C78">
        <w:trPr>
          <w:trHeight w:val="795"/>
          <w:tblHeader/>
        </w:trPr>
        <w:tc>
          <w:tcPr>
            <w:tcW w:w="4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467" w:rsidRPr="00E53032" w:rsidRDefault="00AB2467" w:rsidP="00E53032"/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7" w:rsidRPr="00E53032" w:rsidRDefault="00AB2467" w:rsidP="00E53032">
            <w:pPr>
              <w:jc w:val="center"/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7" w:rsidRPr="00E53032" w:rsidRDefault="00AB2467" w:rsidP="00E5303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7" w:rsidRPr="00E53032" w:rsidRDefault="00AB2467" w:rsidP="00E53032">
            <w:pPr>
              <w:jc w:val="center"/>
            </w:pPr>
            <w:r w:rsidRPr="00E53032">
              <w:t>2014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7" w:rsidRPr="00E53032" w:rsidRDefault="00AB2467" w:rsidP="00E53032">
            <w:pPr>
              <w:jc w:val="center"/>
            </w:pPr>
            <w:r w:rsidRPr="00E53032">
              <w:t>2015 год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7" w:rsidRPr="00E53032" w:rsidRDefault="00AB2467" w:rsidP="00AB2467">
            <w:pPr>
              <w:jc w:val="center"/>
            </w:pPr>
            <w:r w:rsidRPr="00E53032">
              <w:t>2015 год к 2014 году</w:t>
            </w:r>
          </w:p>
        </w:tc>
      </w:tr>
      <w:tr w:rsidR="00E53032" w:rsidRPr="00E53032" w:rsidTr="00E53032">
        <w:trPr>
          <w:trHeight w:val="31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032" w:rsidRPr="00E53032" w:rsidRDefault="00E53032" w:rsidP="00E53032">
            <w:r w:rsidRPr="00E53032">
              <w:t>Родившиеся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104,0%</w:t>
            </w:r>
          </w:p>
        </w:tc>
      </w:tr>
      <w:tr w:rsidR="00E53032" w:rsidRPr="00E53032" w:rsidTr="00E53032">
        <w:trPr>
          <w:trHeight w:val="31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032" w:rsidRPr="00E53032" w:rsidRDefault="00E53032" w:rsidP="00E53032">
            <w:r w:rsidRPr="00E53032">
              <w:lastRenderedPageBreak/>
              <w:t>Умершие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11,3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104,6%</w:t>
            </w:r>
          </w:p>
        </w:tc>
      </w:tr>
      <w:tr w:rsidR="00E53032" w:rsidRPr="00E53032" w:rsidTr="00E53032">
        <w:trPr>
          <w:trHeight w:val="31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032" w:rsidRPr="00E53032" w:rsidRDefault="00AB2467" w:rsidP="00E53032">
            <w:r>
              <w:t xml:space="preserve">     </w:t>
            </w:r>
            <w:r w:rsidR="00E53032" w:rsidRPr="00E53032">
              <w:t>в том числе дети в возрасте до 1 года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60,9%</w:t>
            </w:r>
          </w:p>
        </w:tc>
      </w:tr>
      <w:tr w:rsidR="00E53032" w:rsidRPr="00E53032" w:rsidTr="00E53032">
        <w:trPr>
          <w:trHeight w:val="239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032" w:rsidRPr="00E53032" w:rsidRDefault="00E53032" w:rsidP="00E53032">
            <w:r w:rsidRPr="00E53032">
              <w:t>Естественный прирост («+»), убыль («-»)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032" w:rsidRPr="00E53032" w:rsidRDefault="00E53032" w:rsidP="00E53032">
            <w:pPr>
              <w:jc w:val="center"/>
            </w:pPr>
            <w:r w:rsidRPr="00E53032">
              <w:t>100,0%</w:t>
            </w:r>
          </w:p>
        </w:tc>
      </w:tr>
    </w:tbl>
    <w:p w:rsidR="00E53032" w:rsidRDefault="00E53032" w:rsidP="00E53E52">
      <w:pPr>
        <w:tabs>
          <w:tab w:val="left" w:pos="0"/>
        </w:tabs>
        <w:jc w:val="both"/>
        <w:rPr>
          <w:sz w:val="16"/>
          <w:szCs w:val="16"/>
          <w:highlight w:val="yellow"/>
        </w:rPr>
      </w:pPr>
    </w:p>
    <w:p w:rsidR="00E53E52" w:rsidRPr="00AB2467" w:rsidRDefault="00E53E52" w:rsidP="00E53E5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B2467">
        <w:rPr>
          <w:sz w:val="28"/>
          <w:szCs w:val="28"/>
        </w:rPr>
        <w:t>В отчетном году органами ЗАГС зарегистрирован 9</w:t>
      </w:r>
      <w:r w:rsidR="00E53032" w:rsidRPr="00AB2467">
        <w:rPr>
          <w:sz w:val="28"/>
          <w:szCs w:val="28"/>
        </w:rPr>
        <w:t>38</w:t>
      </w:r>
      <w:r w:rsidRPr="00AB2467">
        <w:rPr>
          <w:sz w:val="28"/>
          <w:szCs w:val="28"/>
        </w:rPr>
        <w:t xml:space="preserve"> брак</w:t>
      </w:r>
      <w:r w:rsidR="00E53032" w:rsidRPr="00AB2467">
        <w:rPr>
          <w:sz w:val="28"/>
          <w:szCs w:val="28"/>
        </w:rPr>
        <w:t>ов</w:t>
      </w:r>
      <w:r w:rsidRPr="00AB2467">
        <w:rPr>
          <w:sz w:val="28"/>
          <w:szCs w:val="28"/>
        </w:rPr>
        <w:t xml:space="preserve"> и </w:t>
      </w:r>
      <w:r w:rsidR="00E53032" w:rsidRPr="00AB2467">
        <w:rPr>
          <w:sz w:val="28"/>
          <w:szCs w:val="28"/>
        </w:rPr>
        <w:t>606</w:t>
      </w:r>
      <w:r w:rsidRPr="00AB2467">
        <w:rPr>
          <w:sz w:val="28"/>
          <w:szCs w:val="28"/>
        </w:rPr>
        <w:t xml:space="preserve"> разв</w:t>
      </w:r>
      <w:r w:rsidRPr="00AB2467">
        <w:rPr>
          <w:sz w:val="28"/>
          <w:szCs w:val="28"/>
        </w:rPr>
        <w:t>о</w:t>
      </w:r>
      <w:r w:rsidRPr="00AB2467">
        <w:rPr>
          <w:sz w:val="28"/>
          <w:szCs w:val="28"/>
        </w:rPr>
        <w:t>д</w:t>
      </w:r>
      <w:r w:rsidR="00E53032" w:rsidRPr="00AB2467">
        <w:rPr>
          <w:sz w:val="28"/>
          <w:szCs w:val="28"/>
        </w:rPr>
        <w:t>ов</w:t>
      </w:r>
      <w:r w:rsidRPr="00AB2467">
        <w:rPr>
          <w:sz w:val="28"/>
          <w:szCs w:val="28"/>
        </w:rPr>
        <w:t>, на 100 браков при</w:t>
      </w:r>
      <w:r w:rsidR="00E53032" w:rsidRPr="00AB2467">
        <w:rPr>
          <w:sz w:val="28"/>
          <w:szCs w:val="28"/>
        </w:rPr>
        <w:t>ходилось</w:t>
      </w:r>
      <w:r w:rsidRPr="00AB2467">
        <w:rPr>
          <w:sz w:val="28"/>
          <w:szCs w:val="28"/>
        </w:rPr>
        <w:t xml:space="preserve"> </w:t>
      </w:r>
      <w:r w:rsidR="00E53032" w:rsidRPr="00AB2467">
        <w:rPr>
          <w:sz w:val="28"/>
          <w:szCs w:val="28"/>
        </w:rPr>
        <w:t>6</w:t>
      </w:r>
      <w:r w:rsidRPr="00AB2467">
        <w:rPr>
          <w:sz w:val="28"/>
          <w:szCs w:val="28"/>
        </w:rPr>
        <w:t>5 разводов.</w:t>
      </w:r>
    </w:p>
    <w:p w:rsidR="00AB2467" w:rsidRDefault="00AB2467" w:rsidP="00AB246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Миграционное поведение населения на территории муниципального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зования «Город Магадан» характеризовалось снижением миграционного оттока с 1459 человек в 2014 году до 960 человек в 2015 году. </w:t>
      </w:r>
    </w:p>
    <w:p w:rsidR="00AB2467" w:rsidRDefault="00AB2467" w:rsidP="00AB2467">
      <w:pPr>
        <w:tabs>
          <w:tab w:val="left" w:pos="709"/>
        </w:tabs>
        <w:jc w:val="both"/>
        <w:rPr>
          <w:sz w:val="16"/>
          <w:szCs w:val="16"/>
        </w:rPr>
      </w:pPr>
    </w:p>
    <w:p w:rsidR="00AB2467" w:rsidRPr="000E5586" w:rsidRDefault="00AB2467" w:rsidP="00AB2467">
      <w:pPr>
        <w:tabs>
          <w:tab w:val="left" w:pos="709"/>
        </w:tabs>
        <w:jc w:val="right"/>
        <w:rPr>
          <w:sz w:val="16"/>
          <w:szCs w:val="16"/>
        </w:rPr>
      </w:pPr>
      <w:r>
        <w:rPr>
          <w:sz w:val="16"/>
          <w:szCs w:val="16"/>
        </w:rPr>
        <w:t>(чел.)</w:t>
      </w:r>
    </w:p>
    <w:tbl>
      <w:tblPr>
        <w:tblStyle w:val="a4"/>
        <w:tblW w:w="9464" w:type="dxa"/>
        <w:tblLayout w:type="fixed"/>
        <w:tblLook w:val="04A0"/>
      </w:tblPr>
      <w:tblGrid>
        <w:gridCol w:w="4644"/>
        <w:gridCol w:w="1418"/>
        <w:gridCol w:w="1417"/>
        <w:gridCol w:w="1985"/>
      </w:tblGrid>
      <w:tr w:rsidR="00AB2467" w:rsidRPr="000E5586" w:rsidTr="00F53EE4">
        <w:tc>
          <w:tcPr>
            <w:tcW w:w="4644" w:type="dxa"/>
            <w:vAlign w:val="center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  <w:rPr>
                <w:b/>
              </w:rPr>
            </w:pPr>
            <w:r w:rsidRPr="000E5586">
              <w:rPr>
                <w:b/>
              </w:rPr>
              <w:t>наименование показателя</w:t>
            </w:r>
          </w:p>
        </w:tc>
        <w:tc>
          <w:tcPr>
            <w:tcW w:w="1418" w:type="dxa"/>
            <w:vAlign w:val="center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  <w:rPr>
                <w:b/>
              </w:rPr>
            </w:pPr>
            <w:r w:rsidRPr="000E5586">
              <w:rPr>
                <w:b/>
              </w:rPr>
              <w:t>2014 год</w:t>
            </w:r>
          </w:p>
        </w:tc>
        <w:tc>
          <w:tcPr>
            <w:tcW w:w="1417" w:type="dxa"/>
            <w:vAlign w:val="center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  <w:rPr>
                <w:b/>
              </w:rPr>
            </w:pPr>
            <w:r w:rsidRPr="000E5586">
              <w:rPr>
                <w:b/>
              </w:rPr>
              <w:t>2015 год</w:t>
            </w:r>
          </w:p>
        </w:tc>
        <w:tc>
          <w:tcPr>
            <w:tcW w:w="1985" w:type="dxa"/>
            <w:vAlign w:val="center"/>
          </w:tcPr>
          <w:p w:rsidR="00AB2467" w:rsidRPr="000E5586" w:rsidRDefault="00AB2467" w:rsidP="00F53EE4">
            <w:pPr>
              <w:tabs>
                <w:tab w:val="left" w:pos="0"/>
              </w:tabs>
              <w:jc w:val="center"/>
              <w:rPr>
                <w:b/>
              </w:rPr>
            </w:pPr>
            <w:r w:rsidRPr="000E5586">
              <w:rPr>
                <w:b/>
              </w:rPr>
              <w:t>увеличение (снижение) м</w:t>
            </w:r>
            <w:r w:rsidRPr="000E5586">
              <w:rPr>
                <w:b/>
              </w:rPr>
              <w:t>и</w:t>
            </w:r>
            <w:r w:rsidRPr="000E5586">
              <w:rPr>
                <w:b/>
              </w:rPr>
              <w:t>грационных потоков</w:t>
            </w:r>
          </w:p>
        </w:tc>
      </w:tr>
      <w:tr w:rsidR="00AB2467" w:rsidRPr="000E5586" w:rsidTr="00F53EE4">
        <w:tc>
          <w:tcPr>
            <w:tcW w:w="4644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both"/>
              <w:rPr>
                <w:b/>
              </w:rPr>
            </w:pPr>
            <w:r w:rsidRPr="000E5586">
              <w:rPr>
                <w:b/>
              </w:rPr>
              <w:t xml:space="preserve">Миграционный </w:t>
            </w:r>
            <w:r>
              <w:rPr>
                <w:b/>
              </w:rPr>
              <w:t>прирост (</w:t>
            </w:r>
            <w:r w:rsidRPr="000E5586">
              <w:rPr>
                <w:b/>
              </w:rPr>
              <w:t>отток</w:t>
            </w:r>
            <w:r>
              <w:rPr>
                <w:b/>
              </w:rPr>
              <w:t>)</w:t>
            </w:r>
            <w:r w:rsidRPr="000E5586">
              <w:rPr>
                <w:b/>
              </w:rPr>
              <w:t>, всего</w:t>
            </w:r>
          </w:p>
        </w:tc>
        <w:tc>
          <w:tcPr>
            <w:tcW w:w="1418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  <w:rPr>
                <w:b/>
              </w:rPr>
            </w:pPr>
            <w:r w:rsidRPr="000E5586">
              <w:rPr>
                <w:b/>
              </w:rPr>
              <w:t>– 1459</w:t>
            </w:r>
          </w:p>
        </w:tc>
        <w:tc>
          <w:tcPr>
            <w:tcW w:w="1417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  <w:rPr>
                <w:b/>
              </w:rPr>
            </w:pPr>
            <w:r w:rsidRPr="000E5586">
              <w:rPr>
                <w:b/>
              </w:rPr>
              <w:t>– 960</w:t>
            </w:r>
          </w:p>
        </w:tc>
        <w:tc>
          <w:tcPr>
            <w:tcW w:w="1985" w:type="dxa"/>
          </w:tcPr>
          <w:p w:rsidR="00AB2467" w:rsidRPr="000E5586" w:rsidRDefault="00AB2467" w:rsidP="00F53EE4">
            <w:pPr>
              <w:tabs>
                <w:tab w:val="left" w:pos="49"/>
              </w:tabs>
              <w:jc w:val="center"/>
              <w:rPr>
                <w:b/>
              </w:rPr>
            </w:pPr>
            <w:r w:rsidRPr="000E5586">
              <w:rPr>
                <w:b/>
              </w:rPr>
              <w:t>– 499</w:t>
            </w:r>
          </w:p>
        </w:tc>
      </w:tr>
      <w:tr w:rsidR="00AB2467" w:rsidRPr="000E5586" w:rsidTr="00F53EE4">
        <w:tc>
          <w:tcPr>
            <w:tcW w:w="4644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both"/>
            </w:pPr>
            <w:r w:rsidRPr="000E5586">
              <w:t>из них:</w:t>
            </w:r>
          </w:p>
        </w:tc>
        <w:tc>
          <w:tcPr>
            <w:tcW w:w="1418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</w:pPr>
          </w:p>
        </w:tc>
        <w:tc>
          <w:tcPr>
            <w:tcW w:w="1417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</w:pPr>
          </w:p>
        </w:tc>
        <w:tc>
          <w:tcPr>
            <w:tcW w:w="1985" w:type="dxa"/>
          </w:tcPr>
          <w:p w:rsidR="00AB2467" w:rsidRPr="000E5586" w:rsidRDefault="00AB2467" w:rsidP="00F53EE4">
            <w:pPr>
              <w:tabs>
                <w:tab w:val="left" w:pos="49"/>
              </w:tabs>
              <w:jc w:val="center"/>
            </w:pPr>
          </w:p>
        </w:tc>
      </w:tr>
      <w:tr w:rsidR="00AB2467" w:rsidRPr="000E5586" w:rsidTr="00F53EE4">
        <w:tc>
          <w:tcPr>
            <w:tcW w:w="4644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both"/>
            </w:pPr>
            <w:r w:rsidRPr="000E5586">
              <w:t>прибывшие</w:t>
            </w:r>
          </w:p>
        </w:tc>
        <w:tc>
          <w:tcPr>
            <w:tcW w:w="1418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</w:pPr>
            <w:r w:rsidRPr="000E5586">
              <w:t>3 021</w:t>
            </w:r>
          </w:p>
        </w:tc>
        <w:tc>
          <w:tcPr>
            <w:tcW w:w="1417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</w:pPr>
            <w:r w:rsidRPr="000E5586">
              <w:t>3 415</w:t>
            </w:r>
          </w:p>
        </w:tc>
        <w:tc>
          <w:tcPr>
            <w:tcW w:w="1985" w:type="dxa"/>
          </w:tcPr>
          <w:p w:rsidR="00AB2467" w:rsidRPr="000E5586" w:rsidRDefault="00AB2467" w:rsidP="00F53EE4">
            <w:pPr>
              <w:tabs>
                <w:tab w:val="left" w:pos="49"/>
              </w:tabs>
              <w:jc w:val="center"/>
            </w:pPr>
            <w:r w:rsidRPr="000E5586">
              <w:t>+ 394</w:t>
            </w:r>
          </w:p>
        </w:tc>
      </w:tr>
      <w:tr w:rsidR="00AB2467" w:rsidRPr="000E5586" w:rsidTr="00F53EE4">
        <w:tc>
          <w:tcPr>
            <w:tcW w:w="4644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both"/>
            </w:pPr>
            <w:r w:rsidRPr="000E5586">
              <w:t>выбывшие</w:t>
            </w:r>
          </w:p>
        </w:tc>
        <w:tc>
          <w:tcPr>
            <w:tcW w:w="1418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</w:pPr>
            <w:r w:rsidRPr="000E5586">
              <w:t>4 480</w:t>
            </w:r>
          </w:p>
        </w:tc>
        <w:tc>
          <w:tcPr>
            <w:tcW w:w="1417" w:type="dxa"/>
          </w:tcPr>
          <w:p w:rsidR="00AB2467" w:rsidRPr="000E5586" w:rsidRDefault="00AB2467" w:rsidP="00F53EE4">
            <w:pPr>
              <w:tabs>
                <w:tab w:val="left" w:pos="709"/>
              </w:tabs>
              <w:jc w:val="center"/>
            </w:pPr>
            <w:r w:rsidRPr="000E5586">
              <w:t>4 375</w:t>
            </w:r>
          </w:p>
        </w:tc>
        <w:tc>
          <w:tcPr>
            <w:tcW w:w="1985" w:type="dxa"/>
          </w:tcPr>
          <w:p w:rsidR="00AB2467" w:rsidRPr="000E5586" w:rsidRDefault="00AB2467" w:rsidP="00F53EE4">
            <w:pPr>
              <w:tabs>
                <w:tab w:val="left" w:pos="49"/>
              </w:tabs>
              <w:jc w:val="center"/>
            </w:pPr>
            <w:r w:rsidRPr="000E5586">
              <w:t>– 105</w:t>
            </w:r>
          </w:p>
        </w:tc>
      </w:tr>
    </w:tbl>
    <w:p w:rsidR="00E53E52" w:rsidRPr="00AB2467" w:rsidRDefault="00E53E52" w:rsidP="00E53E52">
      <w:pPr>
        <w:autoSpaceDE w:val="0"/>
        <w:autoSpaceDN w:val="0"/>
        <w:adjustRightInd w:val="0"/>
        <w:ind w:firstLine="709"/>
        <w:jc w:val="both"/>
        <w:rPr>
          <w:sz w:val="16"/>
          <w:szCs w:val="16"/>
          <w:highlight w:val="yellow"/>
          <w:lang w:eastAsia="en-US"/>
        </w:rPr>
      </w:pPr>
    </w:p>
    <w:p w:rsidR="00AB2467" w:rsidRPr="00AB2467" w:rsidRDefault="00411873" w:rsidP="00411873">
      <w:pPr>
        <w:tabs>
          <w:tab w:val="left" w:pos="317"/>
        </w:tabs>
        <w:ind w:firstLine="709"/>
        <w:jc w:val="both"/>
        <w:rPr>
          <w:sz w:val="28"/>
        </w:rPr>
      </w:pPr>
      <w:r>
        <w:rPr>
          <w:sz w:val="28"/>
        </w:rPr>
        <w:t xml:space="preserve">В целях повышения демографии в городе Магадане </w:t>
      </w:r>
      <w:r w:rsidR="00AB2467" w:rsidRPr="00AB2467">
        <w:rPr>
          <w:sz w:val="28"/>
        </w:rPr>
        <w:t>реализ</w:t>
      </w:r>
      <w:r>
        <w:rPr>
          <w:sz w:val="28"/>
        </w:rPr>
        <w:t>уется</w:t>
      </w:r>
      <w:r w:rsidR="00AB2467" w:rsidRPr="00AB2467">
        <w:rPr>
          <w:sz w:val="28"/>
        </w:rPr>
        <w:t xml:space="preserve"> План м</w:t>
      </w:r>
      <w:r w:rsidR="00AB2467" w:rsidRPr="00AB2467">
        <w:rPr>
          <w:sz w:val="28"/>
        </w:rPr>
        <w:t>е</w:t>
      </w:r>
      <w:r w:rsidR="00AB2467" w:rsidRPr="00AB2467">
        <w:rPr>
          <w:sz w:val="28"/>
        </w:rPr>
        <w:t xml:space="preserve">роприятий по улучшению демографической ситуации </w:t>
      </w:r>
      <w:r>
        <w:rPr>
          <w:sz w:val="28"/>
        </w:rPr>
        <w:t>на территории муниц</w:t>
      </w:r>
      <w:r>
        <w:rPr>
          <w:sz w:val="28"/>
        </w:rPr>
        <w:t>и</w:t>
      </w:r>
      <w:r>
        <w:rPr>
          <w:sz w:val="28"/>
        </w:rPr>
        <w:t>пального образования «Город Магадан» на 2015-2020 годы (постановление м</w:t>
      </w:r>
      <w:r>
        <w:rPr>
          <w:sz w:val="28"/>
        </w:rPr>
        <w:t>э</w:t>
      </w:r>
      <w:r>
        <w:rPr>
          <w:sz w:val="28"/>
        </w:rPr>
        <w:t>рии города Магадана от 24.10.2014 № 4276), в рамках которого</w:t>
      </w:r>
      <w:r w:rsidR="00AB2467" w:rsidRPr="00AB2467">
        <w:rPr>
          <w:sz w:val="28"/>
        </w:rPr>
        <w:t xml:space="preserve"> разработан</w:t>
      </w:r>
      <w:r w:rsidR="00AB2467" w:rsidRPr="00AB2467">
        <w:rPr>
          <w:color w:val="000000"/>
          <w:sz w:val="28"/>
        </w:rPr>
        <w:t xml:space="preserve"> «</w:t>
      </w:r>
      <w:r w:rsidR="00AB2467" w:rsidRPr="00AB2467">
        <w:rPr>
          <w:sz w:val="28"/>
        </w:rPr>
        <w:t xml:space="preserve">План </w:t>
      </w:r>
      <w:r w:rsidR="00AB2467" w:rsidRPr="00AB2467">
        <w:rPr>
          <w:color w:val="000000"/>
          <w:sz w:val="28"/>
        </w:rPr>
        <w:t xml:space="preserve">мероприятий по </w:t>
      </w:r>
      <w:r w:rsidR="00AB2467" w:rsidRPr="00AB2467">
        <w:rPr>
          <w:sz w:val="28"/>
        </w:rPr>
        <w:t>повышению рождаемости в городе Магадане на 2015-2018 годы», создан Координационный совет по демографическому развитию (постановление мэрии города Магадана от 09.02.2015 № 448). В целях осущест</w:t>
      </w:r>
      <w:r w:rsidR="00AB2467" w:rsidRPr="00AB2467">
        <w:rPr>
          <w:sz w:val="28"/>
        </w:rPr>
        <w:t>в</w:t>
      </w:r>
      <w:r w:rsidR="00AB2467" w:rsidRPr="00AB2467">
        <w:rPr>
          <w:sz w:val="28"/>
        </w:rPr>
        <w:t>ления мониторинга демографической ситуации на территории муниципального образования «Город Магадан», анализа состояния демографического развития города, подготовки предложений по улучшению демографической ситуации о</w:t>
      </w:r>
      <w:r w:rsidR="00AB2467" w:rsidRPr="00AB2467">
        <w:rPr>
          <w:sz w:val="28"/>
        </w:rPr>
        <w:t>р</w:t>
      </w:r>
      <w:r w:rsidR="00AB2467" w:rsidRPr="00AB2467">
        <w:rPr>
          <w:sz w:val="28"/>
        </w:rPr>
        <w:t>ганизовывалось совместное заседание рабочей группы общественного совета по здравоохранению и демографической политике при губернаторе Магаданской области и координационного совета по демографическому развитию муниц</w:t>
      </w:r>
      <w:r w:rsidR="00AB2467" w:rsidRPr="00AB2467">
        <w:rPr>
          <w:sz w:val="28"/>
        </w:rPr>
        <w:t>и</w:t>
      </w:r>
      <w:r w:rsidR="00AB2467" w:rsidRPr="00AB2467">
        <w:rPr>
          <w:sz w:val="28"/>
        </w:rPr>
        <w:t>пального образования «Город Магадан». Подготовлены и размещены на сайте мэрии и распространялись на Днях микрорайонов памяток по профилактике т</w:t>
      </w:r>
      <w:r w:rsidR="00AB2467" w:rsidRPr="00AB2467">
        <w:rPr>
          <w:sz w:val="28"/>
        </w:rPr>
        <w:t>а</w:t>
      </w:r>
      <w:r w:rsidR="00AB2467" w:rsidRPr="00AB2467">
        <w:rPr>
          <w:sz w:val="28"/>
        </w:rPr>
        <w:t>бакокурения, употребления алкоголя, профилактике абортов.</w:t>
      </w:r>
    </w:p>
    <w:p w:rsidR="00AB2467" w:rsidRPr="00AB2467" w:rsidRDefault="00AB2467" w:rsidP="00411873">
      <w:pPr>
        <w:tabs>
          <w:tab w:val="center" w:pos="4153"/>
          <w:tab w:val="right" w:pos="8306"/>
        </w:tabs>
        <w:ind w:firstLine="709"/>
        <w:jc w:val="both"/>
        <w:rPr>
          <w:sz w:val="28"/>
        </w:rPr>
      </w:pPr>
      <w:r w:rsidRPr="00AB2467">
        <w:rPr>
          <w:sz w:val="28"/>
        </w:rPr>
        <w:t>В течение 2015 года проведены более 15 мероприятий по предупреждению детского дорожно-транспортного травматизма</w:t>
      </w:r>
      <w:r w:rsidR="00EB2284">
        <w:rPr>
          <w:sz w:val="28"/>
        </w:rPr>
        <w:t>.</w:t>
      </w:r>
    </w:p>
    <w:p w:rsidR="00AB2467" w:rsidRPr="00AB2467" w:rsidRDefault="00AB2467" w:rsidP="00411873">
      <w:pPr>
        <w:tabs>
          <w:tab w:val="left" w:pos="264"/>
        </w:tabs>
        <w:ind w:right="-57" w:firstLine="709"/>
        <w:jc w:val="both"/>
        <w:rPr>
          <w:sz w:val="28"/>
        </w:rPr>
      </w:pPr>
      <w:r w:rsidRPr="00AB2467">
        <w:rPr>
          <w:sz w:val="28"/>
        </w:rPr>
        <w:t>В летний период 2015 года в рамках программы «Молодёжь Магадана на 2012-2017 годы» совместно с ГКУ «Центр занятости населения города Магадана» создано 100 временных рабочих мест для детей, оставшихся без попечения род</w:t>
      </w:r>
      <w:r w:rsidRPr="00AB2467">
        <w:rPr>
          <w:sz w:val="28"/>
        </w:rPr>
        <w:t>и</w:t>
      </w:r>
      <w:r w:rsidRPr="00AB2467">
        <w:rPr>
          <w:sz w:val="28"/>
        </w:rPr>
        <w:t>телей, подростков из семей малообеспеченных и безработных граждан, подрос</w:t>
      </w:r>
      <w:r w:rsidRPr="00AB2467">
        <w:rPr>
          <w:sz w:val="28"/>
        </w:rPr>
        <w:t>т</w:t>
      </w:r>
      <w:r w:rsidRPr="00AB2467">
        <w:rPr>
          <w:sz w:val="28"/>
        </w:rPr>
        <w:t>ков, состоящих на учете в комиссии по делам несовершеннолетних, а также д</w:t>
      </w:r>
      <w:r w:rsidRPr="00AB2467">
        <w:rPr>
          <w:sz w:val="28"/>
        </w:rPr>
        <w:t>е</w:t>
      </w:r>
      <w:r w:rsidRPr="00AB2467">
        <w:rPr>
          <w:sz w:val="28"/>
        </w:rPr>
        <w:t xml:space="preserve">тей, попавших в трудную жизненную ситуацию. </w:t>
      </w:r>
    </w:p>
    <w:p w:rsidR="00AB2467" w:rsidRPr="00AB2467" w:rsidRDefault="00AB2467" w:rsidP="00411873">
      <w:pPr>
        <w:tabs>
          <w:tab w:val="left" w:pos="353"/>
        </w:tabs>
        <w:ind w:right="-57" w:firstLine="709"/>
        <w:jc w:val="both"/>
        <w:rPr>
          <w:sz w:val="28"/>
        </w:rPr>
      </w:pPr>
      <w:r w:rsidRPr="00AB2467">
        <w:rPr>
          <w:sz w:val="28"/>
        </w:rPr>
        <w:lastRenderedPageBreak/>
        <w:t>В целях укрепления института семьи, к празднованию Международного дня защиты детей, Всемирного дня семьи, любви и верности, Дня матери и т.д. проведено 24 мероприятия с охватом порядка 680 человек</w:t>
      </w:r>
      <w:r w:rsidR="00411873">
        <w:rPr>
          <w:sz w:val="28"/>
        </w:rPr>
        <w:t>.</w:t>
      </w:r>
      <w:r w:rsidRPr="00AB2467">
        <w:rPr>
          <w:sz w:val="28"/>
        </w:rPr>
        <w:t xml:space="preserve"> </w:t>
      </w:r>
    </w:p>
    <w:p w:rsidR="000058A8" w:rsidRPr="00900311" w:rsidRDefault="000058A8">
      <w:pPr>
        <w:rPr>
          <w:b/>
          <w:bCs/>
          <w:color w:val="0000FF"/>
          <w:kern w:val="32"/>
          <w:sz w:val="28"/>
          <w:szCs w:val="28"/>
          <w:highlight w:val="yellow"/>
        </w:rPr>
      </w:pPr>
      <w:r w:rsidRPr="00900311">
        <w:rPr>
          <w:color w:val="0000FF"/>
          <w:sz w:val="28"/>
          <w:szCs w:val="28"/>
          <w:highlight w:val="yellow"/>
        </w:rPr>
        <w:br w:type="page"/>
      </w:r>
    </w:p>
    <w:p w:rsidR="00113802" w:rsidRPr="00CE6167" w:rsidRDefault="00FA69B7" w:rsidP="00C94FA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3" w:name="_Toc418150374"/>
      <w:r w:rsidRPr="00CE6167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>IX</w:t>
      </w:r>
      <w:r w:rsidRPr="00CE6167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 w:rsidR="00113802" w:rsidRPr="00CE6167">
        <w:rPr>
          <w:rFonts w:ascii="Times New Roman" w:hAnsi="Times New Roman" w:cs="Times New Roman"/>
          <w:color w:val="0000FF"/>
          <w:sz w:val="28"/>
          <w:szCs w:val="28"/>
        </w:rPr>
        <w:t>Энергосбережение и повышение энергетической эффективности</w:t>
      </w:r>
      <w:bookmarkEnd w:id="13"/>
    </w:p>
    <w:p w:rsidR="00113802" w:rsidRPr="00CE6167" w:rsidRDefault="00113802" w:rsidP="00465B0B">
      <w:pPr>
        <w:pStyle w:val="af6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CE6167">
        <w:rPr>
          <w:b/>
          <w:sz w:val="28"/>
          <w:szCs w:val="28"/>
        </w:rPr>
        <w:t>Удельная величина потребления энергетических ресурсов в мн</w:t>
      </w:r>
      <w:r w:rsidRPr="00CE6167">
        <w:rPr>
          <w:b/>
          <w:sz w:val="28"/>
          <w:szCs w:val="28"/>
        </w:rPr>
        <w:t>о</w:t>
      </w:r>
      <w:r w:rsidRPr="00CE6167">
        <w:rPr>
          <w:b/>
          <w:sz w:val="28"/>
          <w:szCs w:val="28"/>
        </w:rPr>
        <w:t>гоквартирных домах: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электрическая энергия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тепловая энергия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горячая вода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холодная вода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природный газ</w:t>
      </w:r>
    </w:p>
    <w:p w:rsidR="00F12CC8" w:rsidRPr="00CE6167" w:rsidRDefault="00CE6167" w:rsidP="004472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6167">
        <w:rPr>
          <w:sz w:val="28"/>
          <w:szCs w:val="28"/>
        </w:rPr>
        <w:t>В 2015 году у</w:t>
      </w:r>
      <w:r w:rsidR="00F12CC8" w:rsidRPr="00CE6167">
        <w:rPr>
          <w:sz w:val="28"/>
          <w:szCs w:val="28"/>
        </w:rPr>
        <w:t xml:space="preserve">дельная величина потребления </w:t>
      </w:r>
      <w:r w:rsidR="005B5C83" w:rsidRPr="00CE6167">
        <w:rPr>
          <w:sz w:val="28"/>
          <w:szCs w:val="28"/>
        </w:rPr>
        <w:t xml:space="preserve">энергетических ресурсов в многоквартирных домах </w:t>
      </w:r>
      <w:r w:rsidR="00F12CC8" w:rsidRPr="00CE6167">
        <w:rPr>
          <w:sz w:val="28"/>
          <w:szCs w:val="28"/>
        </w:rPr>
        <w:t>составила:</w:t>
      </w:r>
    </w:p>
    <w:p w:rsidR="00F12CC8" w:rsidRPr="00EB2284" w:rsidRDefault="005B5C83" w:rsidP="00EB2284">
      <w:pPr>
        <w:pStyle w:val="af6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 xml:space="preserve">по </w:t>
      </w:r>
      <w:r w:rsidR="00F12CC8" w:rsidRPr="00EB2284">
        <w:rPr>
          <w:sz w:val="28"/>
          <w:szCs w:val="28"/>
        </w:rPr>
        <w:t>электроэнергии – 1</w:t>
      </w:r>
      <w:r w:rsidRPr="00EB2284">
        <w:rPr>
          <w:sz w:val="28"/>
          <w:szCs w:val="28"/>
        </w:rPr>
        <w:t>2</w:t>
      </w:r>
      <w:r w:rsidR="00CE6167" w:rsidRPr="00EB2284">
        <w:rPr>
          <w:sz w:val="28"/>
          <w:szCs w:val="28"/>
        </w:rPr>
        <w:t>12,99</w:t>
      </w:r>
      <w:r w:rsidR="00F12CC8" w:rsidRPr="00EB2284">
        <w:rPr>
          <w:sz w:val="28"/>
          <w:szCs w:val="28"/>
        </w:rPr>
        <w:t xml:space="preserve"> кВтч на 1 </w:t>
      </w:r>
      <w:r w:rsidRPr="00EB2284">
        <w:rPr>
          <w:sz w:val="28"/>
          <w:szCs w:val="28"/>
        </w:rPr>
        <w:t>проживающего</w:t>
      </w:r>
      <w:r w:rsidR="00F12CC8" w:rsidRPr="00EB2284">
        <w:rPr>
          <w:sz w:val="28"/>
          <w:szCs w:val="28"/>
        </w:rPr>
        <w:t xml:space="preserve">, </w:t>
      </w:r>
      <w:r w:rsidR="00CE6167" w:rsidRPr="00EB2284">
        <w:rPr>
          <w:sz w:val="28"/>
          <w:szCs w:val="28"/>
        </w:rPr>
        <w:t xml:space="preserve">снизившись </w:t>
      </w:r>
      <w:r w:rsidR="00F12CC8" w:rsidRPr="00EB2284">
        <w:rPr>
          <w:sz w:val="28"/>
          <w:szCs w:val="28"/>
        </w:rPr>
        <w:t xml:space="preserve">на </w:t>
      </w:r>
      <w:r w:rsidR="00CE6167" w:rsidRPr="00EB2284">
        <w:rPr>
          <w:sz w:val="28"/>
          <w:szCs w:val="28"/>
        </w:rPr>
        <w:t>3,7</w:t>
      </w:r>
      <w:r w:rsidR="00F12CC8" w:rsidRPr="00EB2284">
        <w:rPr>
          <w:sz w:val="28"/>
          <w:szCs w:val="28"/>
        </w:rPr>
        <w:t>% по сравнению с 201</w:t>
      </w:r>
      <w:r w:rsidR="00CE6167" w:rsidRPr="00EB2284">
        <w:rPr>
          <w:sz w:val="28"/>
          <w:szCs w:val="28"/>
        </w:rPr>
        <w:t>4</w:t>
      </w:r>
      <w:r w:rsidR="00F12CC8" w:rsidRPr="00EB2284">
        <w:rPr>
          <w:sz w:val="28"/>
          <w:szCs w:val="28"/>
        </w:rPr>
        <w:t xml:space="preserve"> годом;</w:t>
      </w:r>
    </w:p>
    <w:p w:rsidR="00F12CC8" w:rsidRPr="00EB2284" w:rsidRDefault="005B5C83" w:rsidP="00EB2284">
      <w:pPr>
        <w:pStyle w:val="af6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 xml:space="preserve">по </w:t>
      </w:r>
      <w:r w:rsidR="00F12CC8" w:rsidRPr="00EB2284">
        <w:rPr>
          <w:sz w:val="28"/>
          <w:szCs w:val="28"/>
        </w:rPr>
        <w:t>теплоэнергии – 0,</w:t>
      </w:r>
      <w:r w:rsidR="00CE6167" w:rsidRPr="00EB2284">
        <w:rPr>
          <w:sz w:val="28"/>
          <w:szCs w:val="28"/>
        </w:rPr>
        <w:t>23</w:t>
      </w:r>
      <w:r w:rsidR="00F12CC8" w:rsidRPr="00EB2284">
        <w:rPr>
          <w:sz w:val="28"/>
          <w:szCs w:val="28"/>
        </w:rPr>
        <w:t xml:space="preserve"> Гкал на </w:t>
      </w:r>
      <w:smartTag w:uri="urn:schemas-microsoft-com:office:smarttags" w:element="metricconverter">
        <w:smartTagPr>
          <w:attr w:name="ProductID" w:val="1 м²"/>
        </w:smartTagPr>
        <w:r w:rsidR="00F12CC8" w:rsidRPr="00EB2284">
          <w:rPr>
            <w:sz w:val="28"/>
            <w:szCs w:val="28"/>
          </w:rPr>
          <w:t>1 м²</w:t>
        </w:r>
      </w:smartTag>
      <w:r w:rsidR="00F12CC8" w:rsidRPr="00EB2284">
        <w:rPr>
          <w:sz w:val="28"/>
          <w:szCs w:val="28"/>
        </w:rPr>
        <w:t xml:space="preserve"> общей площади, </w:t>
      </w:r>
      <w:r w:rsidR="00CE6167" w:rsidRPr="00EB2284">
        <w:rPr>
          <w:sz w:val="28"/>
          <w:szCs w:val="28"/>
        </w:rPr>
        <w:t xml:space="preserve">снизившись на 28,1% по сравнению с </w:t>
      </w:r>
      <w:r w:rsidR="00E52EFD" w:rsidRPr="00EB2284">
        <w:rPr>
          <w:sz w:val="28"/>
          <w:szCs w:val="28"/>
        </w:rPr>
        <w:t>201</w:t>
      </w:r>
      <w:r w:rsidR="00CE6167" w:rsidRPr="00EB2284">
        <w:rPr>
          <w:sz w:val="28"/>
          <w:szCs w:val="28"/>
        </w:rPr>
        <w:t>4</w:t>
      </w:r>
      <w:r w:rsidR="00E52EFD" w:rsidRPr="00EB2284">
        <w:rPr>
          <w:sz w:val="28"/>
          <w:szCs w:val="28"/>
        </w:rPr>
        <w:t xml:space="preserve"> год</w:t>
      </w:r>
      <w:r w:rsidR="00CE6167" w:rsidRPr="00EB2284">
        <w:rPr>
          <w:sz w:val="28"/>
          <w:szCs w:val="28"/>
        </w:rPr>
        <w:t>ом</w:t>
      </w:r>
      <w:r w:rsidR="00F12CC8" w:rsidRPr="00EB2284">
        <w:rPr>
          <w:sz w:val="28"/>
          <w:szCs w:val="28"/>
        </w:rPr>
        <w:t>;</w:t>
      </w:r>
    </w:p>
    <w:p w:rsidR="00F12CC8" w:rsidRPr="00EB2284" w:rsidRDefault="005B5C83" w:rsidP="00EB2284">
      <w:pPr>
        <w:pStyle w:val="af6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 xml:space="preserve">по </w:t>
      </w:r>
      <w:r w:rsidR="00F12CC8" w:rsidRPr="00EB2284">
        <w:rPr>
          <w:sz w:val="28"/>
          <w:szCs w:val="28"/>
        </w:rPr>
        <w:t>горячей вод</w:t>
      </w:r>
      <w:r w:rsidRPr="00EB2284">
        <w:rPr>
          <w:sz w:val="28"/>
          <w:szCs w:val="28"/>
        </w:rPr>
        <w:t>е</w:t>
      </w:r>
      <w:r w:rsidR="00F12CC8" w:rsidRPr="00EB2284">
        <w:rPr>
          <w:sz w:val="28"/>
          <w:szCs w:val="28"/>
        </w:rPr>
        <w:t xml:space="preserve"> – </w:t>
      </w:r>
      <w:r w:rsidR="0076003C" w:rsidRPr="00EB2284">
        <w:rPr>
          <w:sz w:val="28"/>
          <w:szCs w:val="28"/>
        </w:rPr>
        <w:t>3</w:t>
      </w:r>
      <w:r w:rsidR="00E52EFD" w:rsidRPr="00EB2284">
        <w:rPr>
          <w:sz w:val="28"/>
          <w:szCs w:val="28"/>
        </w:rPr>
        <w:t>4,</w:t>
      </w:r>
      <w:r w:rsidR="00CE6167" w:rsidRPr="00EB2284">
        <w:rPr>
          <w:sz w:val="28"/>
          <w:szCs w:val="28"/>
        </w:rPr>
        <w:t>56</w:t>
      </w:r>
      <w:r w:rsidRPr="00EB2284">
        <w:rPr>
          <w:sz w:val="28"/>
          <w:szCs w:val="28"/>
        </w:rPr>
        <w:t xml:space="preserve"> м</w:t>
      </w:r>
      <w:r w:rsidR="00F12CC8" w:rsidRPr="00EB2284">
        <w:rPr>
          <w:sz w:val="28"/>
          <w:szCs w:val="28"/>
        </w:rPr>
        <w:t xml:space="preserve">³ на 1 </w:t>
      </w:r>
      <w:r w:rsidRPr="00EB2284">
        <w:rPr>
          <w:sz w:val="28"/>
          <w:szCs w:val="28"/>
        </w:rPr>
        <w:t>проживающего</w:t>
      </w:r>
      <w:r w:rsidR="00F12CC8" w:rsidRPr="00EB2284">
        <w:rPr>
          <w:sz w:val="28"/>
          <w:szCs w:val="28"/>
        </w:rPr>
        <w:t xml:space="preserve">, </w:t>
      </w:r>
      <w:r w:rsidR="00E52EFD" w:rsidRPr="00EB2284">
        <w:rPr>
          <w:sz w:val="28"/>
          <w:szCs w:val="28"/>
        </w:rPr>
        <w:t xml:space="preserve">снизившись на </w:t>
      </w:r>
      <w:r w:rsidR="00CE6167" w:rsidRPr="00EB2284">
        <w:rPr>
          <w:sz w:val="28"/>
          <w:szCs w:val="28"/>
        </w:rPr>
        <w:t>0,9</w:t>
      </w:r>
      <w:r w:rsidR="00E52EFD" w:rsidRPr="00EB2284">
        <w:rPr>
          <w:sz w:val="28"/>
          <w:szCs w:val="28"/>
        </w:rPr>
        <w:t>%</w:t>
      </w:r>
      <w:r w:rsidR="00F12CC8" w:rsidRPr="00EB2284">
        <w:rPr>
          <w:sz w:val="28"/>
          <w:szCs w:val="28"/>
        </w:rPr>
        <w:t>;</w:t>
      </w:r>
    </w:p>
    <w:p w:rsidR="00F12CC8" w:rsidRPr="00EB2284" w:rsidRDefault="005B5C83" w:rsidP="00EB2284">
      <w:pPr>
        <w:pStyle w:val="af6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2284">
        <w:rPr>
          <w:sz w:val="28"/>
          <w:szCs w:val="28"/>
        </w:rPr>
        <w:t xml:space="preserve">по </w:t>
      </w:r>
      <w:r w:rsidR="00F12CC8" w:rsidRPr="00EB2284">
        <w:rPr>
          <w:sz w:val="28"/>
          <w:szCs w:val="28"/>
        </w:rPr>
        <w:t>холодной вод</w:t>
      </w:r>
      <w:r w:rsidRPr="00EB2284">
        <w:rPr>
          <w:sz w:val="28"/>
          <w:szCs w:val="28"/>
        </w:rPr>
        <w:t>е</w:t>
      </w:r>
      <w:r w:rsidR="00F12CC8" w:rsidRPr="00EB2284">
        <w:rPr>
          <w:sz w:val="28"/>
          <w:szCs w:val="28"/>
        </w:rPr>
        <w:t xml:space="preserve"> – </w:t>
      </w:r>
      <w:r w:rsidR="0076003C" w:rsidRPr="00EB2284">
        <w:rPr>
          <w:sz w:val="28"/>
          <w:szCs w:val="28"/>
        </w:rPr>
        <w:t>4</w:t>
      </w:r>
      <w:r w:rsidR="00CE6167" w:rsidRPr="00EB2284">
        <w:rPr>
          <w:sz w:val="28"/>
          <w:szCs w:val="28"/>
        </w:rPr>
        <w:t>5,71</w:t>
      </w:r>
      <w:r w:rsidRPr="00EB2284">
        <w:rPr>
          <w:sz w:val="28"/>
          <w:szCs w:val="28"/>
        </w:rPr>
        <w:t xml:space="preserve"> м³</w:t>
      </w:r>
      <w:r w:rsidR="00F12CC8" w:rsidRPr="00EB2284">
        <w:rPr>
          <w:sz w:val="28"/>
          <w:szCs w:val="28"/>
        </w:rPr>
        <w:t xml:space="preserve"> на 1 </w:t>
      </w:r>
      <w:r w:rsidRPr="00EB2284">
        <w:rPr>
          <w:sz w:val="28"/>
          <w:szCs w:val="28"/>
        </w:rPr>
        <w:t>проживающего</w:t>
      </w:r>
      <w:r w:rsidR="00F12CC8" w:rsidRPr="00EB2284">
        <w:rPr>
          <w:sz w:val="28"/>
          <w:szCs w:val="28"/>
        </w:rPr>
        <w:t xml:space="preserve">, снизившись на </w:t>
      </w:r>
      <w:r w:rsidR="00CE6167" w:rsidRPr="00EB2284">
        <w:rPr>
          <w:sz w:val="28"/>
          <w:szCs w:val="28"/>
        </w:rPr>
        <w:t>3</w:t>
      </w:r>
      <w:r w:rsidR="00E52EFD" w:rsidRPr="00EB2284">
        <w:rPr>
          <w:sz w:val="28"/>
          <w:szCs w:val="28"/>
        </w:rPr>
        <w:t>,</w:t>
      </w:r>
      <w:r w:rsidR="0076003C" w:rsidRPr="00EB2284">
        <w:rPr>
          <w:sz w:val="28"/>
          <w:szCs w:val="28"/>
        </w:rPr>
        <w:t>3</w:t>
      </w:r>
      <w:r w:rsidR="00F12CC8" w:rsidRPr="00EB2284">
        <w:rPr>
          <w:sz w:val="28"/>
          <w:szCs w:val="28"/>
        </w:rPr>
        <w:t>%.</w:t>
      </w:r>
    </w:p>
    <w:p w:rsidR="00851A8B" w:rsidRDefault="00F53EE4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причинами снижения потребления энергетических ресурсов в 2015 году являются снижение численности населения, установка приборов учета, а также </w:t>
      </w:r>
      <w:r w:rsidR="00EB2284">
        <w:rPr>
          <w:rFonts w:ascii="Times New Roman" w:hAnsi="Times New Roman"/>
          <w:sz w:val="28"/>
          <w:szCs w:val="28"/>
        </w:rPr>
        <w:t>рост</w:t>
      </w:r>
      <w:r>
        <w:rPr>
          <w:rFonts w:ascii="Times New Roman" w:hAnsi="Times New Roman"/>
          <w:sz w:val="28"/>
          <w:szCs w:val="28"/>
        </w:rPr>
        <w:t xml:space="preserve"> тарифов за потребленные энергоресурсы, что стимулировало жит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лей экономнее </w:t>
      </w:r>
      <w:r w:rsidR="00EB2284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>расходовать.</w:t>
      </w:r>
    </w:p>
    <w:p w:rsidR="00F53EE4" w:rsidRPr="00CE6167" w:rsidRDefault="00F53EE4" w:rsidP="007D54A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13802" w:rsidRPr="00CE6167" w:rsidRDefault="00113802" w:rsidP="00D66F08">
      <w:pPr>
        <w:autoSpaceDE w:val="0"/>
        <w:autoSpaceDN w:val="0"/>
        <w:adjustRightInd w:val="0"/>
        <w:ind w:firstLine="720"/>
        <w:jc w:val="both"/>
        <w:outlineLvl w:val="3"/>
        <w:rPr>
          <w:b/>
          <w:sz w:val="28"/>
          <w:szCs w:val="28"/>
        </w:rPr>
      </w:pPr>
      <w:r w:rsidRPr="00CE6167">
        <w:rPr>
          <w:b/>
          <w:sz w:val="28"/>
          <w:szCs w:val="28"/>
        </w:rPr>
        <w:t>40. Удельная величина потребления энергетических ресурсов муниц</w:t>
      </w:r>
      <w:r w:rsidRPr="00CE6167">
        <w:rPr>
          <w:b/>
          <w:sz w:val="28"/>
          <w:szCs w:val="28"/>
        </w:rPr>
        <w:t>и</w:t>
      </w:r>
      <w:r w:rsidRPr="00CE6167">
        <w:rPr>
          <w:b/>
          <w:sz w:val="28"/>
          <w:szCs w:val="28"/>
        </w:rPr>
        <w:t>пальными бюджетными учреждениями: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электрическая энергия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тепловая энергия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горячая вода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холодная вода</w:t>
      </w:r>
    </w:p>
    <w:p w:rsidR="00113802" w:rsidRPr="00465298" w:rsidRDefault="00113802" w:rsidP="00465298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465298">
        <w:rPr>
          <w:rFonts w:ascii="Times New Roman" w:hAnsi="Times New Roman"/>
          <w:b/>
          <w:sz w:val="28"/>
          <w:szCs w:val="28"/>
        </w:rPr>
        <w:t>природный газ</w:t>
      </w:r>
    </w:p>
    <w:p w:rsidR="0006524F" w:rsidRPr="00DA76A3" w:rsidRDefault="002659B0" w:rsidP="00D66F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6A3">
        <w:rPr>
          <w:sz w:val="28"/>
          <w:szCs w:val="28"/>
        </w:rPr>
        <w:t>В 201</w:t>
      </w:r>
      <w:r w:rsidR="005F39B2" w:rsidRPr="00DA76A3">
        <w:rPr>
          <w:sz w:val="28"/>
          <w:szCs w:val="28"/>
        </w:rPr>
        <w:t>5</w:t>
      </w:r>
      <w:r w:rsidRPr="00DA76A3">
        <w:rPr>
          <w:sz w:val="28"/>
          <w:szCs w:val="28"/>
        </w:rPr>
        <w:t xml:space="preserve"> году удельная величина потребления </w:t>
      </w:r>
      <w:r w:rsidR="00F12CC8" w:rsidRPr="00DA76A3">
        <w:rPr>
          <w:sz w:val="28"/>
          <w:szCs w:val="28"/>
        </w:rPr>
        <w:t xml:space="preserve">энергетических ресурсов в </w:t>
      </w:r>
      <w:r w:rsidRPr="00DA76A3">
        <w:rPr>
          <w:sz w:val="28"/>
          <w:szCs w:val="28"/>
        </w:rPr>
        <w:t>муниципальны</w:t>
      </w:r>
      <w:r w:rsidR="00F12CC8" w:rsidRPr="00DA76A3">
        <w:rPr>
          <w:sz w:val="28"/>
          <w:szCs w:val="28"/>
        </w:rPr>
        <w:t>х</w:t>
      </w:r>
      <w:r w:rsidRPr="00DA76A3">
        <w:rPr>
          <w:sz w:val="28"/>
          <w:szCs w:val="28"/>
        </w:rPr>
        <w:t xml:space="preserve"> учреждения</w:t>
      </w:r>
      <w:r w:rsidR="00F12CC8" w:rsidRPr="00DA76A3">
        <w:rPr>
          <w:sz w:val="28"/>
          <w:szCs w:val="28"/>
        </w:rPr>
        <w:t>х</w:t>
      </w:r>
      <w:r w:rsidRPr="00DA76A3">
        <w:rPr>
          <w:sz w:val="28"/>
          <w:szCs w:val="28"/>
        </w:rPr>
        <w:t xml:space="preserve"> </w:t>
      </w:r>
      <w:r w:rsidR="0006524F" w:rsidRPr="00DA76A3">
        <w:rPr>
          <w:sz w:val="28"/>
          <w:szCs w:val="28"/>
        </w:rPr>
        <w:t>составила:</w:t>
      </w:r>
    </w:p>
    <w:p w:rsidR="002659B0" w:rsidRPr="00DA76A3" w:rsidRDefault="00F12CC8" w:rsidP="00EB2284">
      <w:pPr>
        <w:pStyle w:val="af6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76A3">
        <w:rPr>
          <w:sz w:val="28"/>
          <w:szCs w:val="28"/>
        </w:rPr>
        <w:t xml:space="preserve">по </w:t>
      </w:r>
      <w:r w:rsidR="002659B0" w:rsidRPr="00DA76A3">
        <w:rPr>
          <w:sz w:val="28"/>
          <w:szCs w:val="28"/>
        </w:rPr>
        <w:t>электроэнергии – 1</w:t>
      </w:r>
      <w:r w:rsidR="00DA76A3" w:rsidRPr="00DA76A3">
        <w:rPr>
          <w:sz w:val="28"/>
          <w:szCs w:val="28"/>
        </w:rPr>
        <w:t>14,4</w:t>
      </w:r>
      <w:r w:rsidR="002659B0" w:rsidRPr="00DA76A3">
        <w:rPr>
          <w:sz w:val="28"/>
          <w:szCs w:val="28"/>
        </w:rPr>
        <w:t xml:space="preserve"> кВтч на 1 человека населения</w:t>
      </w:r>
      <w:r w:rsidR="0006524F" w:rsidRPr="00DA76A3">
        <w:rPr>
          <w:sz w:val="28"/>
          <w:szCs w:val="28"/>
        </w:rPr>
        <w:t xml:space="preserve">, </w:t>
      </w:r>
      <w:r w:rsidR="00DA76A3" w:rsidRPr="00DA76A3">
        <w:rPr>
          <w:sz w:val="28"/>
          <w:szCs w:val="28"/>
        </w:rPr>
        <w:t>снизившись на 9,6</w:t>
      </w:r>
      <w:r w:rsidR="0006524F" w:rsidRPr="00DA76A3">
        <w:rPr>
          <w:sz w:val="28"/>
          <w:szCs w:val="28"/>
        </w:rPr>
        <w:t>% по сравнению с 201</w:t>
      </w:r>
      <w:r w:rsidR="00DA76A3" w:rsidRPr="00DA76A3">
        <w:rPr>
          <w:sz w:val="28"/>
          <w:szCs w:val="28"/>
        </w:rPr>
        <w:t>4</w:t>
      </w:r>
      <w:r w:rsidR="0006524F" w:rsidRPr="00DA76A3">
        <w:rPr>
          <w:sz w:val="28"/>
          <w:szCs w:val="28"/>
        </w:rPr>
        <w:t xml:space="preserve"> годом;</w:t>
      </w:r>
    </w:p>
    <w:p w:rsidR="0006524F" w:rsidRPr="00DA76A3" w:rsidRDefault="00F12CC8" w:rsidP="00EB2284">
      <w:pPr>
        <w:pStyle w:val="af6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76A3">
        <w:rPr>
          <w:sz w:val="28"/>
          <w:szCs w:val="28"/>
        </w:rPr>
        <w:t xml:space="preserve">по </w:t>
      </w:r>
      <w:r w:rsidR="0006524F" w:rsidRPr="00DA76A3">
        <w:rPr>
          <w:sz w:val="28"/>
          <w:szCs w:val="28"/>
        </w:rPr>
        <w:t xml:space="preserve">теплоэнергии – 0,2 Гкал на </w:t>
      </w:r>
      <w:smartTag w:uri="urn:schemas-microsoft-com:office:smarttags" w:element="metricconverter">
        <w:smartTagPr>
          <w:attr w:name="ProductID" w:val="1 м²"/>
        </w:smartTagPr>
        <w:r w:rsidR="0006524F" w:rsidRPr="00DA76A3">
          <w:rPr>
            <w:sz w:val="28"/>
            <w:szCs w:val="28"/>
          </w:rPr>
          <w:t>1 м²</w:t>
        </w:r>
      </w:smartTag>
      <w:r w:rsidR="0006524F" w:rsidRPr="00DA76A3">
        <w:rPr>
          <w:sz w:val="28"/>
          <w:szCs w:val="28"/>
        </w:rPr>
        <w:t xml:space="preserve"> общей площади, </w:t>
      </w:r>
      <w:r w:rsidR="0043000E" w:rsidRPr="00DA76A3">
        <w:rPr>
          <w:sz w:val="28"/>
          <w:szCs w:val="28"/>
        </w:rPr>
        <w:t>сохранившись на уровне 201</w:t>
      </w:r>
      <w:r w:rsidR="00DA76A3" w:rsidRPr="00DA76A3">
        <w:rPr>
          <w:sz w:val="28"/>
          <w:szCs w:val="28"/>
        </w:rPr>
        <w:t>4</w:t>
      </w:r>
      <w:r w:rsidR="0043000E" w:rsidRPr="00DA76A3">
        <w:rPr>
          <w:sz w:val="28"/>
          <w:szCs w:val="28"/>
        </w:rPr>
        <w:t xml:space="preserve"> года</w:t>
      </w:r>
      <w:r w:rsidR="0006524F" w:rsidRPr="00DA76A3">
        <w:rPr>
          <w:sz w:val="28"/>
          <w:szCs w:val="28"/>
        </w:rPr>
        <w:t>;</w:t>
      </w:r>
    </w:p>
    <w:p w:rsidR="0006524F" w:rsidRPr="00DA76A3" w:rsidRDefault="00F12CC8" w:rsidP="00EB2284">
      <w:pPr>
        <w:pStyle w:val="af6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76A3">
        <w:rPr>
          <w:sz w:val="28"/>
          <w:szCs w:val="28"/>
        </w:rPr>
        <w:t xml:space="preserve">по </w:t>
      </w:r>
      <w:r w:rsidR="0006524F" w:rsidRPr="00DA76A3">
        <w:rPr>
          <w:sz w:val="28"/>
          <w:szCs w:val="28"/>
        </w:rPr>
        <w:t>горячей вод</w:t>
      </w:r>
      <w:r w:rsidRPr="00DA76A3">
        <w:rPr>
          <w:sz w:val="28"/>
          <w:szCs w:val="28"/>
        </w:rPr>
        <w:t>е</w:t>
      </w:r>
      <w:r w:rsidR="0006524F" w:rsidRPr="00DA76A3">
        <w:rPr>
          <w:sz w:val="28"/>
          <w:szCs w:val="28"/>
        </w:rPr>
        <w:t xml:space="preserve"> – </w:t>
      </w:r>
      <w:r w:rsidR="00DA76A3" w:rsidRPr="00DA76A3">
        <w:rPr>
          <w:sz w:val="28"/>
          <w:szCs w:val="28"/>
        </w:rPr>
        <w:t>0,92</w:t>
      </w:r>
      <w:r w:rsidR="0006524F" w:rsidRPr="00DA76A3">
        <w:rPr>
          <w:sz w:val="28"/>
          <w:szCs w:val="28"/>
        </w:rPr>
        <w:t xml:space="preserve"> м³ на 1 человека населения, снизившись на </w:t>
      </w:r>
      <w:r w:rsidR="00DA76A3" w:rsidRPr="00DA76A3">
        <w:rPr>
          <w:sz w:val="28"/>
          <w:szCs w:val="28"/>
        </w:rPr>
        <w:t>9,8</w:t>
      </w:r>
      <w:r w:rsidR="0006524F" w:rsidRPr="00DA76A3">
        <w:rPr>
          <w:sz w:val="28"/>
          <w:szCs w:val="28"/>
        </w:rPr>
        <w:t>%;</w:t>
      </w:r>
    </w:p>
    <w:p w:rsidR="0006524F" w:rsidRPr="00DA76A3" w:rsidRDefault="00F12CC8" w:rsidP="00EB2284">
      <w:pPr>
        <w:pStyle w:val="af6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76A3">
        <w:rPr>
          <w:sz w:val="28"/>
          <w:szCs w:val="28"/>
        </w:rPr>
        <w:t xml:space="preserve">по </w:t>
      </w:r>
      <w:r w:rsidR="0006524F" w:rsidRPr="00DA76A3">
        <w:rPr>
          <w:sz w:val="28"/>
          <w:szCs w:val="28"/>
        </w:rPr>
        <w:t>холодной вод</w:t>
      </w:r>
      <w:r w:rsidRPr="00DA76A3">
        <w:rPr>
          <w:sz w:val="28"/>
          <w:szCs w:val="28"/>
        </w:rPr>
        <w:t>е</w:t>
      </w:r>
      <w:r w:rsidR="0006524F" w:rsidRPr="00DA76A3">
        <w:rPr>
          <w:sz w:val="28"/>
          <w:szCs w:val="28"/>
        </w:rPr>
        <w:t xml:space="preserve"> – </w:t>
      </w:r>
      <w:r w:rsidR="00747B85" w:rsidRPr="00DA76A3">
        <w:rPr>
          <w:sz w:val="28"/>
          <w:szCs w:val="28"/>
        </w:rPr>
        <w:t>1,</w:t>
      </w:r>
      <w:r w:rsidR="00DA76A3" w:rsidRPr="00DA76A3">
        <w:rPr>
          <w:sz w:val="28"/>
          <w:szCs w:val="28"/>
        </w:rPr>
        <w:t>6</w:t>
      </w:r>
      <w:r w:rsidR="0006524F" w:rsidRPr="00DA76A3">
        <w:rPr>
          <w:sz w:val="28"/>
          <w:szCs w:val="28"/>
        </w:rPr>
        <w:t xml:space="preserve"> </w:t>
      </w:r>
      <w:r w:rsidR="005B5C83" w:rsidRPr="00DA76A3">
        <w:rPr>
          <w:sz w:val="28"/>
          <w:szCs w:val="28"/>
        </w:rPr>
        <w:t xml:space="preserve">м³ </w:t>
      </w:r>
      <w:r w:rsidR="0006524F" w:rsidRPr="00DA76A3">
        <w:rPr>
          <w:sz w:val="28"/>
          <w:szCs w:val="28"/>
        </w:rPr>
        <w:t xml:space="preserve">на 1 человека населения, </w:t>
      </w:r>
      <w:r w:rsidR="00747B85" w:rsidRPr="00DA76A3">
        <w:rPr>
          <w:sz w:val="28"/>
          <w:szCs w:val="28"/>
        </w:rPr>
        <w:t>с</w:t>
      </w:r>
      <w:r w:rsidR="00DA76A3" w:rsidRPr="00DA76A3">
        <w:rPr>
          <w:sz w:val="28"/>
          <w:szCs w:val="28"/>
        </w:rPr>
        <w:t>низившись</w:t>
      </w:r>
      <w:r w:rsidR="00747B85" w:rsidRPr="00DA76A3">
        <w:rPr>
          <w:sz w:val="28"/>
          <w:szCs w:val="28"/>
        </w:rPr>
        <w:t xml:space="preserve"> на </w:t>
      </w:r>
      <w:r w:rsidR="00DA76A3" w:rsidRPr="00DA76A3">
        <w:rPr>
          <w:sz w:val="28"/>
          <w:szCs w:val="28"/>
        </w:rPr>
        <w:t>5,8%</w:t>
      </w:r>
      <w:r w:rsidR="0006524F" w:rsidRPr="00DA76A3">
        <w:rPr>
          <w:sz w:val="28"/>
          <w:szCs w:val="28"/>
        </w:rPr>
        <w:t>.</w:t>
      </w:r>
    </w:p>
    <w:p w:rsidR="00747B85" w:rsidRPr="00DA76A3" w:rsidRDefault="00DA76A3" w:rsidP="00DA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76A3">
        <w:rPr>
          <w:sz w:val="28"/>
          <w:szCs w:val="28"/>
        </w:rPr>
        <w:t>Снижение удельной величины потребления энергетических ресурсов в м</w:t>
      </w:r>
      <w:r w:rsidRPr="00DA76A3">
        <w:rPr>
          <w:sz w:val="28"/>
          <w:szCs w:val="28"/>
        </w:rPr>
        <w:t>у</w:t>
      </w:r>
      <w:r w:rsidRPr="00DA76A3">
        <w:rPr>
          <w:sz w:val="28"/>
          <w:szCs w:val="28"/>
        </w:rPr>
        <w:t>ниципальных учреждениях обусловлено изменениями сети муниципальных у</w:t>
      </w:r>
      <w:r w:rsidRPr="00DA76A3">
        <w:rPr>
          <w:sz w:val="28"/>
          <w:szCs w:val="28"/>
        </w:rPr>
        <w:t>ч</w:t>
      </w:r>
      <w:r w:rsidRPr="00DA76A3">
        <w:rPr>
          <w:sz w:val="28"/>
          <w:szCs w:val="28"/>
        </w:rPr>
        <w:t>реждений: ликвидация МАОУ «СОШ № 12», при увеличении площадей дейс</w:t>
      </w:r>
      <w:r w:rsidRPr="00DA76A3">
        <w:rPr>
          <w:sz w:val="28"/>
          <w:szCs w:val="28"/>
        </w:rPr>
        <w:t>т</w:t>
      </w:r>
      <w:r w:rsidRPr="00DA76A3">
        <w:rPr>
          <w:sz w:val="28"/>
          <w:szCs w:val="28"/>
        </w:rPr>
        <w:t xml:space="preserve">вующих учреждений МБУДО «ДЭЦ» (добавлено 1 здание) и МБДОУ № 55 (3 этаж). </w:t>
      </w:r>
    </w:p>
    <w:p w:rsidR="009E223A" w:rsidRPr="00900311" w:rsidRDefault="00CF7A12" w:rsidP="009E22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CF7A12">
        <w:rPr>
          <w:sz w:val="28"/>
          <w:szCs w:val="28"/>
        </w:rPr>
        <w:t>В соответствиями с постановлениями мэрии города Магадана от 03.04.2013 № 1263 и № 1266 к</w:t>
      </w:r>
      <w:r w:rsidR="009E223A" w:rsidRPr="00CF7A12">
        <w:rPr>
          <w:sz w:val="28"/>
          <w:szCs w:val="28"/>
        </w:rPr>
        <w:t xml:space="preserve">онтроль за потреблением ресурсов </w:t>
      </w:r>
      <w:r w:rsidRPr="00CF7A12">
        <w:rPr>
          <w:sz w:val="28"/>
          <w:szCs w:val="28"/>
        </w:rPr>
        <w:t>осуществляется учредит</w:t>
      </w:r>
      <w:r w:rsidRPr="00CF7A12">
        <w:rPr>
          <w:sz w:val="28"/>
          <w:szCs w:val="28"/>
        </w:rPr>
        <w:t>е</w:t>
      </w:r>
      <w:r w:rsidRPr="00CF7A12">
        <w:rPr>
          <w:sz w:val="28"/>
          <w:szCs w:val="28"/>
        </w:rPr>
        <w:t>лями муниципальных учреждений</w:t>
      </w:r>
      <w:r w:rsidR="009E223A" w:rsidRPr="00CF7A12">
        <w:rPr>
          <w:sz w:val="28"/>
          <w:szCs w:val="28"/>
        </w:rPr>
        <w:t>.</w:t>
      </w:r>
    </w:p>
    <w:p w:rsidR="003040A0" w:rsidRPr="00CF7A12" w:rsidRDefault="0061795C" w:rsidP="00C94FAF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900311">
        <w:rPr>
          <w:b w:val="0"/>
          <w:sz w:val="28"/>
          <w:szCs w:val="28"/>
          <w:highlight w:val="yellow"/>
        </w:rPr>
        <w:br w:type="page"/>
      </w:r>
      <w:bookmarkStart w:id="14" w:name="_Toc418150375"/>
      <w:r w:rsidR="003040A0" w:rsidRPr="00CF7A12">
        <w:rPr>
          <w:rFonts w:ascii="Times New Roman" w:hAnsi="Times New Roman" w:cs="Times New Roman"/>
          <w:color w:val="0000FF"/>
          <w:sz w:val="28"/>
          <w:szCs w:val="28"/>
        </w:rPr>
        <w:lastRenderedPageBreak/>
        <w:t>ЗАКЛЮЧЕНИЕ</w:t>
      </w:r>
      <w:bookmarkEnd w:id="14"/>
    </w:p>
    <w:p w:rsidR="00CF7A12" w:rsidRPr="00CF7A12" w:rsidRDefault="00D165C3" w:rsidP="00D66F08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CF7A12">
        <w:rPr>
          <w:sz w:val="28"/>
          <w:szCs w:val="28"/>
        </w:rPr>
        <w:t>В 201</w:t>
      </w:r>
      <w:r w:rsidR="00CF7A12" w:rsidRPr="00CF7A12">
        <w:rPr>
          <w:sz w:val="28"/>
          <w:szCs w:val="28"/>
        </w:rPr>
        <w:t>6</w:t>
      </w:r>
      <w:r w:rsidRPr="00CF7A12">
        <w:rPr>
          <w:sz w:val="28"/>
          <w:szCs w:val="28"/>
        </w:rPr>
        <w:t>-201</w:t>
      </w:r>
      <w:r w:rsidR="00CF7A12" w:rsidRPr="00CF7A12">
        <w:rPr>
          <w:sz w:val="28"/>
          <w:szCs w:val="28"/>
        </w:rPr>
        <w:t>8</w:t>
      </w:r>
      <w:r w:rsidRPr="00CF7A12">
        <w:rPr>
          <w:sz w:val="28"/>
          <w:szCs w:val="28"/>
        </w:rPr>
        <w:t xml:space="preserve"> годах основной целью </w:t>
      </w:r>
      <w:r w:rsidR="00CF7A12" w:rsidRPr="00CF7A12">
        <w:rPr>
          <w:sz w:val="28"/>
          <w:szCs w:val="28"/>
        </w:rPr>
        <w:t>деятельности органов местного сам</w:t>
      </w:r>
      <w:r w:rsidR="00CF7A12" w:rsidRPr="00CF7A12">
        <w:rPr>
          <w:sz w:val="28"/>
          <w:szCs w:val="28"/>
        </w:rPr>
        <w:t>о</w:t>
      </w:r>
      <w:r w:rsidR="00CF7A12" w:rsidRPr="00CF7A12">
        <w:rPr>
          <w:sz w:val="28"/>
          <w:szCs w:val="28"/>
        </w:rPr>
        <w:t xml:space="preserve">управления муниципального образования «Город Магадан» будет </w:t>
      </w:r>
      <w:r w:rsidR="0051264F">
        <w:rPr>
          <w:sz w:val="28"/>
          <w:szCs w:val="28"/>
        </w:rPr>
        <w:t xml:space="preserve">повышение уровня и качества жизни </w:t>
      </w:r>
      <w:r w:rsidR="00CF7A12" w:rsidRPr="00CF7A12">
        <w:rPr>
          <w:sz w:val="28"/>
          <w:szCs w:val="28"/>
        </w:rPr>
        <w:t>в муниципальном образовании «Город Магадан».</w:t>
      </w:r>
    </w:p>
    <w:p w:rsidR="005E56A6" w:rsidRPr="00CF7A12" w:rsidRDefault="005E56A6" w:rsidP="00D66F08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CF7A12">
        <w:rPr>
          <w:sz w:val="28"/>
          <w:szCs w:val="28"/>
        </w:rPr>
        <w:t>При этом органы местного самоуправления должны направить усилия на решение следующих задач: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192"/>
        <w:gridCol w:w="7513"/>
      </w:tblGrid>
      <w:tr w:rsidR="00175338" w:rsidRPr="00EB7369" w:rsidTr="00C03D86">
        <w:trPr>
          <w:tblHeader/>
        </w:trPr>
        <w:tc>
          <w:tcPr>
            <w:tcW w:w="468" w:type="dxa"/>
          </w:tcPr>
          <w:p w:rsidR="00175338" w:rsidRPr="00EB7369" w:rsidRDefault="003040A0" w:rsidP="00D80F17">
            <w:pPr>
              <w:pStyle w:val="ab"/>
              <w:spacing w:after="0"/>
              <w:ind w:left="0"/>
              <w:jc w:val="center"/>
              <w:rPr>
                <w:b/>
              </w:rPr>
            </w:pPr>
            <w:r w:rsidRPr="00EB7369">
              <w:rPr>
                <w:b/>
              </w:rPr>
              <w:t>№</w:t>
            </w:r>
          </w:p>
        </w:tc>
        <w:tc>
          <w:tcPr>
            <w:tcW w:w="2192" w:type="dxa"/>
          </w:tcPr>
          <w:p w:rsidR="003040A0" w:rsidRPr="00EB7369" w:rsidRDefault="003040A0" w:rsidP="00D34DFE">
            <w:pPr>
              <w:pStyle w:val="ab"/>
              <w:spacing w:after="0"/>
              <w:ind w:left="0"/>
              <w:jc w:val="center"/>
              <w:rPr>
                <w:b/>
              </w:rPr>
            </w:pPr>
            <w:r w:rsidRPr="00EB7369">
              <w:rPr>
                <w:b/>
              </w:rPr>
              <w:t>Направление</w:t>
            </w:r>
          </w:p>
        </w:tc>
        <w:tc>
          <w:tcPr>
            <w:tcW w:w="7513" w:type="dxa"/>
          </w:tcPr>
          <w:p w:rsidR="00175338" w:rsidRPr="00EB7369" w:rsidRDefault="003040A0" w:rsidP="00D80F17">
            <w:pPr>
              <w:pStyle w:val="ab"/>
              <w:spacing w:after="0"/>
              <w:ind w:left="0"/>
              <w:jc w:val="center"/>
              <w:rPr>
                <w:b/>
              </w:rPr>
            </w:pPr>
            <w:r w:rsidRPr="00EB7369">
              <w:rPr>
                <w:b/>
              </w:rPr>
              <w:t>Задачи</w:t>
            </w:r>
          </w:p>
        </w:tc>
      </w:tr>
      <w:tr w:rsidR="00CA2EEC" w:rsidRPr="00EB7369" w:rsidTr="00C03D86">
        <w:tc>
          <w:tcPr>
            <w:tcW w:w="468" w:type="dxa"/>
            <w:vMerge w:val="restart"/>
          </w:tcPr>
          <w:p w:rsidR="00CA2EEC" w:rsidRPr="00E1387A" w:rsidRDefault="00CA2EEC" w:rsidP="00D80F17">
            <w:pPr>
              <w:pStyle w:val="ab"/>
              <w:spacing w:after="0"/>
              <w:ind w:left="0"/>
              <w:jc w:val="both"/>
            </w:pPr>
            <w:r w:rsidRPr="00E1387A">
              <w:rPr>
                <w:b/>
              </w:rPr>
              <w:t>1.</w:t>
            </w:r>
          </w:p>
        </w:tc>
        <w:tc>
          <w:tcPr>
            <w:tcW w:w="2192" w:type="dxa"/>
            <w:vMerge w:val="restart"/>
          </w:tcPr>
          <w:p w:rsidR="00CA2EEC" w:rsidRPr="00E1387A" w:rsidRDefault="00CA2EEC" w:rsidP="00D80F17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E1387A">
              <w:rPr>
                <w:b/>
              </w:rPr>
              <w:t>В области экон</w:t>
            </w:r>
            <w:r w:rsidRPr="00E1387A">
              <w:rPr>
                <w:b/>
              </w:rPr>
              <w:t>о</w:t>
            </w:r>
            <w:r w:rsidRPr="00E1387A">
              <w:rPr>
                <w:b/>
              </w:rPr>
              <w:t>мического разв</w:t>
            </w:r>
            <w:r w:rsidRPr="00E1387A">
              <w:rPr>
                <w:b/>
              </w:rPr>
              <w:t>и</w:t>
            </w:r>
            <w:r w:rsidRPr="00E1387A">
              <w:rPr>
                <w:b/>
              </w:rPr>
              <w:t>тия</w:t>
            </w:r>
            <w:r w:rsidR="00E1387A" w:rsidRPr="00E1387A">
              <w:rPr>
                <w:b/>
              </w:rPr>
              <w:t>:</w:t>
            </w:r>
          </w:p>
          <w:p w:rsidR="00CA2EEC" w:rsidRPr="00E1387A" w:rsidRDefault="00CA2EEC" w:rsidP="00D80F17">
            <w:pPr>
              <w:pStyle w:val="ab"/>
              <w:spacing w:after="0"/>
              <w:ind w:left="0"/>
              <w:jc w:val="both"/>
            </w:pPr>
          </w:p>
        </w:tc>
        <w:tc>
          <w:tcPr>
            <w:tcW w:w="7513" w:type="dxa"/>
          </w:tcPr>
          <w:p w:rsidR="00CA2EEC" w:rsidRPr="00EB7369" w:rsidRDefault="00EB7369" w:rsidP="00EB7369">
            <w:pPr>
              <w:pStyle w:val="ab"/>
              <w:spacing w:after="0"/>
              <w:ind w:left="0"/>
              <w:jc w:val="both"/>
            </w:pPr>
            <w:r w:rsidRPr="00EB7369">
              <w:t>содействовать</w:t>
            </w:r>
            <w:r w:rsidR="005163D9" w:rsidRPr="00EB7369">
              <w:t xml:space="preserve"> стабильному функционированию городской экономики, развитию малого и среднего предпринимательства, поддерживать м</w:t>
            </w:r>
            <w:r w:rsidR="005163D9" w:rsidRPr="00EB7369">
              <w:t>е</w:t>
            </w:r>
            <w:r w:rsidR="005163D9" w:rsidRPr="00EB7369">
              <w:t xml:space="preserve">стных товаропроизводителей </w:t>
            </w:r>
          </w:p>
        </w:tc>
      </w:tr>
      <w:tr w:rsidR="00CA2EEC" w:rsidRPr="00EB7369" w:rsidTr="00C03D86">
        <w:tc>
          <w:tcPr>
            <w:tcW w:w="468" w:type="dxa"/>
            <w:vMerge/>
          </w:tcPr>
          <w:p w:rsidR="00CA2EEC" w:rsidRPr="00EB7369" w:rsidRDefault="00CA2EEC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A2EEC" w:rsidRPr="00EB7369" w:rsidRDefault="00CA2EEC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7513" w:type="dxa"/>
          </w:tcPr>
          <w:p w:rsidR="00CA2EEC" w:rsidRPr="00EB7369" w:rsidRDefault="005163D9" w:rsidP="00CA2EEC">
            <w:pPr>
              <w:pStyle w:val="ab"/>
              <w:spacing w:after="0"/>
              <w:ind w:left="0"/>
              <w:jc w:val="both"/>
            </w:pPr>
            <w:r w:rsidRPr="00EB7369">
              <w:t>максимально реализовать План мероприятий («дорожную карту») по внедрению Стандарта деятельности органов местного самоуправления по обеспечению благоприятного инвестиционного климата на терр</w:t>
            </w:r>
            <w:r w:rsidRPr="00EB7369">
              <w:t>и</w:t>
            </w:r>
            <w:r w:rsidRPr="00EB7369">
              <w:t>тории муниципального образования «Город Магадан», продвигать наиболее значимые муниципальные инвестиционные проекты</w:t>
            </w:r>
          </w:p>
        </w:tc>
      </w:tr>
      <w:tr w:rsidR="00CA2EEC" w:rsidRPr="00EB7369" w:rsidTr="00C03D86">
        <w:tc>
          <w:tcPr>
            <w:tcW w:w="468" w:type="dxa"/>
            <w:vMerge/>
          </w:tcPr>
          <w:p w:rsidR="00CA2EEC" w:rsidRPr="00EB7369" w:rsidRDefault="00CA2EEC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A2EEC" w:rsidRPr="00EB7369" w:rsidRDefault="00CA2EEC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7513" w:type="dxa"/>
          </w:tcPr>
          <w:p w:rsidR="00CA2EEC" w:rsidRPr="00EB7369" w:rsidRDefault="00EB7369" w:rsidP="00EB7369">
            <w:pPr>
              <w:pStyle w:val="ab"/>
              <w:spacing w:after="0"/>
              <w:ind w:left="0"/>
              <w:jc w:val="both"/>
            </w:pPr>
            <w:r w:rsidRPr="00EB7369">
              <w:t>п</w:t>
            </w:r>
            <w:r w:rsidR="005163D9" w:rsidRPr="00EB7369">
              <w:t>родолжить создание условий для модернизации парка городского пассажирского транспорта, увеличение его экономичности, комфор</w:t>
            </w:r>
            <w:r w:rsidR="005163D9" w:rsidRPr="00EB7369">
              <w:t>т</w:t>
            </w:r>
            <w:r w:rsidR="005163D9" w:rsidRPr="00EB7369">
              <w:t>ности и надежности</w:t>
            </w:r>
          </w:p>
        </w:tc>
      </w:tr>
      <w:tr w:rsidR="00CA2EEC" w:rsidRPr="00EB7369" w:rsidTr="00C03D86">
        <w:tc>
          <w:tcPr>
            <w:tcW w:w="468" w:type="dxa"/>
            <w:vMerge/>
          </w:tcPr>
          <w:p w:rsidR="00CA2EEC" w:rsidRPr="00EB7369" w:rsidRDefault="00CA2EEC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A2EEC" w:rsidRPr="00EB7369" w:rsidRDefault="00CA2EEC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7513" w:type="dxa"/>
          </w:tcPr>
          <w:p w:rsidR="00CA2EEC" w:rsidRPr="00EB7369" w:rsidRDefault="00EB7369" w:rsidP="00EB7369">
            <w:pPr>
              <w:pStyle w:val="ab"/>
              <w:spacing w:after="0"/>
              <w:ind w:left="0"/>
              <w:jc w:val="both"/>
            </w:pPr>
            <w:r w:rsidRPr="00EB7369">
              <w:t>о</w:t>
            </w:r>
            <w:r w:rsidR="005163D9" w:rsidRPr="00EB7369">
              <w:t>беспечить горожан эффективной транспортной инфраструктурой, в том числе продолжить оборудование остановочных пунктов совр</w:t>
            </w:r>
            <w:r w:rsidR="005163D9" w:rsidRPr="00EB7369">
              <w:t>е</w:t>
            </w:r>
            <w:r w:rsidR="005163D9" w:rsidRPr="00EB7369">
              <w:t>менными павильонами, размещать на них информацию с расписанием движения транспорта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382824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продолжить внедрение разнообразных</w:t>
            </w:r>
            <w:r w:rsidRPr="00EB7369">
              <w:t xml:space="preserve"> форм социального партнерства во все отрасли экономики и социальной сферы</w:t>
            </w:r>
          </w:p>
        </w:tc>
      </w:tr>
      <w:tr w:rsidR="00C03D86" w:rsidRPr="00EB7369" w:rsidTr="00C03D86">
        <w:tc>
          <w:tcPr>
            <w:tcW w:w="468" w:type="dxa"/>
            <w:vMerge w:val="restart"/>
          </w:tcPr>
          <w:p w:rsidR="00C03D86" w:rsidRPr="001F0AC5" w:rsidRDefault="00EB2284" w:rsidP="00EB2284">
            <w:pPr>
              <w:pStyle w:val="ab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92" w:type="dxa"/>
            <w:vMerge w:val="restart"/>
          </w:tcPr>
          <w:p w:rsidR="00C03D86" w:rsidRPr="001F0AC5" w:rsidRDefault="00C03D86" w:rsidP="00214EE2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1F0AC5">
              <w:rPr>
                <w:b/>
              </w:rPr>
              <w:t>В сфере дошк</w:t>
            </w:r>
            <w:r w:rsidRPr="001F0AC5">
              <w:rPr>
                <w:b/>
              </w:rPr>
              <w:t>о</w:t>
            </w:r>
            <w:r w:rsidRPr="001F0AC5">
              <w:rPr>
                <w:b/>
              </w:rPr>
              <w:t>льного, общего и дополнительного образования:</w:t>
            </w:r>
          </w:p>
        </w:tc>
        <w:tc>
          <w:tcPr>
            <w:tcW w:w="7513" w:type="dxa"/>
          </w:tcPr>
          <w:p w:rsidR="00C03D86" w:rsidRPr="00EB7369" w:rsidRDefault="00C03D86" w:rsidP="00332C24">
            <w:pPr>
              <w:pStyle w:val="ab"/>
              <w:spacing w:after="0"/>
              <w:ind w:left="0"/>
              <w:jc w:val="both"/>
            </w:pPr>
            <w:r>
              <w:t>о</w:t>
            </w:r>
            <w:r w:rsidRPr="00EB7369">
              <w:t>беспечить доступность качественного образования детей и подрос</w:t>
            </w:r>
            <w:r w:rsidRPr="00EB7369">
              <w:t>т</w:t>
            </w:r>
            <w:r w:rsidRPr="00EB7369">
              <w:t>ков с различными потребностями и возможностями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2D6055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332C24">
            <w:pPr>
              <w:pStyle w:val="ab"/>
              <w:spacing w:after="0"/>
              <w:ind w:left="0"/>
              <w:jc w:val="both"/>
            </w:pPr>
            <w:r>
              <w:t>п</w:t>
            </w:r>
            <w:r w:rsidRPr="00EB7369">
              <w:t>олностью ликвидировать очередь на получение места в дошкольных образовательных учреждениях, в том числе путем  реконструкции ДОУ № 5 (пр.К.Маркса, 67В), строительства ДОУ № 6 (в 3 мкр.).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2D6055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7D2B72">
            <w:pPr>
              <w:pStyle w:val="ab"/>
              <w:spacing w:after="0"/>
              <w:ind w:left="0"/>
              <w:jc w:val="both"/>
            </w:pPr>
            <w:r>
              <w:t>о</w:t>
            </w:r>
            <w:r w:rsidRPr="00EB7369">
              <w:t>существить мероприятия по переводу учащихся общеобразовател</w:t>
            </w:r>
            <w:r w:rsidRPr="00EB7369">
              <w:t>ь</w:t>
            </w:r>
            <w:r w:rsidRPr="00EB7369">
              <w:t>ных учреждений на обучение в одну смену, в том числе приступить к строительству школы на 800 мест в центре города, начальной школы-детского сада в п. Снежный.</w:t>
            </w:r>
          </w:p>
        </w:tc>
      </w:tr>
      <w:tr w:rsidR="00C03D86" w:rsidRPr="00EB7369" w:rsidTr="00C03D86">
        <w:tc>
          <w:tcPr>
            <w:tcW w:w="468" w:type="dxa"/>
            <w:vMerge w:val="restart"/>
          </w:tcPr>
          <w:p w:rsidR="00C03D86" w:rsidRPr="001F0AC5" w:rsidRDefault="00EB2284" w:rsidP="00D80F17">
            <w:pPr>
              <w:pStyle w:val="ab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92" w:type="dxa"/>
            <w:vMerge w:val="restart"/>
          </w:tcPr>
          <w:p w:rsidR="00C03D86" w:rsidRPr="001F0AC5" w:rsidRDefault="00C03D86" w:rsidP="002D6055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1F0AC5">
              <w:rPr>
                <w:b/>
              </w:rPr>
              <w:t>В сфере культ</w:t>
            </w:r>
            <w:r w:rsidRPr="001F0AC5">
              <w:rPr>
                <w:b/>
              </w:rPr>
              <w:t>у</w:t>
            </w:r>
            <w:r w:rsidRPr="001F0AC5">
              <w:rPr>
                <w:b/>
              </w:rPr>
              <w:t>ры:</w:t>
            </w:r>
          </w:p>
        </w:tc>
        <w:tc>
          <w:tcPr>
            <w:tcW w:w="7513" w:type="dxa"/>
          </w:tcPr>
          <w:p w:rsidR="00C03D86" w:rsidRPr="00EB7369" w:rsidRDefault="00C03D86" w:rsidP="00332C24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с</w:t>
            </w:r>
            <w:r w:rsidRPr="00EB7369">
              <w:t>охранять культурное наследие и преемственность культурных трад</w:t>
            </w:r>
            <w:r w:rsidRPr="00EB7369">
              <w:t>и</w:t>
            </w:r>
            <w:r w:rsidRPr="00EB7369">
              <w:t>ций.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2D6055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332C24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с</w:t>
            </w:r>
            <w:r w:rsidRPr="00EB7369">
              <w:t>овершенствовать систему духовно-нравственного, патриотического воспитания молодежи, пропагандировать семейные ценности.</w:t>
            </w:r>
          </w:p>
        </w:tc>
      </w:tr>
      <w:tr w:rsidR="00C03D86" w:rsidRPr="00EB7369" w:rsidTr="00C03D86">
        <w:tc>
          <w:tcPr>
            <w:tcW w:w="468" w:type="dxa"/>
            <w:vMerge w:val="restart"/>
          </w:tcPr>
          <w:p w:rsidR="00C03D86" w:rsidRPr="001F0AC5" w:rsidRDefault="00EB2284" w:rsidP="00E1387A">
            <w:pPr>
              <w:pStyle w:val="ab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92" w:type="dxa"/>
            <w:vMerge w:val="restart"/>
          </w:tcPr>
          <w:p w:rsidR="00C03D86" w:rsidRPr="001F0AC5" w:rsidRDefault="00C03D86" w:rsidP="00E1387A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1F0AC5">
              <w:rPr>
                <w:b/>
              </w:rPr>
              <w:t>В сфере физич</w:t>
            </w:r>
            <w:r w:rsidRPr="001F0AC5">
              <w:rPr>
                <w:b/>
              </w:rPr>
              <w:t>е</w:t>
            </w:r>
            <w:r w:rsidRPr="001F0AC5">
              <w:rPr>
                <w:b/>
              </w:rPr>
              <w:t>ской культуры и спорта:</w:t>
            </w:r>
          </w:p>
        </w:tc>
        <w:tc>
          <w:tcPr>
            <w:tcW w:w="7513" w:type="dxa"/>
          </w:tcPr>
          <w:p w:rsidR="00C03D86" w:rsidRPr="00EB7369" w:rsidRDefault="00C03D86" w:rsidP="00E1387A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п</w:t>
            </w:r>
            <w:r w:rsidRPr="00EB7369">
              <w:t>риобщать к занятиям физической культурой и спортом жителей всех возрастов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2D6055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E1387A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п</w:t>
            </w:r>
            <w:r w:rsidRPr="00EB7369">
              <w:t>родолжить строительство новых спортивных объектов, в том числе на придомовых территориях.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2D6055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E1387A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п</w:t>
            </w:r>
            <w:r w:rsidRPr="00EB7369">
              <w:t>р</w:t>
            </w:r>
            <w:r w:rsidRPr="00EB7369">
              <w:rPr>
                <w:rFonts w:eastAsia="MS Mincho"/>
              </w:rPr>
              <w:t xml:space="preserve">оводить </w:t>
            </w:r>
            <w:r w:rsidRPr="00EB7369">
              <w:t>активную санитарно-просветительную работу среди нас</w:t>
            </w:r>
            <w:r w:rsidRPr="00EB7369">
              <w:t>е</w:t>
            </w:r>
            <w:r w:rsidRPr="00EB7369">
              <w:t>ления по формированию здорового образа жизни и профилактике с</w:t>
            </w:r>
            <w:r w:rsidRPr="00EB7369">
              <w:t>о</w:t>
            </w:r>
            <w:r w:rsidRPr="00EB7369">
              <w:t>циально-значимых заболеваний</w:t>
            </w:r>
          </w:p>
        </w:tc>
      </w:tr>
      <w:tr w:rsidR="00C03D86" w:rsidRPr="00EB7369" w:rsidTr="00C03D86">
        <w:tc>
          <w:tcPr>
            <w:tcW w:w="468" w:type="dxa"/>
            <w:vMerge w:val="restart"/>
          </w:tcPr>
          <w:p w:rsidR="00C03D86" w:rsidRPr="001F0AC5" w:rsidRDefault="00EB2284" w:rsidP="00CA2EEC">
            <w:pPr>
              <w:pStyle w:val="ab"/>
              <w:spacing w:after="0"/>
              <w:ind w:left="0"/>
              <w:jc w:val="both"/>
            </w:pPr>
            <w:r>
              <w:rPr>
                <w:b/>
              </w:rPr>
              <w:t>5</w:t>
            </w:r>
          </w:p>
        </w:tc>
        <w:tc>
          <w:tcPr>
            <w:tcW w:w="2192" w:type="dxa"/>
            <w:vMerge w:val="restart"/>
          </w:tcPr>
          <w:p w:rsidR="00C03D86" w:rsidRPr="001F0AC5" w:rsidRDefault="00C03D86" w:rsidP="00CA2EEC">
            <w:pPr>
              <w:pStyle w:val="ab"/>
              <w:spacing w:after="0"/>
              <w:ind w:left="0"/>
              <w:jc w:val="both"/>
            </w:pPr>
            <w:r w:rsidRPr="001F0AC5">
              <w:rPr>
                <w:b/>
              </w:rPr>
              <w:t>В сфере жили</w:t>
            </w:r>
            <w:r w:rsidRPr="001F0AC5">
              <w:rPr>
                <w:b/>
              </w:rPr>
              <w:t>щ</w:t>
            </w:r>
            <w:r w:rsidRPr="001F0AC5">
              <w:rPr>
                <w:b/>
              </w:rPr>
              <w:t>ного строител</w:t>
            </w:r>
            <w:r w:rsidRPr="001F0AC5">
              <w:rPr>
                <w:b/>
              </w:rPr>
              <w:t>ь</w:t>
            </w:r>
            <w:r w:rsidRPr="001F0AC5">
              <w:rPr>
                <w:b/>
              </w:rPr>
              <w:t>ства и обеспеч</w:t>
            </w:r>
            <w:r w:rsidRPr="001F0AC5">
              <w:rPr>
                <w:b/>
              </w:rPr>
              <w:t>е</w:t>
            </w:r>
            <w:r w:rsidRPr="001F0AC5">
              <w:rPr>
                <w:b/>
              </w:rPr>
              <w:t>ния жильем гр</w:t>
            </w:r>
            <w:r w:rsidRPr="001F0AC5">
              <w:rPr>
                <w:b/>
              </w:rPr>
              <w:t>а</w:t>
            </w:r>
            <w:r w:rsidRPr="001F0AC5">
              <w:rPr>
                <w:b/>
              </w:rPr>
              <w:t>ждан:</w:t>
            </w:r>
          </w:p>
        </w:tc>
        <w:tc>
          <w:tcPr>
            <w:tcW w:w="7513" w:type="dxa"/>
          </w:tcPr>
          <w:p w:rsidR="00C03D86" w:rsidRPr="00EB7369" w:rsidRDefault="00C03D86" w:rsidP="00CA2EEC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з</w:t>
            </w:r>
            <w:r w:rsidRPr="00EB7369">
              <w:t>авершить работу по переселению граждан, проживающих в авари</w:t>
            </w:r>
            <w:r w:rsidRPr="00EB7369">
              <w:t>й</w:t>
            </w:r>
            <w:r w:rsidRPr="00EB7369">
              <w:t>ном жилищном фонде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2D6055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о</w:t>
            </w:r>
            <w:r w:rsidRPr="00EB7369">
              <w:t>казывать содействие в развитии рынка доступного арендного жилья и некоммерческого жилищного фонда для граждан, имеющих невыс</w:t>
            </w:r>
            <w:r w:rsidRPr="00EB7369">
              <w:t>о</w:t>
            </w:r>
            <w:r w:rsidRPr="00EB7369">
              <w:t>кий уровень дохода.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2D6055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м</w:t>
            </w:r>
            <w:r w:rsidRPr="00EB7369">
              <w:t>одернизировать объекты жилищно-коммунальной сферы, инфр</w:t>
            </w:r>
            <w:r w:rsidRPr="00EB7369">
              <w:t>а</w:t>
            </w:r>
            <w:r w:rsidRPr="00EB7369">
              <w:t>структуру обращения с твердыми коммунальными отходами,  вн</w:t>
            </w:r>
            <w:r w:rsidRPr="00EB7369">
              <w:t>е</w:t>
            </w:r>
            <w:r w:rsidRPr="00EB7369">
              <w:t>дрять раздельный сбор и сортировку отходов</w:t>
            </w:r>
          </w:p>
        </w:tc>
      </w:tr>
      <w:tr w:rsidR="00C03D86" w:rsidRPr="00EB7369" w:rsidTr="00C03D86">
        <w:tc>
          <w:tcPr>
            <w:tcW w:w="468" w:type="dxa"/>
            <w:vMerge w:val="restart"/>
          </w:tcPr>
          <w:p w:rsidR="00C03D86" w:rsidRPr="001F0AC5" w:rsidRDefault="00EB2284" w:rsidP="00CA2EEC">
            <w:pPr>
              <w:pStyle w:val="ab"/>
              <w:spacing w:after="0"/>
              <w:ind w:left="0"/>
              <w:jc w:val="both"/>
            </w:pPr>
            <w:r>
              <w:rPr>
                <w:b/>
              </w:rPr>
              <w:t>6</w:t>
            </w:r>
          </w:p>
        </w:tc>
        <w:tc>
          <w:tcPr>
            <w:tcW w:w="2192" w:type="dxa"/>
            <w:vMerge w:val="restart"/>
          </w:tcPr>
          <w:p w:rsidR="00C03D86" w:rsidRPr="001F0AC5" w:rsidRDefault="00C03D86" w:rsidP="006352D8">
            <w:pPr>
              <w:autoSpaceDE w:val="0"/>
              <w:autoSpaceDN w:val="0"/>
              <w:adjustRightInd w:val="0"/>
              <w:jc w:val="both"/>
              <w:outlineLvl w:val="2"/>
            </w:pPr>
            <w:r w:rsidRPr="001F0AC5">
              <w:rPr>
                <w:b/>
              </w:rPr>
              <w:t>В сфере жили</w:t>
            </w:r>
            <w:r w:rsidRPr="001F0AC5">
              <w:rPr>
                <w:b/>
              </w:rPr>
              <w:t>щ</w:t>
            </w:r>
            <w:r w:rsidRPr="001F0AC5">
              <w:rPr>
                <w:b/>
              </w:rPr>
              <w:lastRenderedPageBreak/>
              <w:t>но-коммунального хозяйства</w:t>
            </w:r>
            <w:r>
              <w:rPr>
                <w:b/>
              </w:rPr>
              <w:t>:</w:t>
            </w:r>
          </w:p>
        </w:tc>
        <w:tc>
          <w:tcPr>
            <w:tcW w:w="7513" w:type="dxa"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lastRenderedPageBreak/>
              <w:t>р</w:t>
            </w:r>
            <w:r w:rsidRPr="00EB7369">
              <w:t>азвивать конкуренцию в сфере управления жилищным фондом.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D80F17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D34DFE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п</w:t>
            </w:r>
            <w:r w:rsidRPr="00EB7369">
              <w:t>родолжить комплексное благоустройство городской территории, ее освещения, озеленения, модернизации дорожной сети, в том числе разбить сквер в мкр. Автотэк, обустроить пешеходную зону в районе пр.К.Маркса «Магаданский Арбат».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D80F17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465298">
            <w:pPr>
              <w:pStyle w:val="ab"/>
              <w:spacing w:after="0"/>
              <w:ind w:left="0"/>
              <w:jc w:val="both"/>
            </w:pPr>
            <w:r>
              <w:t>у</w:t>
            </w:r>
            <w:r w:rsidRPr="00EB7369">
              <w:t xml:space="preserve">силить контроль за </w:t>
            </w:r>
            <w:r w:rsidR="00EB2284">
              <w:t xml:space="preserve">соблюдением Правил благоустройства </w:t>
            </w:r>
            <w:r w:rsidR="00465298">
              <w:t>и соде</w:t>
            </w:r>
            <w:r w:rsidR="00465298">
              <w:t>р</w:t>
            </w:r>
            <w:r w:rsidR="00465298">
              <w:t xml:space="preserve">жания </w:t>
            </w:r>
            <w:r w:rsidR="00EB2284">
              <w:t xml:space="preserve">территории муниципального образования «Город Магадан» 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D80F17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D34DFE">
            <w:pPr>
              <w:pStyle w:val="ab"/>
              <w:spacing w:after="0"/>
              <w:ind w:left="0"/>
              <w:jc w:val="both"/>
            </w:pPr>
            <w:r>
              <w:t>п</w:t>
            </w:r>
            <w:r w:rsidRPr="00EB7369">
              <w:t>родолжить снос самовольно установленных построек и некапитал</w:t>
            </w:r>
            <w:r w:rsidRPr="00EB7369">
              <w:t>ь</w:t>
            </w:r>
            <w:r w:rsidRPr="00EB7369">
              <w:t>ных объектов</w:t>
            </w:r>
          </w:p>
        </w:tc>
      </w:tr>
      <w:tr w:rsidR="00C03D86" w:rsidRPr="00EB7369" w:rsidTr="00C03D86">
        <w:tc>
          <w:tcPr>
            <w:tcW w:w="468" w:type="dxa"/>
            <w:vMerge w:val="restart"/>
          </w:tcPr>
          <w:p w:rsidR="00C03D86" w:rsidRPr="001F0AC5" w:rsidRDefault="00EB2284" w:rsidP="00C03D86">
            <w:pPr>
              <w:pStyle w:val="ab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92" w:type="dxa"/>
            <w:vMerge w:val="restart"/>
          </w:tcPr>
          <w:p w:rsidR="00C03D86" w:rsidRPr="001F0AC5" w:rsidRDefault="00C03D86" w:rsidP="00C51DBC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1F0AC5">
              <w:rPr>
                <w:b/>
              </w:rPr>
              <w:t>В области орг</w:t>
            </w:r>
            <w:r w:rsidRPr="001F0AC5">
              <w:rPr>
                <w:b/>
              </w:rPr>
              <w:t>а</w:t>
            </w:r>
            <w:r w:rsidRPr="001F0AC5">
              <w:rPr>
                <w:b/>
              </w:rPr>
              <w:t>низации муниц</w:t>
            </w:r>
            <w:r w:rsidRPr="001F0AC5">
              <w:rPr>
                <w:b/>
              </w:rPr>
              <w:t>и</w:t>
            </w:r>
            <w:r w:rsidRPr="001F0AC5">
              <w:rPr>
                <w:b/>
              </w:rPr>
              <w:t>пального упра</w:t>
            </w:r>
            <w:r w:rsidRPr="001F0AC5">
              <w:rPr>
                <w:b/>
              </w:rPr>
              <w:t>в</w:t>
            </w:r>
            <w:r w:rsidRPr="001F0AC5">
              <w:rPr>
                <w:b/>
              </w:rPr>
              <w:t>ления</w:t>
            </w:r>
            <w:r>
              <w:rPr>
                <w:b/>
              </w:rPr>
              <w:t>:</w:t>
            </w:r>
          </w:p>
        </w:tc>
        <w:tc>
          <w:tcPr>
            <w:tcW w:w="7513" w:type="dxa"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о</w:t>
            </w:r>
            <w:r w:rsidRPr="00EB7369">
              <w:t>беспечить необходимый уровень доходов и снизить долговые  обяз</w:t>
            </w:r>
            <w:r w:rsidRPr="00EB7369">
              <w:t>а</w:t>
            </w:r>
            <w:r w:rsidRPr="00EB7369">
              <w:t>тельства бюджета муниципального образования «Город Магадан».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D80F17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о</w:t>
            </w:r>
            <w:r w:rsidRPr="00EB7369">
              <w:t>птимизировать расходную часть бюджета муниципального образов</w:t>
            </w:r>
            <w:r w:rsidRPr="00EB7369">
              <w:t>а</w:t>
            </w:r>
            <w:r w:rsidRPr="00EB7369">
              <w:t>ния «Город Магадан».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D80F17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о</w:t>
            </w:r>
            <w:r w:rsidRPr="00EB7369">
              <w:t>птимизировать состав объектов, принадлежащих на праве собстве</w:t>
            </w:r>
            <w:r w:rsidRPr="00EB7369">
              <w:t>н</w:t>
            </w:r>
            <w:r w:rsidRPr="00EB7369">
              <w:t>ности муниципальному образованию «Город Магадан», и минимиз</w:t>
            </w:r>
            <w:r w:rsidRPr="00EB7369">
              <w:t>и</w:t>
            </w:r>
            <w:r w:rsidRPr="00EB7369">
              <w:t>ровать затраты по их содержанию и эксплуатации</w:t>
            </w:r>
          </w:p>
        </w:tc>
      </w:tr>
      <w:tr w:rsidR="00C03D86" w:rsidRPr="00EB7369" w:rsidTr="00C03D86">
        <w:tc>
          <w:tcPr>
            <w:tcW w:w="468" w:type="dxa"/>
            <w:vMerge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C03D86" w:rsidRPr="00EB7369" w:rsidRDefault="00C03D86" w:rsidP="00D80F17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C03D86" w:rsidRPr="00EB7369" w:rsidRDefault="00C03D86" w:rsidP="00D80F17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  <w:r>
              <w:t>о</w:t>
            </w:r>
            <w:r w:rsidRPr="00EB7369">
              <w:t>беспечить стабильную работу бюджетной сферы муниципального образования «Город Магадан».</w:t>
            </w:r>
          </w:p>
        </w:tc>
      </w:tr>
    </w:tbl>
    <w:p w:rsidR="00175338" w:rsidRPr="00900311" w:rsidRDefault="00175338" w:rsidP="00AF63E0">
      <w:pPr>
        <w:pStyle w:val="ab"/>
        <w:spacing w:after="0"/>
        <w:ind w:firstLine="720"/>
        <w:jc w:val="both"/>
        <w:rPr>
          <w:sz w:val="28"/>
          <w:szCs w:val="28"/>
          <w:highlight w:val="yellow"/>
        </w:rPr>
      </w:pPr>
    </w:p>
    <w:p w:rsidR="000058A8" w:rsidRPr="00900311" w:rsidRDefault="000058A8">
      <w:pPr>
        <w:rPr>
          <w:b/>
          <w:bCs/>
          <w:color w:val="0000FF"/>
          <w:kern w:val="32"/>
          <w:sz w:val="28"/>
          <w:szCs w:val="28"/>
          <w:highlight w:val="yellow"/>
        </w:rPr>
      </w:pPr>
      <w:r w:rsidRPr="00900311">
        <w:rPr>
          <w:color w:val="0000FF"/>
          <w:sz w:val="28"/>
          <w:szCs w:val="28"/>
          <w:highlight w:val="yellow"/>
        </w:rPr>
        <w:br w:type="page"/>
      </w:r>
    </w:p>
    <w:p w:rsidR="00614812" w:rsidRPr="00C03D86" w:rsidRDefault="00614812" w:rsidP="00614812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5" w:name="_Toc418150376"/>
      <w:r w:rsidRPr="00C03D86">
        <w:rPr>
          <w:rFonts w:ascii="Times New Roman" w:hAnsi="Times New Roman" w:cs="Times New Roman"/>
          <w:color w:val="0000FF"/>
          <w:sz w:val="28"/>
          <w:szCs w:val="28"/>
        </w:rPr>
        <w:lastRenderedPageBreak/>
        <w:t>ПРЕДЛОЖЕНИЯ</w:t>
      </w:r>
      <w:bookmarkEnd w:id="15"/>
    </w:p>
    <w:p w:rsidR="00614812" w:rsidRPr="00C03D86" w:rsidRDefault="00614812" w:rsidP="00675B78">
      <w:pPr>
        <w:pStyle w:val="34"/>
        <w:ind w:left="0"/>
        <w:jc w:val="center"/>
        <w:rPr>
          <w:color w:val="0033CC"/>
          <w:sz w:val="28"/>
          <w:szCs w:val="28"/>
        </w:rPr>
      </w:pPr>
      <w:r w:rsidRPr="00C03D86">
        <w:rPr>
          <w:color w:val="0033CC"/>
          <w:sz w:val="28"/>
          <w:szCs w:val="28"/>
        </w:rPr>
        <w:t xml:space="preserve">по уточнению </w:t>
      </w:r>
      <w:r w:rsidR="00B51E41" w:rsidRPr="00C03D86">
        <w:rPr>
          <w:color w:val="0033CC"/>
          <w:sz w:val="28"/>
          <w:szCs w:val="28"/>
        </w:rPr>
        <w:t xml:space="preserve">отдельных </w:t>
      </w:r>
      <w:r w:rsidRPr="00C03D86">
        <w:rPr>
          <w:color w:val="0033CC"/>
          <w:sz w:val="28"/>
          <w:szCs w:val="28"/>
        </w:rPr>
        <w:t>показателей оценки эффективности, а также по изм</w:t>
      </w:r>
      <w:r w:rsidRPr="00C03D86">
        <w:rPr>
          <w:color w:val="0033CC"/>
          <w:sz w:val="28"/>
          <w:szCs w:val="28"/>
        </w:rPr>
        <w:t>е</w:t>
      </w:r>
      <w:r w:rsidRPr="00C03D86">
        <w:rPr>
          <w:color w:val="0033CC"/>
          <w:sz w:val="28"/>
          <w:szCs w:val="28"/>
        </w:rPr>
        <w:t>нению подходов к методике установления их значений</w:t>
      </w:r>
    </w:p>
    <w:p w:rsidR="00614812" w:rsidRPr="00900311" w:rsidRDefault="00614812" w:rsidP="00614812">
      <w:pPr>
        <w:rPr>
          <w:highlight w:val="yellow"/>
        </w:rPr>
      </w:pPr>
    </w:p>
    <w:p w:rsidR="00E1475B" w:rsidRPr="00465298" w:rsidRDefault="00D35CBA" w:rsidP="00530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298">
        <w:rPr>
          <w:sz w:val="28"/>
          <w:szCs w:val="28"/>
        </w:rPr>
        <w:t xml:space="preserve">В целях получения </w:t>
      </w:r>
      <w:r w:rsidR="001A616A" w:rsidRPr="00465298">
        <w:rPr>
          <w:sz w:val="28"/>
          <w:szCs w:val="28"/>
        </w:rPr>
        <w:t xml:space="preserve">более достоверной и объективной </w:t>
      </w:r>
      <w:r w:rsidRPr="00465298">
        <w:rPr>
          <w:sz w:val="28"/>
          <w:szCs w:val="28"/>
        </w:rPr>
        <w:t>информации, испол</w:t>
      </w:r>
      <w:r w:rsidRPr="00465298">
        <w:rPr>
          <w:sz w:val="28"/>
          <w:szCs w:val="28"/>
        </w:rPr>
        <w:t>ь</w:t>
      </w:r>
      <w:r w:rsidRPr="00465298">
        <w:rPr>
          <w:sz w:val="28"/>
          <w:szCs w:val="28"/>
        </w:rPr>
        <w:t>зуемой для подготовк</w:t>
      </w:r>
      <w:r w:rsidR="001A616A" w:rsidRPr="00465298">
        <w:rPr>
          <w:sz w:val="28"/>
          <w:szCs w:val="28"/>
        </w:rPr>
        <w:t xml:space="preserve">и </w:t>
      </w:r>
      <w:r w:rsidR="002F7842" w:rsidRPr="00465298">
        <w:rPr>
          <w:sz w:val="28"/>
          <w:szCs w:val="28"/>
        </w:rPr>
        <w:t>доклад</w:t>
      </w:r>
      <w:r w:rsidR="001A616A" w:rsidRPr="00465298">
        <w:rPr>
          <w:sz w:val="28"/>
          <w:szCs w:val="28"/>
        </w:rPr>
        <w:t>а</w:t>
      </w:r>
      <w:r w:rsidR="002F7842" w:rsidRPr="00465298">
        <w:rPr>
          <w:sz w:val="28"/>
          <w:szCs w:val="28"/>
        </w:rPr>
        <w:t xml:space="preserve"> о достигнутых значениях показателей для оце</w:t>
      </w:r>
      <w:r w:rsidR="002F7842" w:rsidRPr="00465298">
        <w:rPr>
          <w:sz w:val="28"/>
          <w:szCs w:val="28"/>
        </w:rPr>
        <w:t>н</w:t>
      </w:r>
      <w:r w:rsidR="002F7842" w:rsidRPr="00465298">
        <w:rPr>
          <w:sz w:val="28"/>
          <w:szCs w:val="28"/>
        </w:rPr>
        <w:t>ки эффективности деятельности органов местного самоуправления</w:t>
      </w:r>
      <w:r w:rsidR="00F050AB" w:rsidRPr="00465298">
        <w:rPr>
          <w:sz w:val="28"/>
          <w:szCs w:val="28"/>
        </w:rPr>
        <w:t>,</w:t>
      </w:r>
      <w:r w:rsidR="00E1475B" w:rsidRPr="00465298">
        <w:rPr>
          <w:sz w:val="28"/>
          <w:szCs w:val="28"/>
        </w:rPr>
        <w:t xml:space="preserve"> </w:t>
      </w:r>
      <w:r w:rsidRPr="00465298">
        <w:rPr>
          <w:sz w:val="28"/>
          <w:szCs w:val="28"/>
        </w:rPr>
        <w:t xml:space="preserve">мэрия города Магадана ходатайствует </w:t>
      </w:r>
      <w:r w:rsidR="0011144C" w:rsidRPr="00465298">
        <w:rPr>
          <w:sz w:val="28"/>
          <w:szCs w:val="28"/>
        </w:rPr>
        <w:t xml:space="preserve">перед правительством Магаданской области о решении вопроса внесения отдельных уточнений (поправок) в </w:t>
      </w:r>
      <w:r w:rsidR="00E1475B" w:rsidRPr="00465298">
        <w:rPr>
          <w:sz w:val="28"/>
          <w:szCs w:val="28"/>
        </w:rPr>
        <w:t>методику</w:t>
      </w:r>
      <w:r w:rsidR="0011144C" w:rsidRPr="00465298">
        <w:rPr>
          <w:sz w:val="28"/>
          <w:szCs w:val="28"/>
        </w:rPr>
        <w:t>, разработанную Министерством регионального развития РФ, а также в указания по заполнению некоторых форм федерального статистического наблюдения, утверждаем</w:t>
      </w:r>
      <w:r w:rsidR="00765033" w:rsidRPr="00465298">
        <w:rPr>
          <w:sz w:val="28"/>
          <w:szCs w:val="28"/>
        </w:rPr>
        <w:t>ую</w:t>
      </w:r>
      <w:r w:rsidR="0011144C" w:rsidRPr="00465298">
        <w:rPr>
          <w:sz w:val="28"/>
          <w:szCs w:val="28"/>
        </w:rPr>
        <w:t xml:space="preserve"> Ф</w:t>
      </w:r>
      <w:r w:rsidR="0011144C" w:rsidRPr="00465298">
        <w:rPr>
          <w:sz w:val="28"/>
          <w:szCs w:val="28"/>
        </w:rPr>
        <w:t>е</w:t>
      </w:r>
      <w:r w:rsidR="0011144C" w:rsidRPr="00465298">
        <w:rPr>
          <w:sz w:val="28"/>
          <w:szCs w:val="28"/>
        </w:rPr>
        <w:t>деральной службой государственной статистики</w:t>
      </w:r>
      <w:r w:rsidR="00E1475B" w:rsidRPr="00465298">
        <w:rPr>
          <w:sz w:val="28"/>
          <w:szCs w:val="28"/>
        </w:rPr>
        <w:t>:</w:t>
      </w:r>
    </w:p>
    <w:p w:rsidR="0020064E" w:rsidRPr="00465298" w:rsidRDefault="0020064E" w:rsidP="00207EF9">
      <w:pPr>
        <w:pStyle w:val="ab"/>
        <w:numPr>
          <w:ilvl w:val="0"/>
          <w:numId w:val="12"/>
        </w:numPr>
        <w:spacing w:after="0"/>
        <w:ind w:left="0" w:firstLine="709"/>
        <w:jc w:val="both"/>
        <w:rPr>
          <w:sz w:val="28"/>
          <w:szCs w:val="28"/>
        </w:rPr>
      </w:pPr>
      <w:r w:rsidRPr="00465298">
        <w:rPr>
          <w:sz w:val="28"/>
          <w:szCs w:val="28"/>
        </w:rPr>
        <w:t>В показателях № 11, 15, 21, характеризующих долю муниципальных дошкольных образовательных, общеобразовательных учреждений и учреждений культуры, здания которых находятся в аварийном состоянии или требуют кап</w:t>
      </w:r>
      <w:r w:rsidRPr="00465298">
        <w:rPr>
          <w:sz w:val="28"/>
          <w:szCs w:val="28"/>
        </w:rPr>
        <w:t>и</w:t>
      </w:r>
      <w:r w:rsidRPr="00465298">
        <w:rPr>
          <w:sz w:val="28"/>
          <w:szCs w:val="28"/>
        </w:rPr>
        <w:t>тального ремонта, предлагаем разграничить «аварийное состояние» и «капитал</w:t>
      </w:r>
      <w:r w:rsidRPr="00465298">
        <w:rPr>
          <w:sz w:val="28"/>
          <w:szCs w:val="28"/>
        </w:rPr>
        <w:t>ь</w:t>
      </w:r>
      <w:r w:rsidRPr="00465298">
        <w:rPr>
          <w:sz w:val="28"/>
          <w:szCs w:val="28"/>
        </w:rPr>
        <w:t>ный ремонт», т</w:t>
      </w:r>
      <w:r w:rsidR="00465298">
        <w:rPr>
          <w:sz w:val="28"/>
          <w:szCs w:val="28"/>
        </w:rPr>
        <w:t>ак как</w:t>
      </w:r>
      <w:r w:rsidRPr="00465298">
        <w:rPr>
          <w:sz w:val="28"/>
          <w:szCs w:val="28"/>
        </w:rPr>
        <w:t xml:space="preserve"> данные понятия разнятся по своему смыслу. Аварийное с</w:t>
      </w:r>
      <w:r w:rsidRPr="00465298">
        <w:rPr>
          <w:sz w:val="28"/>
          <w:szCs w:val="28"/>
        </w:rPr>
        <w:t>о</w:t>
      </w:r>
      <w:r w:rsidRPr="00465298">
        <w:rPr>
          <w:sz w:val="28"/>
          <w:szCs w:val="28"/>
        </w:rPr>
        <w:t>стояние подразумевает незамедлительное прекращение эксплуатации здания, а работы по капитальному ремонту возможно осуществлять без остановки фун</w:t>
      </w:r>
      <w:r w:rsidRPr="00465298">
        <w:rPr>
          <w:sz w:val="28"/>
          <w:szCs w:val="28"/>
        </w:rPr>
        <w:t>к</w:t>
      </w:r>
      <w:r w:rsidRPr="00465298">
        <w:rPr>
          <w:sz w:val="28"/>
          <w:szCs w:val="28"/>
        </w:rPr>
        <w:t>ционирования здания. Соответственно, различаются меры, принимаемые ОМСУ в названных случаях, в том числе финансовые затраты.</w:t>
      </w:r>
    </w:p>
    <w:p w:rsidR="00BB4C78" w:rsidRPr="00D05644" w:rsidRDefault="00BB4C78" w:rsidP="00207EF9">
      <w:pPr>
        <w:pStyle w:val="ab"/>
        <w:numPr>
          <w:ilvl w:val="0"/>
          <w:numId w:val="12"/>
        </w:numPr>
        <w:spacing w:after="0"/>
        <w:ind w:left="0" w:firstLine="709"/>
        <w:jc w:val="both"/>
        <w:rPr>
          <w:sz w:val="28"/>
          <w:szCs w:val="28"/>
        </w:rPr>
      </w:pPr>
      <w:r w:rsidRPr="00D05644">
        <w:rPr>
          <w:sz w:val="28"/>
          <w:szCs w:val="28"/>
        </w:rPr>
        <w:t xml:space="preserve">В показателях № 12 </w:t>
      </w:r>
      <w:r w:rsidR="00D05644" w:rsidRPr="00D05644">
        <w:rPr>
          <w:sz w:val="28"/>
          <w:szCs w:val="28"/>
        </w:rPr>
        <w:t>«Доля выпускников муниципальных общеобр</w:t>
      </w:r>
      <w:r w:rsidR="00D05644" w:rsidRPr="00D05644">
        <w:rPr>
          <w:sz w:val="28"/>
          <w:szCs w:val="28"/>
        </w:rPr>
        <w:t>а</w:t>
      </w:r>
      <w:r w:rsidR="00D05644" w:rsidRPr="00D05644">
        <w:rPr>
          <w:sz w:val="28"/>
          <w:szCs w:val="28"/>
        </w:rPr>
        <w:t>зовательных учреждений, сдавших единый государственный экзамен по русск</w:t>
      </w:r>
      <w:r w:rsidR="00D05644" w:rsidRPr="00D05644">
        <w:rPr>
          <w:sz w:val="28"/>
          <w:szCs w:val="28"/>
        </w:rPr>
        <w:t>о</w:t>
      </w:r>
      <w:r w:rsidR="00D05644" w:rsidRPr="00D05644">
        <w:rPr>
          <w:sz w:val="28"/>
          <w:szCs w:val="28"/>
        </w:rPr>
        <w:t>му языку и математике, в общей численности выпускников муниципальных о</w:t>
      </w:r>
      <w:r w:rsidR="00D05644" w:rsidRPr="00D05644">
        <w:rPr>
          <w:sz w:val="28"/>
          <w:szCs w:val="28"/>
        </w:rPr>
        <w:t>б</w:t>
      </w:r>
      <w:r w:rsidR="00D05644" w:rsidRPr="00D05644">
        <w:rPr>
          <w:sz w:val="28"/>
          <w:szCs w:val="28"/>
        </w:rPr>
        <w:t xml:space="preserve">щеобразовательных учреждений, сдававших единый государственный экзамен по данным предметам» </w:t>
      </w:r>
      <w:r w:rsidRPr="00D05644">
        <w:rPr>
          <w:sz w:val="28"/>
          <w:szCs w:val="28"/>
        </w:rPr>
        <w:t xml:space="preserve">и </w:t>
      </w:r>
      <w:r w:rsidR="00D05644" w:rsidRPr="00D05644">
        <w:rPr>
          <w:sz w:val="28"/>
          <w:szCs w:val="28"/>
        </w:rPr>
        <w:t xml:space="preserve">№ </w:t>
      </w:r>
      <w:r w:rsidRPr="00D05644">
        <w:rPr>
          <w:sz w:val="28"/>
          <w:szCs w:val="28"/>
        </w:rPr>
        <w:t>13</w:t>
      </w:r>
      <w:r w:rsidR="00D05644" w:rsidRPr="00D05644">
        <w:rPr>
          <w:sz w:val="28"/>
          <w:szCs w:val="28"/>
        </w:rPr>
        <w:t xml:space="preserve"> «Доля выпускников муниципальных общеобраз</w:t>
      </w:r>
      <w:r w:rsidR="00D05644" w:rsidRPr="00D05644">
        <w:rPr>
          <w:sz w:val="28"/>
          <w:szCs w:val="28"/>
        </w:rPr>
        <w:t>о</w:t>
      </w:r>
      <w:r w:rsidR="00D05644" w:rsidRPr="00D05644">
        <w:rPr>
          <w:sz w:val="28"/>
          <w:szCs w:val="28"/>
        </w:rPr>
        <w:t>вательных учреждений</w:t>
      </w:r>
      <w:r w:rsidRPr="00D05644">
        <w:rPr>
          <w:sz w:val="28"/>
          <w:szCs w:val="28"/>
        </w:rPr>
        <w:t xml:space="preserve">, </w:t>
      </w:r>
      <w:r w:rsidR="00D05644" w:rsidRPr="00D05644">
        <w:rPr>
          <w:sz w:val="28"/>
          <w:szCs w:val="28"/>
        </w:rPr>
        <w:t>не получивших аттестат о среднем (полном) образов</w:t>
      </w:r>
      <w:r w:rsidR="00D05644" w:rsidRPr="00D05644">
        <w:rPr>
          <w:sz w:val="28"/>
          <w:szCs w:val="28"/>
        </w:rPr>
        <w:t>а</w:t>
      </w:r>
      <w:r w:rsidR="00D05644" w:rsidRPr="00D05644">
        <w:rPr>
          <w:sz w:val="28"/>
          <w:szCs w:val="28"/>
        </w:rPr>
        <w:t>нии в общей численности выпускников муниципальных общеобразовательных учреждений» учитывать итоги дополнительного периода сдачи единого госуда</w:t>
      </w:r>
      <w:r w:rsidR="00D05644" w:rsidRPr="00D05644">
        <w:rPr>
          <w:sz w:val="28"/>
          <w:szCs w:val="28"/>
        </w:rPr>
        <w:t>р</w:t>
      </w:r>
      <w:r w:rsidR="00D05644" w:rsidRPr="00D05644">
        <w:rPr>
          <w:sz w:val="28"/>
          <w:szCs w:val="28"/>
        </w:rPr>
        <w:t xml:space="preserve">ственного экзамена. </w:t>
      </w:r>
    </w:p>
    <w:p w:rsidR="00C51DBC" w:rsidRPr="00465298" w:rsidRDefault="00C51DBC" w:rsidP="00207EF9">
      <w:pPr>
        <w:pStyle w:val="ab"/>
        <w:numPr>
          <w:ilvl w:val="0"/>
          <w:numId w:val="12"/>
        </w:numPr>
        <w:spacing w:after="0"/>
        <w:ind w:left="0" w:firstLine="709"/>
        <w:jc w:val="both"/>
        <w:rPr>
          <w:sz w:val="28"/>
          <w:szCs w:val="28"/>
        </w:rPr>
      </w:pPr>
      <w:r w:rsidRPr="00465298">
        <w:rPr>
          <w:sz w:val="28"/>
          <w:szCs w:val="28"/>
        </w:rPr>
        <w:t>При расчете показателя № 19 «Доля детей в возрасте 5-18 лет, пол</w:t>
      </w:r>
      <w:r w:rsidRPr="00465298">
        <w:rPr>
          <w:sz w:val="28"/>
          <w:szCs w:val="28"/>
        </w:rPr>
        <w:t>у</w:t>
      </w:r>
      <w:r w:rsidRPr="00465298">
        <w:rPr>
          <w:sz w:val="28"/>
          <w:szCs w:val="28"/>
        </w:rPr>
        <w:t>чающих услуги по дополнительному образованию в организациях различной о</w:t>
      </w:r>
      <w:r w:rsidRPr="00465298">
        <w:rPr>
          <w:sz w:val="28"/>
          <w:szCs w:val="28"/>
        </w:rPr>
        <w:t>р</w:t>
      </w:r>
      <w:r w:rsidRPr="00465298">
        <w:rPr>
          <w:sz w:val="28"/>
          <w:szCs w:val="28"/>
        </w:rPr>
        <w:t>ганизационно-правовой формы и формы собственности, в общей численности детей данной возрастной группы» учитывать детей, получающих дополнител</w:t>
      </w:r>
      <w:r w:rsidRPr="00465298">
        <w:rPr>
          <w:sz w:val="28"/>
          <w:szCs w:val="28"/>
        </w:rPr>
        <w:t>ь</w:t>
      </w:r>
      <w:r w:rsidRPr="00465298">
        <w:rPr>
          <w:sz w:val="28"/>
          <w:szCs w:val="28"/>
        </w:rPr>
        <w:t>ные образовательные услуги в муниципальных учреждениях до</w:t>
      </w:r>
      <w:r w:rsidR="00765033" w:rsidRPr="00465298">
        <w:rPr>
          <w:sz w:val="28"/>
          <w:szCs w:val="28"/>
        </w:rPr>
        <w:t>полнительного образования детей вне зависимости от ведомственной принадлежности</w:t>
      </w:r>
      <w:r w:rsidRPr="00465298">
        <w:rPr>
          <w:sz w:val="28"/>
          <w:szCs w:val="28"/>
        </w:rPr>
        <w:t>.</w:t>
      </w:r>
    </w:p>
    <w:p w:rsidR="00BB4C78" w:rsidRPr="00D05644" w:rsidRDefault="00D05644" w:rsidP="00207EF9">
      <w:pPr>
        <w:pStyle w:val="ab"/>
        <w:numPr>
          <w:ilvl w:val="0"/>
          <w:numId w:val="12"/>
        </w:numPr>
        <w:spacing w:after="0"/>
        <w:ind w:left="0" w:firstLine="709"/>
        <w:jc w:val="both"/>
        <w:rPr>
          <w:sz w:val="28"/>
          <w:szCs w:val="28"/>
        </w:rPr>
      </w:pPr>
      <w:r w:rsidRPr="00D05644">
        <w:rPr>
          <w:sz w:val="28"/>
          <w:szCs w:val="28"/>
        </w:rPr>
        <w:t>При расчете показателя № 20 «Уровень фактической обеспеченности учреждениями культуры от нормативной потребности в части клубов и учре</w:t>
      </w:r>
      <w:r w:rsidRPr="00D05644">
        <w:rPr>
          <w:sz w:val="28"/>
          <w:szCs w:val="28"/>
        </w:rPr>
        <w:t>ж</w:t>
      </w:r>
      <w:r w:rsidRPr="00D05644">
        <w:rPr>
          <w:sz w:val="28"/>
          <w:szCs w:val="28"/>
        </w:rPr>
        <w:t xml:space="preserve">дений клубного типа» учитывать учреждения культуры </w:t>
      </w:r>
      <w:r w:rsidR="00465298">
        <w:rPr>
          <w:sz w:val="28"/>
          <w:szCs w:val="28"/>
        </w:rPr>
        <w:t>вне зависимости от в</w:t>
      </w:r>
      <w:r w:rsidR="00465298">
        <w:rPr>
          <w:sz w:val="28"/>
          <w:szCs w:val="28"/>
        </w:rPr>
        <w:t>е</w:t>
      </w:r>
      <w:r w:rsidR="00465298">
        <w:rPr>
          <w:sz w:val="28"/>
          <w:szCs w:val="28"/>
        </w:rPr>
        <w:t xml:space="preserve">домственной принадлежности и формы собственности. </w:t>
      </w:r>
    </w:p>
    <w:p w:rsidR="000058A8" w:rsidRDefault="000058A8" w:rsidP="0020064E">
      <w:pPr>
        <w:pStyle w:val="ab"/>
        <w:spacing w:after="0"/>
        <w:ind w:left="0"/>
        <w:jc w:val="both"/>
        <w:rPr>
          <w:sz w:val="28"/>
          <w:szCs w:val="28"/>
        </w:rPr>
      </w:pPr>
    </w:p>
    <w:p w:rsidR="00C51DBC" w:rsidRDefault="00C51DBC" w:rsidP="0020064E">
      <w:pPr>
        <w:pStyle w:val="ab"/>
        <w:spacing w:after="0"/>
        <w:ind w:left="0"/>
        <w:jc w:val="both"/>
        <w:rPr>
          <w:sz w:val="28"/>
          <w:szCs w:val="28"/>
        </w:rPr>
      </w:pPr>
    </w:p>
    <w:p w:rsidR="00C51DBC" w:rsidRPr="000058A8" w:rsidRDefault="00C51DBC" w:rsidP="0020064E">
      <w:pPr>
        <w:pStyle w:val="ab"/>
        <w:spacing w:after="0"/>
        <w:ind w:left="0"/>
        <w:jc w:val="both"/>
        <w:rPr>
          <w:sz w:val="28"/>
          <w:szCs w:val="28"/>
        </w:rPr>
      </w:pPr>
    </w:p>
    <w:p w:rsidR="00B51E41" w:rsidRPr="00B51E41" w:rsidRDefault="00B51E41" w:rsidP="000058A8">
      <w:pPr>
        <w:pStyle w:val="ab"/>
        <w:spacing w:after="0"/>
        <w:ind w:firstLine="720"/>
        <w:jc w:val="center"/>
        <w:rPr>
          <w:sz w:val="28"/>
          <w:szCs w:val="28"/>
        </w:rPr>
      </w:pPr>
      <w:r w:rsidRPr="000058A8">
        <w:rPr>
          <w:sz w:val="28"/>
          <w:szCs w:val="28"/>
        </w:rPr>
        <w:t>___________________</w:t>
      </w:r>
    </w:p>
    <w:sectPr w:rsidR="00B51E41" w:rsidRPr="00B51E41" w:rsidSect="001D1038">
      <w:footerReference w:type="even" r:id="rId16"/>
      <w:footerReference w:type="default" r:id="rId17"/>
      <w:pgSz w:w="11906" w:h="16838"/>
      <w:pgMar w:top="719" w:right="850" w:bottom="89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70C" w:rsidRDefault="0021470C">
      <w:r>
        <w:separator/>
      </w:r>
    </w:p>
  </w:endnote>
  <w:endnote w:type="continuationSeparator" w:id="0">
    <w:p w:rsidR="0021470C" w:rsidRDefault="00214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BBB" w:rsidRDefault="00920EA8" w:rsidP="00FE1D4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92BB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92BBB" w:rsidRDefault="00492BBB" w:rsidP="009C078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BBB" w:rsidRDefault="00920EA8" w:rsidP="00FE1D4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92BB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1264F">
      <w:rPr>
        <w:rStyle w:val="aa"/>
        <w:noProof/>
      </w:rPr>
      <w:t>34</w:t>
    </w:r>
    <w:r>
      <w:rPr>
        <w:rStyle w:val="aa"/>
      </w:rPr>
      <w:fldChar w:fldCharType="end"/>
    </w:r>
  </w:p>
  <w:p w:rsidR="00492BBB" w:rsidRDefault="00492BBB" w:rsidP="009C078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70C" w:rsidRDefault="0021470C">
      <w:r>
        <w:separator/>
      </w:r>
    </w:p>
  </w:footnote>
  <w:footnote w:type="continuationSeparator" w:id="0">
    <w:p w:rsidR="0021470C" w:rsidRDefault="002147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3EB4"/>
    <w:multiLevelType w:val="hybridMultilevel"/>
    <w:tmpl w:val="6AD4A2B0"/>
    <w:lvl w:ilvl="0" w:tplc="16283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1A11C4"/>
    <w:multiLevelType w:val="hybridMultilevel"/>
    <w:tmpl w:val="5CCA098E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FF5A00"/>
    <w:multiLevelType w:val="hybridMultilevel"/>
    <w:tmpl w:val="E09204A0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F541B4"/>
    <w:multiLevelType w:val="hybridMultilevel"/>
    <w:tmpl w:val="FC7CD574"/>
    <w:lvl w:ilvl="0" w:tplc="E4BCA50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BFC2A7C">
      <w:start w:val="1"/>
      <w:numFmt w:val="decimal"/>
      <w:lvlText w:val="23.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43292B"/>
    <w:multiLevelType w:val="hybridMultilevel"/>
    <w:tmpl w:val="079A22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B95BD6"/>
    <w:multiLevelType w:val="hybridMultilevel"/>
    <w:tmpl w:val="C1A6A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6436A9"/>
    <w:multiLevelType w:val="hybridMultilevel"/>
    <w:tmpl w:val="499C3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260282"/>
    <w:multiLevelType w:val="hybridMultilevel"/>
    <w:tmpl w:val="5262CA88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3B54EB"/>
    <w:multiLevelType w:val="hybridMultilevel"/>
    <w:tmpl w:val="1748658C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004E6F"/>
    <w:multiLevelType w:val="hybridMultilevel"/>
    <w:tmpl w:val="7D827F62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7A64E15"/>
    <w:multiLevelType w:val="hybridMultilevel"/>
    <w:tmpl w:val="6E9E0B2C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872B9F"/>
    <w:multiLevelType w:val="hybridMultilevel"/>
    <w:tmpl w:val="407EA0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155149"/>
    <w:multiLevelType w:val="hybridMultilevel"/>
    <w:tmpl w:val="56DE1D2A"/>
    <w:lvl w:ilvl="0" w:tplc="1628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C073C"/>
    <w:multiLevelType w:val="hybridMultilevel"/>
    <w:tmpl w:val="989049EC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387B05F2"/>
    <w:multiLevelType w:val="hybridMultilevel"/>
    <w:tmpl w:val="8D462EFC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>
    <w:nsid w:val="38C5278C"/>
    <w:multiLevelType w:val="hybridMultilevel"/>
    <w:tmpl w:val="D970497A"/>
    <w:lvl w:ilvl="0" w:tplc="1628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A34CD2"/>
    <w:multiLevelType w:val="hybridMultilevel"/>
    <w:tmpl w:val="8DEC0D90"/>
    <w:lvl w:ilvl="0" w:tplc="1628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595CFC"/>
    <w:multiLevelType w:val="hybridMultilevel"/>
    <w:tmpl w:val="D75A287E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8">
    <w:nsid w:val="48390940"/>
    <w:multiLevelType w:val="hybridMultilevel"/>
    <w:tmpl w:val="119E30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FC62640"/>
    <w:multiLevelType w:val="hybridMultilevel"/>
    <w:tmpl w:val="43F2EF28"/>
    <w:lvl w:ilvl="0" w:tplc="16283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0EB0BED"/>
    <w:multiLevelType w:val="hybridMultilevel"/>
    <w:tmpl w:val="84263F58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1">
    <w:nsid w:val="524F708F"/>
    <w:multiLevelType w:val="hybridMultilevel"/>
    <w:tmpl w:val="BB287E4E"/>
    <w:lvl w:ilvl="0" w:tplc="1B2CDBA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8B4EE9"/>
    <w:multiLevelType w:val="hybridMultilevel"/>
    <w:tmpl w:val="319A2B32"/>
    <w:lvl w:ilvl="0" w:tplc="16283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CB02687"/>
    <w:multiLevelType w:val="hybridMultilevel"/>
    <w:tmpl w:val="666A8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B72585"/>
    <w:multiLevelType w:val="hybridMultilevel"/>
    <w:tmpl w:val="101A3CE0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D641B26"/>
    <w:multiLevelType w:val="hybridMultilevel"/>
    <w:tmpl w:val="93907A10"/>
    <w:lvl w:ilvl="0" w:tplc="16283D8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5EA070AA"/>
    <w:multiLevelType w:val="hybridMultilevel"/>
    <w:tmpl w:val="004CA7D2"/>
    <w:lvl w:ilvl="0" w:tplc="E4BCA50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697A47"/>
    <w:multiLevelType w:val="hybridMultilevel"/>
    <w:tmpl w:val="8B141E06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8">
    <w:nsid w:val="69D13980"/>
    <w:multiLevelType w:val="hybridMultilevel"/>
    <w:tmpl w:val="57BE6CE4"/>
    <w:lvl w:ilvl="0" w:tplc="16283D8A">
      <w:start w:val="1"/>
      <w:numFmt w:val="bullet"/>
      <w:lvlText w:val="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9">
    <w:nsid w:val="6E6A382E"/>
    <w:multiLevelType w:val="hybridMultilevel"/>
    <w:tmpl w:val="E7D205B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804BCC"/>
    <w:multiLevelType w:val="hybridMultilevel"/>
    <w:tmpl w:val="6CBA8574"/>
    <w:lvl w:ilvl="0" w:tplc="FF203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E0B6B"/>
    <w:multiLevelType w:val="hybridMultilevel"/>
    <w:tmpl w:val="522242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956BA6"/>
    <w:multiLevelType w:val="hybridMultilevel"/>
    <w:tmpl w:val="0248F116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3"/>
  </w:num>
  <w:num w:numId="5">
    <w:abstractNumId w:val="29"/>
  </w:num>
  <w:num w:numId="6">
    <w:abstractNumId w:val="27"/>
  </w:num>
  <w:num w:numId="7">
    <w:abstractNumId w:val="11"/>
  </w:num>
  <w:num w:numId="8">
    <w:abstractNumId w:val="18"/>
  </w:num>
  <w:num w:numId="9">
    <w:abstractNumId w:val="32"/>
  </w:num>
  <w:num w:numId="10">
    <w:abstractNumId w:val="4"/>
  </w:num>
  <w:num w:numId="11">
    <w:abstractNumId w:val="22"/>
  </w:num>
  <w:num w:numId="12">
    <w:abstractNumId w:val="21"/>
  </w:num>
  <w:num w:numId="13">
    <w:abstractNumId w:val="15"/>
  </w:num>
  <w:num w:numId="14">
    <w:abstractNumId w:val="12"/>
  </w:num>
  <w:num w:numId="15">
    <w:abstractNumId w:val="25"/>
  </w:num>
  <w:num w:numId="16">
    <w:abstractNumId w:val="31"/>
  </w:num>
  <w:num w:numId="17">
    <w:abstractNumId w:val="28"/>
  </w:num>
  <w:num w:numId="18">
    <w:abstractNumId w:val="6"/>
  </w:num>
  <w:num w:numId="19">
    <w:abstractNumId w:val="26"/>
  </w:num>
  <w:num w:numId="20">
    <w:abstractNumId w:val="17"/>
  </w:num>
  <w:num w:numId="21">
    <w:abstractNumId w:val="13"/>
  </w:num>
  <w:num w:numId="22">
    <w:abstractNumId w:val="14"/>
  </w:num>
  <w:num w:numId="23">
    <w:abstractNumId w:val="30"/>
  </w:num>
  <w:num w:numId="24">
    <w:abstractNumId w:val="23"/>
  </w:num>
  <w:num w:numId="25">
    <w:abstractNumId w:val="5"/>
  </w:num>
  <w:num w:numId="26">
    <w:abstractNumId w:val="9"/>
  </w:num>
  <w:num w:numId="27">
    <w:abstractNumId w:val="1"/>
  </w:num>
  <w:num w:numId="28">
    <w:abstractNumId w:val="19"/>
  </w:num>
  <w:num w:numId="29">
    <w:abstractNumId w:val="16"/>
  </w:num>
  <w:num w:numId="30">
    <w:abstractNumId w:val="8"/>
  </w:num>
  <w:num w:numId="31">
    <w:abstractNumId w:val="7"/>
  </w:num>
  <w:num w:numId="32">
    <w:abstractNumId w:val="24"/>
  </w:num>
  <w:num w:numId="33">
    <w:abstractNumId w:val="1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activeWritingStyle w:appName="MSWord" w:lang="ru-RU" w:vendorID="1" w:dllVersion="512" w:checkStyle="1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DAA"/>
    <w:rsid w:val="00000F03"/>
    <w:rsid w:val="00001830"/>
    <w:rsid w:val="00002432"/>
    <w:rsid w:val="00003102"/>
    <w:rsid w:val="0000470D"/>
    <w:rsid w:val="000050B0"/>
    <w:rsid w:val="000058A8"/>
    <w:rsid w:val="00005DB0"/>
    <w:rsid w:val="00006DFF"/>
    <w:rsid w:val="00007258"/>
    <w:rsid w:val="000074B8"/>
    <w:rsid w:val="00010D8F"/>
    <w:rsid w:val="00011160"/>
    <w:rsid w:val="00012781"/>
    <w:rsid w:val="000131C9"/>
    <w:rsid w:val="00013DE7"/>
    <w:rsid w:val="000155AA"/>
    <w:rsid w:val="00015821"/>
    <w:rsid w:val="00016A0F"/>
    <w:rsid w:val="00020309"/>
    <w:rsid w:val="00021309"/>
    <w:rsid w:val="00021410"/>
    <w:rsid w:val="00022C83"/>
    <w:rsid w:val="00022D0C"/>
    <w:rsid w:val="000232F6"/>
    <w:rsid w:val="00023907"/>
    <w:rsid w:val="00023F1D"/>
    <w:rsid w:val="000248FC"/>
    <w:rsid w:val="00024EE1"/>
    <w:rsid w:val="00027223"/>
    <w:rsid w:val="000272E2"/>
    <w:rsid w:val="000278C9"/>
    <w:rsid w:val="00027A78"/>
    <w:rsid w:val="00031A5E"/>
    <w:rsid w:val="00036263"/>
    <w:rsid w:val="00036C07"/>
    <w:rsid w:val="0004009C"/>
    <w:rsid w:val="00040260"/>
    <w:rsid w:val="00040A31"/>
    <w:rsid w:val="00040EA7"/>
    <w:rsid w:val="00041269"/>
    <w:rsid w:val="0004244F"/>
    <w:rsid w:val="0004340F"/>
    <w:rsid w:val="000434DC"/>
    <w:rsid w:val="000436F5"/>
    <w:rsid w:val="0004454F"/>
    <w:rsid w:val="0004513D"/>
    <w:rsid w:val="000454EA"/>
    <w:rsid w:val="00046B3D"/>
    <w:rsid w:val="000500BC"/>
    <w:rsid w:val="000502BC"/>
    <w:rsid w:val="000506CA"/>
    <w:rsid w:val="00054925"/>
    <w:rsid w:val="0005592C"/>
    <w:rsid w:val="00055AB5"/>
    <w:rsid w:val="00055AC2"/>
    <w:rsid w:val="00055CF6"/>
    <w:rsid w:val="00057448"/>
    <w:rsid w:val="000575CE"/>
    <w:rsid w:val="00060106"/>
    <w:rsid w:val="0006025E"/>
    <w:rsid w:val="00062F4E"/>
    <w:rsid w:val="00063034"/>
    <w:rsid w:val="00063508"/>
    <w:rsid w:val="000638A4"/>
    <w:rsid w:val="0006524F"/>
    <w:rsid w:val="00065832"/>
    <w:rsid w:val="00066547"/>
    <w:rsid w:val="00066F17"/>
    <w:rsid w:val="00067597"/>
    <w:rsid w:val="00067EDB"/>
    <w:rsid w:val="00067EEB"/>
    <w:rsid w:val="00071CF8"/>
    <w:rsid w:val="00071EFB"/>
    <w:rsid w:val="00072150"/>
    <w:rsid w:val="0007255A"/>
    <w:rsid w:val="00072CDA"/>
    <w:rsid w:val="000731DA"/>
    <w:rsid w:val="0007338A"/>
    <w:rsid w:val="0007398B"/>
    <w:rsid w:val="00073B18"/>
    <w:rsid w:val="00073DE7"/>
    <w:rsid w:val="00074C90"/>
    <w:rsid w:val="00074CE5"/>
    <w:rsid w:val="000750A6"/>
    <w:rsid w:val="000754D3"/>
    <w:rsid w:val="00075F3D"/>
    <w:rsid w:val="00076239"/>
    <w:rsid w:val="000769CD"/>
    <w:rsid w:val="000769F0"/>
    <w:rsid w:val="00077715"/>
    <w:rsid w:val="00081B41"/>
    <w:rsid w:val="000822A7"/>
    <w:rsid w:val="000825C8"/>
    <w:rsid w:val="00082895"/>
    <w:rsid w:val="00083330"/>
    <w:rsid w:val="000837A0"/>
    <w:rsid w:val="0008410B"/>
    <w:rsid w:val="00085B23"/>
    <w:rsid w:val="000872DF"/>
    <w:rsid w:val="000875FF"/>
    <w:rsid w:val="00087678"/>
    <w:rsid w:val="00090BD7"/>
    <w:rsid w:val="00091248"/>
    <w:rsid w:val="000912E5"/>
    <w:rsid w:val="00091ACB"/>
    <w:rsid w:val="000920A9"/>
    <w:rsid w:val="00093B12"/>
    <w:rsid w:val="00094AA6"/>
    <w:rsid w:val="00095012"/>
    <w:rsid w:val="0009541F"/>
    <w:rsid w:val="00096D3D"/>
    <w:rsid w:val="000976BF"/>
    <w:rsid w:val="00097B6F"/>
    <w:rsid w:val="000A0B65"/>
    <w:rsid w:val="000A12E1"/>
    <w:rsid w:val="000A2495"/>
    <w:rsid w:val="000A3154"/>
    <w:rsid w:val="000A3AB3"/>
    <w:rsid w:val="000A3B46"/>
    <w:rsid w:val="000A4249"/>
    <w:rsid w:val="000A54DF"/>
    <w:rsid w:val="000A5F6D"/>
    <w:rsid w:val="000A5FE4"/>
    <w:rsid w:val="000A658C"/>
    <w:rsid w:val="000A79C2"/>
    <w:rsid w:val="000B1932"/>
    <w:rsid w:val="000B215F"/>
    <w:rsid w:val="000B221F"/>
    <w:rsid w:val="000B29E3"/>
    <w:rsid w:val="000B34A7"/>
    <w:rsid w:val="000B4A06"/>
    <w:rsid w:val="000B4BC7"/>
    <w:rsid w:val="000B4F45"/>
    <w:rsid w:val="000B5687"/>
    <w:rsid w:val="000B7A3A"/>
    <w:rsid w:val="000C082D"/>
    <w:rsid w:val="000C13FA"/>
    <w:rsid w:val="000C2111"/>
    <w:rsid w:val="000C2292"/>
    <w:rsid w:val="000C2631"/>
    <w:rsid w:val="000C2D62"/>
    <w:rsid w:val="000C4E0F"/>
    <w:rsid w:val="000C4FE5"/>
    <w:rsid w:val="000C55E4"/>
    <w:rsid w:val="000C5A35"/>
    <w:rsid w:val="000C7719"/>
    <w:rsid w:val="000C7BED"/>
    <w:rsid w:val="000D090F"/>
    <w:rsid w:val="000D0D98"/>
    <w:rsid w:val="000D43E1"/>
    <w:rsid w:val="000D4BD9"/>
    <w:rsid w:val="000D510D"/>
    <w:rsid w:val="000D6BB9"/>
    <w:rsid w:val="000D6E46"/>
    <w:rsid w:val="000D6E72"/>
    <w:rsid w:val="000D7B55"/>
    <w:rsid w:val="000E0D00"/>
    <w:rsid w:val="000E0E2D"/>
    <w:rsid w:val="000E106E"/>
    <w:rsid w:val="000E1E51"/>
    <w:rsid w:val="000E2F46"/>
    <w:rsid w:val="000E305B"/>
    <w:rsid w:val="000E3238"/>
    <w:rsid w:val="000E363B"/>
    <w:rsid w:val="000E456E"/>
    <w:rsid w:val="000E5BA1"/>
    <w:rsid w:val="000E7D29"/>
    <w:rsid w:val="000F039E"/>
    <w:rsid w:val="000F089A"/>
    <w:rsid w:val="000F0ADF"/>
    <w:rsid w:val="000F23C0"/>
    <w:rsid w:val="000F27FC"/>
    <w:rsid w:val="000F31F0"/>
    <w:rsid w:val="000F43AA"/>
    <w:rsid w:val="000F4867"/>
    <w:rsid w:val="000F5011"/>
    <w:rsid w:val="000F6118"/>
    <w:rsid w:val="000F6974"/>
    <w:rsid w:val="000F6A09"/>
    <w:rsid w:val="000F7239"/>
    <w:rsid w:val="000F7725"/>
    <w:rsid w:val="001004E1"/>
    <w:rsid w:val="00100565"/>
    <w:rsid w:val="00101777"/>
    <w:rsid w:val="00101E4E"/>
    <w:rsid w:val="00102343"/>
    <w:rsid w:val="00102726"/>
    <w:rsid w:val="00103228"/>
    <w:rsid w:val="00103818"/>
    <w:rsid w:val="00103823"/>
    <w:rsid w:val="00103D90"/>
    <w:rsid w:val="00105A33"/>
    <w:rsid w:val="00106045"/>
    <w:rsid w:val="00106818"/>
    <w:rsid w:val="0011144C"/>
    <w:rsid w:val="001115BA"/>
    <w:rsid w:val="00111940"/>
    <w:rsid w:val="001121DD"/>
    <w:rsid w:val="0011229E"/>
    <w:rsid w:val="00112CCC"/>
    <w:rsid w:val="00113187"/>
    <w:rsid w:val="00113802"/>
    <w:rsid w:val="00114F54"/>
    <w:rsid w:val="0011550E"/>
    <w:rsid w:val="00117C1F"/>
    <w:rsid w:val="00120AAE"/>
    <w:rsid w:val="001212D5"/>
    <w:rsid w:val="001230E3"/>
    <w:rsid w:val="00124C96"/>
    <w:rsid w:val="001252EE"/>
    <w:rsid w:val="00125513"/>
    <w:rsid w:val="0012556E"/>
    <w:rsid w:val="00125D3A"/>
    <w:rsid w:val="00127F6B"/>
    <w:rsid w:val="00130C4A"/>
    <w:rsid w:val="001310B7"/>
    <w:rsid w:val="00131575"/>
    <w:rsid w:val="00132542"/>
    <w:rsid w:val="00132A09"/>
    <w:rsid w:val="0013535D"/>
    <w:rsid w:val="00136451"/>
    <w:rsid w:val="001368E6"/>
    <w:rsid w:val="00140619"/>
    <w:rsid w:val="00140909"/>
    <w:rsid w:val="00140FBC"/>
    <w:rsid w:val="00141518"/>
    <w:rsid w:val="00142A1E"/>
    <w:rsid w:val="00143690"/>
    <w:rsid w:val="00143749"/>
    <w:rsid w:val="0014388B"/>
    <w:rsid w:val="00143CB5"/>
    <w:rsid w:val="00144AF5"/>
    <w:rsid w:val="00145E48"/>
    <w:rsid w:val="00150A0F"/>
    <w:rsid w:val="00150EAE"/>
    <w:rsid w:val="00151446"/>
    <w:rsid w:val="00151CC5"/>
    <w:rsid w:val="00152255"/>
    <w:rsid w:val="001523BC"/>
    <w:rsid w:val="00152F63"/>
    <w:rsid w:val="0015313C"/>
    <w:rsid w:val="00153270"/>
    <w:rsid w:val="001539EA"/>
    <w:rsid w:val="00153B52"/>
    <w:rsid w:val="00154066"/>
    <w:rsid w:val="001559FC"/>
    <w:rsid w:val="00155B7D"/>
    <w:rsid w:val="00156038"/>
    <w:rsid w:val="00156431"/>
    <w:rsid w:val="0015751E"/>
    <w:rsid w:val="00157591"/>
    <w:rsid w:val="00157E23"/>
    <w:rsid w:val="001601FB"/>
    <w:rsid w:val="00160BB5"/>
    <w:rsid w:val="0016209C"/>
    <w:rsid w:val="00162A2D"/>
    <w:rsid w:val="0016443B"/>
    <w:rsid w:val="0016552A"/>
    <w:rsid w:val="001659A3"/>
    <w:rsid w:val="00166FCE"/>
    <w:rsid w:val="001711C6"/>
    <w:rsid w:val="00173725"/>
    <w:rsid w:val="00174B03"/>
    <w:rsid w:val="00175338"/>
    <w:rsid w:val="0017553F"/>
    <w:rsid w:val="00175CF3"/>
    <w:rsid w:val="001766D3"/>
    <w:rsid w:val="001777DB"/>
    <w:rsid w:val="001803B5"/>
    <w:rsid w:val="00180D7D"/>
    <w:rsid w:val="00180DC5"/>
    <w:rsid w:val="00182337"/>
    <w:rsid w:val="0018246F"/>
    <w:rsid w:val="00182EC4"/>
    <w:rsid w:val="00182F47"/>
    <w:rsid w:val="0018305A"/>
    <w:rsid w:val="00183F63"/>
    <w:rsid w:val="001860A0"/>
    <w:rsid w:val="00186305"/>
    <w:rsid w:val="00187314"/>
    <w:rsid w:val="001905BE"/>
    <w:rsid w:val="0019188E"/>
    <w:rsid w:val="00194171"/>
    <w:rsid w:val="00195163"/>
    <w:rsid w:val="001A013F"/>
    <w:rsid w:val="001A016B"/>
    <w:rsid w:val="001A0A3D"/>
    <w:rsid w:val="001A0A70"/>
    <w:rsid w:val="001A320D"/>
    <w:rsid w:val="001A37C7"/>
    <w:rsid w:val="001A3D04"/>
    <w:rsid w:val="001A3FB9"/>
    <w:rsid w:val="001A44D8"/>
    <w:rsid w:val="001A46B9"/>
    <w:rsid w:val="001A4F45"/>
    <w:rsid w:val="001A5522"/>
    <w:rsid w:val="001A5F1D"/>
    <w:rsid w:val="001A616A"/>
    <w:rsid w:val="001A7C76"/>
    <w:rsid w:val="001B0304"/>
    <w:rsid w:val="001B073D"/>
    <w:rsid w:val="001B13A8"/>
    <w:rsid w:val="001B2053"/>
    <w:rsid w:val="001B3830"/>
    <w:rsid w:val="001B4979"/>
    <w:rsid w:val="001B49E2"/>
    <w:rsid w:val="001B59D4"/>
    <w:rsid w:val="001B6058"/>
    <w:rsid w:val="001B6A1B"/>
    <w:rsid w:val="001C1681"/>
    <w:rsid w:val="001C1A25"/>
    <w:rsid w:val="001C3B21"/>
    <w:rsid w:val="001C3D72"/>
    <w:rsid w:val="001C576B"/>
    <w:rsid w:val="001C5C7E"/>
    <w:rsid w:val="001C6766"/>
    <w:rsid w:val="001C6A02"/>
    <w:rsid w:val="001C7EB3"/>
    <w:rsid w:val="001C7FF4"/>
    <w:rsid w:val="001D084E"/>
    <w:rsid w:val="001D1038"/>
    <w:rsid w:val="001D137A"/>
    <w:rsid w:val="001D18F6"/>
    <w:rsid w:val="001D1C33"/>
    <w:rsid w:val="001D1DD6"/>
    <w:rsid w:val="001D2454"/>
    <w:rsid w:val="001D257D"/>
    <w:rsid w:val="001D3037"/>
    <w:rsid w:val="001D3095"/>
    <w:rsid w:val="001D3C57"/>
    <w:rsid w:val="001D4C92"/>
    <w:rsid w:val="001D5803"/>
    <w:rsid w:val="001D5F68"/>
    <w:rsid w:val="001D60FC"/>
    <w:rsid w:val="001D6639"/>
    <w:rsid w:val="001D66D4"/>
    <w:rsid w:val="001D7535"/>
    <w:rsid w:val="001E0149"/>
    <w:rsid w:val="001E193E"/>
    <w:rsid w:val="001E27FE"/>
    <w:rsid w:val="001E36AA"/>
    <w:rsid w:val="001E7555"/>
    <w:rsid w:val="001E7C61"/>
    <w:rsid w:val="001F06D5"/>
    <w:rsid w:val="001F0986"/>
    <w:rsid w:val="001F0AC5"/>
    <w:rsid w:val="001F0B8B"/>
    <w:rsid w:val="001F142C"/>
    <w:rsid w:val="001F15B4"/>
    <w:rsid w:val="001F302B"/>
    <w:rsid w:val="001F3054"/>
    <w:rsid w:val="001F37A2"/>
    <w:rsid w:val="001F3E2C"/>
    <w:rsid w:val="001F60A6"/>
    <w:rsid w:val="001F6951"/>
    <w:rsid w:val="001F73F9"/>
    <w:rsid w:val="0020064E"/>
    <w:rsid w:val="002017F2"/>
    <w:rsid w:val="00202969"/>
    <w:rsid w:val="00202AD0"/>
    <w:rsid w:val="00202B47"/>
    <w:rsid w:val="0020307D"/>
    <w:rsid w:val="00205271"/>
    <w:rsid w:val="00206047"/>
    <w:rsid w:val="00207125"/>
    <w:rsid w:val="00207E6A"/>
    <w:rsid w:val="00207EF9"/>
    <w:rsid w:val="00210345"/>
    <w:rsid w:val="002104AE"/>
    <w:rsid w:val="00210EBF"/>
    <w:rsid w:val="00210F9F"/>
    <w:rsid w:val="002136FB"/>
    <w:rsid w:val="00213C80"/>
    <w:rsid w:val="00213D9C"/>
    <w:rsid w:val="00214705"/>
    <w:rsid w:val="0021470C"/>
    <w:rsid w:val="00214EE2"/>
    <w:rsid w:val="00215AF8"/>
    <w:rsid w:val="00216AE1"/>
    <w:rsid w:val="00220B7D"/>
    <w:rsid w:val="00220B8A"/>
    <w:rsid w:val="0022246D"/>
    <w:rsid w:val="002237A7"/>
    <w:rsid w:val="00224171"/>
    <w:rsid w:val="00225E1F"/>
    <w:rsid w:val="002268B2"/>
    <w:rsid w:val="00227406"/>
    <w:rsid w:val="00227811"/>
    <w:rsid w:val="00227D85"/>
    <w:rsid w:val="00231091"/>
    <w:rsid w:val="002318C1"/>
    <w:rsid w:val="00232922"/>
    <w:rsid w:val="00234B51"/>
    <w:rsid w:val="00235F08"/>
    <w:rsid w:val="00236384"/>
    <w:rsid w:val="00236971"/>
    <w:rsid w:val="00236CFF"/>
    <w:rsid w:val="002403E7"/>
    <w:rsid w:val="00240ED4"/>
    <w:rsid w:val="00241040"/>
    <w:rsid w:val="00241353"/>
    <w:rsid w:val="00241BFB"/>
    <w:rsid w:val="00242287"/>
    <w:rsid w:val="00242542"/>
    <w:rsid w:val="00242A3D"/>
    <w:rsid w:val="00243032"/>
    <w:rsid w:val="00244E61"/>
    <w:rsid w:val="00244FEE"/>
    <w:rsid w:val="0024585D"/>
    <w:rsid w:val="00245AB8"/>
    <w:rsid w:val="00245D93"/>
    <w:rsid w:val="0024699A"/>
    <w:rsid w:val="00246ED5"/>
    <w:rsid w:val="00247685"/>
    <w:rsid w:val="00252114"/>
    <w:rsid w:val="00252248"/>
    <w:rsid w:val="00252581"/>
    <w:rsid w:val="0025262B"/>
    <w:rsid w:val="00252F34"/>
    <w:rsid w:val="00255BBE"/>
    <w:rsid w:val="00256658"/>
    <w:rsid w:val="00257012"/>
    <w:rsid w:val="00257185"/>
    <w:rsid w:val="00261964"/>
    <w:rsid w:val="00262676"/>
    <w:rsid w:val="002627F1"/>
    <w:rsid w:val="00263124"/>
    <w:rsid w:val="00263673"/>
    <w:rsid w:val="00263FE3"/>
    <w:rsid w:val="00264592"/>
    <w:rsid w:val="00264741"/>
    <w:rsid w:val="00264C29"/>
    <w:rsid w:val="00264CD6"/>
    <w:rsid w:val="00264E7C"/>
    <w:rsid w:val="002656F7"/>
    <w:rsid w:val="002659B0"/>
    <w:rsid w:val="00266202"/>
    <w:rsid w:val="00266D7D"/>
    <w:rsid w:val="002679CD"/>
    <w:rsid w:val="0027028F"/>
    <w:rsid w:val="0027220C"/>
    <w:rsid w:val="00272C72"/>
    <w:rsid w:val="00273106"/>
    <w:rsid w:val="002739F7"/>
    <w:rsid w:val="0027539C"/>
    <w:rsid w:val="002753DD"/>
    <w:rsid w:val="00275599"/>
    <w:rsid w:val="00275807"/>
    <w:rsid w:val="00275DD7"/>
    <w:rsid w:val="00276225"/>
    <w:rsid w:val="00277415"/>
    <w:rsid w:val="00280A23"/>
    <w:rsid w:val="00280C61"/>
    <w:rsid w:val="002813A1"/>
    <w:rsid w:val="00281443"/>
    <w:rsid w:val="00281EC6"/>
    <w:rsid w:val="00282528"/>
    <w:rsid w:val="00282965"/>
    <w:rsid w:val="002844F3"/>
    <w:rsid w:val="002851B3"/>
    <w:rsid w:val="002854A8"/>
    <w:rsid w:val="00285B78"/>
    <w:rsid w:val="002867B1"/>
    <w:rsid w:val="00286A04"/>
    <w:rsid w:val="00287BC8"/>
    <w:rsid w:val="00287E39"/>
    <w:rsid w:val="00290049"/>
    <w:rsid w:val="00292AA9"/>
    <w:rsid w:val="0029443A"/>
    <w:rsid w:val="0029737D"/>
    <w:rsid w:val="002A00D8"/>
    <w:rsid w:val="002A1D61"/>
    <w:rsid w:val="002A2406"/>
    <w:rsid w:val="002A25A1"/>
    <w:rsid w:val="002A398C"/>
    <w:rsid w:val="002A4592"/>
    <w:rsid w:val="002A4B4C"/>
    <w:rsid w:val="002A5242"/>
    <w:rsid w:val="002A5258"/>
    <w:rsid w:val="002A5CEF"/>
    <w:rsid w:val="002A631F"/>
    <w:rsid w:val="002A6ACD"/>
    <w:rsid w:val="002B06DB"/>
    <w:rsid w:val="002B0DAD"/>
    <w:rsid w:val="002B181B"/>
    <w:rsid w:val="002B2323"/>
    <w:rsid w:val="002B326E"/>
    <w:rsid w:val="002B4DC6"/>
    <w:rsid w:val="002B4EBF"/>
    <w:rsid w:val="002B51BC"/>
    <w:rsid w:val="002B5871"/>
    <w:rsid w:val="002B59CC"/>
    <w:rsid w:val="002B624F"/>
    <w:rsid w:val="002B76EC"/>
    <w:rsid w:val="002C128F"/>
    <w:rsid w:val="002C14B5"/>
    <w:rsid w:val="002C19A6"/>
    <w:rsid w:val="002C25CE"/>
    <w:rsid w:val="002C28C4"/>
    <w:rsid w:val="002C363B"/>
    <w:rsid w:val="002C3EDA"/>
    <w:rsid w:val="002C484F"/>
    <w:rsid w:val="002C74CD"/>
    <w:rsid w:val="002C78E2"/>
    <w:rsid w:val="002D0EAF"/>
    <w:rsid w:val="002D146E"/>
    <w:rsid w:val="002D16E0"/>
    <w:rsid w:val="002D22C4"/>
    <w:rsid w:val="002D3925"/>
    <w:rsid w:val="002D43CC"/>
    <w:rsid w:val="002D48BC"/>
    <w:rsid w:val="002D4D07"/>
    <w:rsid w:val="002D4DF7"/>
    <w:rsid w:val="002D5C33"/>
    <w:rsid w:val="002D6055"/>
    <w:rsid w:val="002D6CB4"/>
    <w:rsid w:val="002D6D88"/>
    <w:rsid w:val="002D7253"/>
    <w:rsid w:val="002D7473"/>
    <w:rsid w:val="002E0464"/>
    <w:rsid w:val="002E11E0"/>
    <w:rsid w:val="002E12A0"/>
    <w:rsid w:val="002E1B59"/>
    <w:rsid w:val="002E4221"/>
    <w:rsid w:val="002E4EFB"/>
    <w:rsid w:val="002E578B"/>
    <w:rsid w:val="002E61C8"/>
    <w:rsid w:val="002E6EA9"/>
    <w:rsid w:val="002E6F5C"/>
    <w:rsid w:val="002E77C0"/>
    <w:rsid w:val="002E7A8F"/>
    <w:rsid w:val="002F0041"/>
    <w:rsid w:val="002F06F8"/>
    <w:rsid w:val="002F275B"/>
    <w:rsid w:val="002F2A15"/>
    <w:rsid w:val="002F3271"/>
    <w:rsid w:val="002F4838"/>
    <w:rsid w:val="002F52C3"/>
    <w:rsid w:val="002F5381"/>
    <w:rsid w:val="002F583E"/>
    <w:rsid w:val="002F7842"/>
    <w:rsid w:val="00300778"/>
    <w:rsid w:val="00302276"/>
    <w:rsid w:val="00302EFC"/>
    <w:rsid w:val="003032BA"/>
    <w:rsid w:val="00303868"/>
    <w:rsid w:val="003040A0"/>
    <w:rsid w:val="003051D2"/>
    <w:rsid w:val="00305B76"/>
    <w:rsid w:val="00305CB6"/>
    <w:rsid w:val="00310067"/>
    <w:rsid w:val="00312A77"/>
    <w:rsid w:val="00313DBD"/>
    <w:rsid w:val="0031409D"/>
    <w:rsid w:val="003152F9"/>
    <w:rsid w:val="00315D59"/>
    <w:rsid w:val="00315DB7"/>
    <w:rsid w:val="00315E04"/>
    <w:rsid w:val="00317AA0"/>
    <w:rsid w:val="00320E37"/>
    <w:rsid w:val="0032138B"/>
    <w:rsid w:val="003232F5"/>
    <w:rsid w:val="00323833"/>
    <w:rsid w:val="00324B42"/>
    <w:rsid w:val="00325542"/>
    <w:rsid w:val="00325B6E"/>
    <w:rsid w:val="0032669F"/>
    <w:rsid w:val="003301E0"/>
    <w:rsid w:val="00331BC6"/>
    <w:rsid w:val="00332C24"/>
    <w:rsid w:val="00332C30"/>
    <w:rsid w:val="00334A76"/>
    <w:rsid w:val="00335E72"/>
    <w:rsid w:val="00335F31"/>
    <w:rsid w:val="0033674A"/>
    <w:rsid w:val="003416EE"/>
    <w:rsid w:val="00341CC5"/>
    <w:rsid w:val="003425D1"/>
    <w:rsid w:val="0034264E"/>
    <w:rsid w:val="0034338D"/>
    <w:rsid w:val="00344C30"/>
    <w:rsid w:val="00345C6D"/>
    <w:rsid w:val="003472DA"/>
    <w:rsid w:val="00347F94"/>
    <w:rsid w:val="00350881"/>
    <w:rsid w:val="00350C4C"/>
    <w:rsid w:val="003512EB"/>
    <w:rsid w:val="003528F0"/>
    <w:rsid w:val="00352AD3"/>
    <w:rsid w:val="00352FC1"/>
    <w:rsid w:val="00353C19"/>
    <w:rsid w:val="003550AA"/>
    <w:rsid w:val="00355F24"/>
    <w:rsid w:val="00356FDF"/>
    <w:rsid w:val="00357606"/>
    <w:rsid w:val="003579EE"/>
    <w:rsid w:val="00357C62"/>
    <w:rsid w:val="0036012A"/>
    <w:rsid w:val="00361791"/>
    <w:rsid w:val="00361BAA"/>
    <w:rsid w:val="0036223D"/>
    <w:rsid w:val="00362CDD"/>
    <w:rsid w:val="00363402"/>
    <w:rsid w:val="003637F6"/>
    <w:rsid w:val="00366857"/>
    <w:rsid w:val="00366DDC"/>
    <w:rsid w:val="00366E5B"/>
    <w:rsid w:val="003714C0"/>
    <w:rsid w:val="0037224F"/>
    <w:rsid w:val="003737F6"/>
    <w:rsid w:val="00374148"/>
    <w:rsid w:val="00374AF3"/>
    <w:rsid w:val="00374BA5"/>
    <w:rsid w:val="00375BDF"/>
    <w:rsid w:val="00377486"/>
    <w:rsid w:val="00377D13"/>
    <w:rsid w:val="00380CE8"/>
    <w:rsid w:val="00380FFF"/>
    <w:rsid w:val="0038132E"/>
    <w:rsid w:val="00381BAA"/>
    <w:rsid w:val="00382824"/>
    <w:rsid w:val="00382BF3"/>
    <w:rsid w:val="00383732"/>
    <w:rsid w:val="00383EF2"/>
    <w:rsid w:val="003848D5"/>
    <w:rsid w:val="00384DEE"/>
    <w:rsid w:val="003856CF"/>
    <w:rsid w:val="00385FE8"/>
    <w:rsid w:val="00386744"/>
    <w:rsid w:val="00386E7D"/>
    <w:rsid w:val="00386F96"/>
    <w:rsid w:val="00387CD9"/>
    <w:rsid w:val="00390FCE"/>
    <w:rsid w:val="003935E4"/>
    <w:rsid w:val="00394C56"/>
    <w:rsid w:val="00397606"/>
    <w:rsid w:val="003A007E"/>
    <w:rsid w:val="003A1E0F"/>
    <w:rsid w:val="003A1EA2"/>
    <w:rsid w:val="003A3863"/>
    <w:rsid w:val="003A399E"/>
    <w:rsid w:val="003A3CC8"/>
    <w:rsid w:val="003A44B4"/>
    <w:rsid w:val="003A576B"/>
    <w:rsid w:val="003A6565"/>
    <w:rsid w:val="003B0860"/>
    <w:rsid w:val="003B140C"/>
    <w:rsid w:val="003B25CD"/>
    <w:rsid w:val="003B2F71"/>
    <w:rsid w:val="003B5B31"/>
    <w:rsid w:val="003B5D24"/>
    <w:rsid w:val="003B601E"/>
    <w:rsid w:val="003B66CC"/>
    <w:rsid w:val="003B7076"/>
    <w:rsid w:val="003B7EE8"/>
    <w:rsid w:val="003C10C2"/>
    <w:rsid w:val="003C35F5"/>
    <w:rsid w:val="003C3A3B"/>
    <w:rsid w:val="003C43E5"/>
    <w:rsid w:val="003C44DE"/>
    <w:rsid w:val="003C45FC"/>
    <w:rsid w:val="003C4EA6"/>
    <w:rsid w:val="003C565D"/>
    <w:rsid w:val="003C5A3E"/>
    <w:rsid w:val="003C6B24"/>
    <w:rsid w:val="003D1B3C"/>
    <w:rsid w:val="003D2075"/>
    <w:rsid w:val="003D2201"/>
    <w:rsid w:val="003D3D98"/>
    <w:rsid w:val="003D3E6F"/>
    <w:rsid w:val="003D456F"/>
    <w:rsid w:val="003D5CDF"/>
    <w:rsid w:val="003D6E20"/>
    <w:rsid w:val="003D7433"/>
    <w:rsid w:val="003E0795"/>
    <w:rsid w:val="003E0E8C"/>
    <w:rsid w:val="003E12FA"/>
    <w:rsid w:val="003E24B5"/>
    <w:rsid w:val="003E319A"/>
    <w:rsid w:val="003E3650"/>
    <w:rsid w:val="003E4553"/>
    <w:rsid w:val="003E46D2"/>
    <w:rsid w:val="003E5478"/>
    <w:rsid w:val="003E609B"/>
    <w:rsid w:val="003E63D8"/>
    <w:rsid w:val="003E7B04"/>
    <w:rsid w:val="003F0F0F"/>
    <w:rsid w:val="003F250A"/>
    <w:rsid w:val="003F2734"/>
    <w:rsid w:val="003F3744"/>
    <w:rsid w:val="003F5CBE"/>
    <w:rsid w:val="003F7232"/>
    <w:rsid w:val="003F7743"/>
    <w:rsid w:val="003F7B79"/>
    <w:rsid w:val="00400031"/>
    <w:rsid w:val="00400646"/>
    <w:rsid w:val="00401AE6"/>
    <w:rsid w:val="0040260A"/>
    <w:rsid w:val="004059BB"/>
    <w:rsid w:val="0040667D"/>
    <w:rsid w:val="00407255"/>
    <w:rsid w:val="00407632"/>
    <w:rsid w:val="004103A7"/>
    <w:rsid w:val="004117EC"/>
    <w:rsid w:val="00411873"/>
    <w:rsid w:val="004122AD"/>
    <w:rsid w:val="00414AEE"/>
    <w:rsid w:val="00414C5C"/>
    <w:rsid w:val="00415637"/>
    <w:rsid w:val="00415DEC"/>
    <w:rsid w:val="00416933"/>
    <w:rsid w:val="00417312"/>
    <w:rsid w:val="00417F9F"/>
    <w:rsid w:val="004204E0"/>
    <w:rsid w:val="004207B0"/>
    <w:rsid w:val="00420BC3"/>
    <w:rsid w:val="004214C7"/>
    <w:rsid w:val="0042163A"/>
    <w:rsid w:val="00421B8E"/>
    <w:rsid w:val="004231AB"/>
    <w:rsid w:val="0042363D"/>
    <w:rsid w:val="00424437"/>
    <w:rsid w:val="00424A6F"/>
    <w:rsid w:val="0042729C"/>
    <w:rsid w:val="0042783B"/>
    <w:rsid w:val="0043000E"/>
    <w:rsid w:val="0043009F"/>
    <w:rsid w:val="00431FBE"/>
    <w:rsid w:val="00434007"/>
    <w:rsid w:val="004343A6"/>
    <w:rsid w:val="00434C2C"/>
    <w:rsid w:val="00437F04"/>
    <w:rsid w:val="00440376"/>
    <w:rsid w:val="00440382"/>
    <w:rsid w:val="00440639"/>
    <w:rsid w:val="00441566"/>
    <w:rsid w:val="004436B9"/>
    <w:rsid w:val="00443A23"/>
    <w:rsid w:val="0044685C"/>
    <w:rsid w:val="0044704B"/>
    <w:rsid w:val="00447278"/>
    <w:rsid w:val="00447B2D"/>
    <w:rsid w:val="00447D8F"/>
    <w:rsid w:val="00450643"/>
    <w:rsid w:val="00451667"/>
    <w:rsid w:val="00451DFF"/>
    <w:rsid w:val="004529E1"/>
    <w:rsid w:val="00453196"/>
    <w:rsid w:val="0045349E"/>
    <w:rsid w:val="004540B3"/>
    <w:rsid w:val="004543DD"/>
    <w:rsid w:val="00454D93"/>
    <w:rsid w:val="00455BEB"/>
    <w:rsid w:val="00455E8F"/>
    <w:rsid w:val="00460769"/>
    <w:rsid w:val="004620C0"/>
    <w:rsid w:val="0046279D"/>
    <w:rsid w:val="00462EAE"/>
    <w:rsid w:val="00465298"/>
    <w:rsid w:val="00465B0B"/>
    <w:rsid w:val="00467099"/>
    <w:rsid w:val="00467A39"/>
    <w:rsid w:val="00470579"/>
    <w:rsid w:val="0047174E"/>
    <w:rsid w:val="00471CA0"/>
    <w:rsid w:val="00471F46"/>
    <w:rsid w:val="00474E46"/>
    <w:rsid w:val="00474E5C"/>
    <w:rsid w:val="0047680F"/>
    <w:rsid w:val="00476E89"/>
    <w:rsid w:val="00477A7B"/>
    <w:rsid w:val="00480AD7"/>
    <w:rsid w:val="00480D0E"/>
    <w:rsid w:val="00480E9D"/>
    <w:rsid w:val="00480EE6"/>
    <w:rsid w:val="00481B8F"/>
    <w:rsid w:val="00482117"/>
    <w:rsid w:val="0048311E"/>
    <w:rsid w:val="00483658"/>
    <w:rsid w:val="004845D0"/>
    <w:rsid w:val="00484F54"/>
    <w:rsid w:val="00487090"/>
    <w:rsid w:val="004877A7"/>
    <w:rsid w:val="00490197"/>
    <w:rsid w:val="004902CE"/>
    <w:rsid w:val="00491A02"/>
    <w:rsid w:val="0049222A"/>
    <w:rsid w:val="00492BBB"/>
    <w:rsid w:val="004932DE"/>
    <w:rsid w:val="004941A4"/>
    <w:rsid w:val="00494527"/>
    <w:rsid w:val="00495114"/>
    <w:rsid w:val="0049533E"/>
    <w:rsid w:val="00495788"/>
    <w:rsid w:val="00496ED6"/>
    <w:rsid w:val="00496F87"/>
    <w:rsid w:val="004978F9"/>
    <w:rsid w:val="00497DD7"/>
    <w:rsid w:val="004A2950"/>
    <w:rsid w:val="004A2DF5"/>
    <w:rsid w:val="004A46F6"/>
    <w:rsid w:val="004A4DCD"/>
    <w:rsid w:val="004A67AE"/>
    <w:rsid w:val="004A68E4"/>
    <w:rsid w:val="004A6A26"/>
    <w:rsid w:val="004B05AA"/>
    <w:rsid w:val="004B094D"/>
    <w:rsid w:val="004B0BB4"/>
    <w:rsid w:val="004B28E4"/>
    <w:rsid w:val="004B3DC5"/>
    <w:rsid w:val="004B781B"/>
    <w:rsid w:val="004C2727"/>
    <w:rsid w:val="004C4217"/>
    <w:rsid w:val="004C4DE4"/>
    <w:rsid w:val="004C60C3"/>
    <w:rsid w:val="004C6261"/>
    <w:rsid w:val="004C7EB7"/>
    <w:rsid w:val="004D0C20"/>
    <w:rsid w:val="004D0D9B"/>
    <w:rsid w:val="004D106A"/>
    <w:rsid w:val="004D1B41"/>
    <w:rsid w:val="004D26BB"/>
    <w:rsid w:val="004D29D5"/>
    <w:rsid w:val="004D363C"/>
    <w:rsid w:val="004D5EDC"/>
    <w:rsid w:val="004E0028"/>
    <w:rsid w:val="004E0250"/>
    <w:rsid w:val="004E0D3A"/>
    <w:rsid w:val="004E1250"/>
    <w:rsid w:val="004E31E0"/>
    <w:rsid w:val="004E3672"/>
    <w:rsid w:val="004E3EB1"/>
    <w:rsid w:val="004E4781"/>
    <w:rsid w:val="004E4DE8"/>
    <w:rsid w:val="004E4F53"/>
    <w:rsid w:val="004E5232"/>
    <w:rsid w:val="004E56D0"/>
    <w:rsid w:val="004E5D38"/>
    <w:rsid w:val="004E614C"/>
    <w:rsid w:val="004E6472"/>
    <w:rsid w:val="004E7493"/>
    <w:rsid w:val="004F119B"/>
    <w:rsid w:val="004F13FE"/>
    <w:rsid w:val="004F15E1"/>
    <w:rsid w:val="004F18C2"/>
    <w:rsid w:val="004F1AF0"/>
    <w:rsid w:val="004F37B3"/>
    <w:rsid w:val="004F519D"/>
    <w:rsid w:val="004F62FC"/>
    <w:rsid w:val="004F647D"/>
    <w:rsid w:val="004F698D"/>
    <w:rsid w:val="004F6CF8"/>
    <w:rsid w:val="004F703A"/>
    <w:rsid w:val="004F7BD5"/>
    <w:rsid w:val="00501545"/>
    <w:rsid w:val="00501615"/>
    <w:rsid w:val="00501662"/>
    <w:rsid w:val="00501827"/>
    <w:rsid w:val="005028F9"/>
    <w:rsid w:val="00502FB0"/>
    <w:rsid w:val="00503562"/>
    <w:rsid w:val="005038D1"/>
    <w:rsid w:val="00503BEA"/>
    <w:rsid w:val="00503E1F"/>
    <w:rsid w:val="00504049"/>
    <w:rsid w:val="0050463B"/>
    <w:rsid w:val="00504F40"/>
    <w:rsid w:val="00506661"/>
    <w:rsid w:val="00507A33"/>
    <w:rsid w:val="0051125E"/>
    <w:rsid w:val="0051264F"/>
    <w:rsid w:val="005140DE"/>
    <w:rsid w:val="00514762"/>
    <w:rsid w:val="0051567C"/>
    <w:rsid w:val="00515743"/>
    <w:rsid w:val="00515B32"/>
    <w:rsid w:val="0051637F"/>
    <w:rsid w:val="005163D9"/>
    <w:rsid w:val="0051651E"/>
    <w:rsid w:val="0051722F"/>
    <w:rsid w:val="0051777E"/>
    <w:rsid w:val="005203EB"/>
    <w:rsid w:val="0052089D"/>
    <w:rsid w:val="00520EB8"/>
    <w:rsid w:val="005215E1"/>
    <w:rsid w:val="00521B8E"/>
    <w:rsid w:val="005220D3"/>
    <w:rsid w:val="00522866"/>
    <w:rsid w:val="00523B95"/>
    <w:rsid w:val="00523DC8"/>
    <w:rsid w:val="00525068"/>
    <w:rsid w:val="005257ED"/>
    <w:rsid w:val="00526445"/>
    <w:rsid w:val="005274D0"/>
    <w:rsid w:val="00527AF7"/>
    <w:rsid w:val="005301E3"/>
    <w:rsid w:val="00530B8C"/>
    <w:rsid w:val="00530D69"/>
    <w:rsid w:val="00531187"/>
    <w:rsid w:val="005311DB"/>
    <w:rsid w:val="005318B0"/>
    <w:rsid w:val="00531E83"/>
    <w:rsid w:val="00532406"/>
    <w:rsid w:val="005340DB"/>
    <w:rsid w:val="00535A3F"/>
    <w:rsid w:val="00535A5E"/>
    <w:rsid w:val="00535A84"/>
    <w:rsid w:val="00536565"/>
    <w:rsid w:val="00537110"/>
    <w:rsid w:val="00537A6A"/>
    <w:rsid w:val="0054093C"/>
    <w:rsid w:val="005416FE"/>
    <w:rsid w:val="00541CDE"/>
    <w:rsid w:val="00542FFC"/>
    <w:rsid w:val="00543AC2"/>
    <w:rsid w:val="00543D42"/>
    <w:rsid w:val="0054421E"/>
    <w:rsid w:val="00544B66"/>
    <w:rsid w:val="00545072"/>
    <w:rsid w:val="00547893"/>
    <w:rsid w:val="00551877"/>
    <w:rsid w:val="00552971"/>
    <w:rsid w:val="00553106"/>
    <w:rsid w:val="00553D5A"/>
    <w:rsid w:val="0055538C"/>
    <w:rsid w:val="00556AAF"/>
    <w:rsid w:val="00556FF4"/>
    <w:rsid w:val="00561E14"/>
    <w:rsid w:val="00562057"/>
    <w:rsid w:val="00562A9C"/>
    <w:rsid w:val="00562FC1"/>
    <w:rsid w:val="00564998"/>
    <w:rsid w:val="00564E4A"/>
    <w:rsid w:val="005662F5"/>
    <w:rsid w:val="00566366"/>
    <w:rsid w:val="00566542"/>
    <w:rsid w:val="00567C2E"/>
    <w:rsid w:val="00570782"/>
    <w:rsid w:val="005709CE"/>
    <w:rsid w:val="00571379"/>
    <w:rsid w:val="005717BD"/>
    <w:rsid w:val="00571BE5"/>
    <w:rsid w:val="00572108"/>
    <w:rsid w:val="00572D79"/>
    <w:rsid w:val="00573961"/>
    <w:rsid w:val="005744F2"/>
    <w:rsid w:val="00577CF3"/>
    <w:rsid w:val="00577F5B"/>
    <w:rsid w:val="005815A1"/>
    <w:rsid w:val="00581744"/>
    <w:rsid w:val="00581A32"/>
    <w:rsid w:val="00582DDC"/>
    <w:rsid w:val="005843E3"/>
    <w:rsid w:val="00585322"/>
    <w:rsid w:val="00585E57"/>
    <w:rsid w:val="00587B5A"/>
    <w:rsid w:val="0059011D"/>
    <w:rsid w:val="005917F4"/>
    <w:rsid w:val="00591A71"/>
    <w:rsid w:val="0059330F"/>
    <w:rsid w:val="005933E5"/>
    <w:rsid w:val="00593619"/>
    <w:rsid w:val="005941D2"/>
    <w:rsid w:val="005945E8"/>
    <w:rsid w:val="00596D72"/>
    <w:rsid w:val="00597574"/>
    <w:rsid w:val="0059774D"/>
    <w:rsid w:val="005A009F"/>
    <w:rsid w:val="005A142A"/>
    <w:rsid w:val="005A2F84"/>
    <w:rsid w:val="005A4EDD"/>
    <w:rsid w:val="005A63A2"/>
    <w:rsid w:val="005A6E67"/>
    <w:rsid w:val="005A7AEA"/>
    <w:rsid w:val="005A7D97"/>
    <w:rsid w:val="005B10B5"/>
    <w:rsid w:val="005B15DC"/>
    <w:rsid w:val="005B1C7A"/>
    <w:rsid w:val="005B2236"/>
    <w:rsid w:val="005B2BC1"/>
    <w:rsid w:val="005B3EA5"/>
    <w:rsid w:val="005B5C83"/>
    <w:rsid w:val="005B6386"/>
    <w:rsid w:val="005B6BED"/>
    <w:rsid w:val="005B7C54"/>
    <w:rsid w:val="005C0D40"/>
    <w:rsid w:val="005C166F"/>
    <w:rsid w:val="005C1963"/>
    <w:rsid w:val="005C299F"/>
    <w:rsid w:val="005C346C"/>
    <w:rsid w:val="005C42AB"/>
    <w:rsid w:val="005C50CB"/>
    <w:rsid w:val="005C58C1"/>
    <w:rsid w:val="005C5C42"/>
    <w:rsid w:val="005C5E32"/>
    <w:rsid w:val="005C65FC"/>
    <w:rsid w:val="005C6FF8"/>
    <w:rsid w:val="005C710C"/>
    <w:rsid w:val="005C771D"/>
    <w:rsid w:val="005D1E87"/>
    <w:rsid w:val="005D2949"/>
    <w:rsid w:val="005D3917"/>
    <w:rsid w:val="005D465C"/>
    <w:rsid w:val="005D46A2"/>
    <w:rsid w:val="005D46EF"/>
    <w:rsid w:val="005D55BD"/>
    <w:rsid w:val="005D5EE9"/>
    <w:rsid w:val="005D68B1"/>
    <w:rsid w:val="005D7DB9"/>
    <w:rsid w:val="005E12FE"/>
    <w:rsid w:val="005E3190"/>
    <w:rsid w:val="005E32F9"/>
    <w:rsid w:val="005E56A6"/>
    <w:rsid w:val="005E5F21"/>
    <w:rsid w:val="005E60FF"/>
    <w:rsid w:val="005E715D"/>
    <w:rsid w:val="005F1D92"/>
    <w:rsid w:val="005F1F8A"/>
    <w:rsid w:val="005F2F74"/>
    <w:rsid w:val="005F3119"/>
    <w:rsid w:val="005F39B2"/>
    <w:rsid w:val="005F3E3B"/>
    <w:rsid w:val="005F5173"/>
    <w:rsid w:val="005F66E1"/>
    <w:rsid w:val="005F6EC1"/>
    <w:rsid w:val="006005EE"/>
    <w:rsid w:val="00600A49"/>
    <w:rsid w:val="0060121A"/>
    <w:rsid w:val="006042A8"/>
    <w:rsid w:val="006063A1"/>
    <w:rsid w:val="00606808"/>
    <w:rsid w:val="00606BB1"/>
    <w:rsid w:val="00607C94"/>
    <w:rsid w:val="00611994"/>
    <w:rsid w:val="00611CD3"/>
    <w:rsid w:val="00611D72"/>
    <w:rsid w:val="00612120"/>
    <w:rsid w:val="006127A9"/>
    <w:rsid w:val="0061369E"/>
    <w:rsid w:val="00613DA0"/>
    <w:rsid w:val="00614812"/>
    <w:rsid w:val="00614B67"/>
    <w:rsid w:val="00615CDE"/>
    <w:rsid w:val="0061795C"/>
    <w:rsid w:val="00620DCF"/>
    <w:rsid w:val="00621231"/>
    <w:rsid w:val="006217E7"/>
    <w:rsid w:val="00621CEF"/>
    <w:rsid w:val="00621D24"/>
    <w:rsid w:val="006221EA"/>
    <w:rsid w:val="00623259"/>
    <w:rsid w:val="00623917"/>
    <w:rsid w:val="00624F93"/>
    <w:rsid w:val="00625810"/>
    <w:rsid w:val="006259DD"/>
    <w:rsid w:val="00625A4C"/>
    <w:rsid w:val="006262DC"/>
    <w:rsid w:val="00626ED7"/>
    <w:rsid w:val="00627479"/>
    <w:rsid w:val="00627ACF"/>
    <w:rsid w:val="00630237"/>
    <w:rsid w:val="0063162D"/>
    <w:rsid w:val="00631D6E"/>
    <w:rsid w:val="00634BFF"/>
    <w:rsid w:val="00635219"/>
    <w:rsid w:val="006352D8"/>
    <w:rsid w:val="00636BEB"/>
    <w:rsid w:val="00637480"/>
    <w:rsid w:val="00637791"/>
    <w:rsid w:val="00640335"/>
    <w:rsid w:val="0064036C"/>
    <w:rsid w:val="006414FA"/>
    <w:rsid w:val="00641AD4"/>
    <w:rsid w:val="00641F7A"/>
    <w:rsid w:val="00642F81"/>
    <w:rsid w:val="00642FE9"/>
    <w:rsid w:val="00644E6F"/>
    <w:rsid w:val="006464D5"/>
    <w:rsid w:val="006465C2"/>
    <w:rsid w:val="00646B8E"/>
    <w:rsid w:val="0065136D"/>
    <w:rsid w:val="00651CAD"/>
    <w:rsid w:val="00652D1E"/>
    <w:rsid w:val="00653939"/>
    <w:rsid w:val="00653BD6"/>
    <w:rsid w:val="0065705D"/>
    <w:rsid w:val="00660784"/>
    <w:rsid w:val="00662A05"/>
    <w:rsid w:val="00663216"/>
    <w:rsid w:val="0066388C"/>
    <w:rsid w:val="00663C17"/>
    <w:rsid w:val="0066431C"/>
    <w:rsid w:val="006655BF"/>
    <w:rsid w:val="00665A2E"/>
    <w:rsid w:val="006666DB"/>
    <w:rsid w:val="006667C3"/>
    <w:rsid w:val="0066720D"/>
    <w:rsid w:val="00670C3E"/>
    <w:rsid w:val="00675B78"/>
    <w:rsid w:val="006764C0"/>
    <w:rsid w:val="00676D66"/>
    <w:rsid w:val="00676FEB"/>
    <w:rsid w:val="006774E4"/>
    <w:rsid w:val="00677C59"/>
    <w:rsid w:val="00677DD8"/>
    <w:rsid w:val="00677F07"/>
    <w:rsid w:val="00677F57"/>
    <w:rsid w:val="0068190D"/>
    <w:rsid w:val="0068251F"/>
    <w:rsid w:val="006833FE"/>
    <w:rsid w:val="00684269"/>
    <w:rsid w:val="00684D77"/>
    <w:rsid w:val="00686D8B"/>
    <w:rsid w:val="0068731C"/>
    <w:rsid w:val="00691727"/>
    <w:rsid w:val="00692D78"/>
    <w:rsid w:val="00692FB3"/>
    <w:rsid w:val="006938F3"/>
    <w:rsid w:val="00694BC6"/>
    <w:rsid w:val="006A0AD0"/>
    <w:rsid w:val="006A0C49"/>
    <w:rsid w:val="006A105A"/>
    <w:rsid w:val="006A15B0"/>
    <w:rsid w:val="006A26EE"/>
    <w:rsid w:val="006A2C5C"/>
    <w:rsid w:val="006A4CC3"/>
    <w:rsid w:val="006A5AA2"/>
    <w:rsid w:val="006A5E2F"/>
    <w:rsid w:val="006A6336"/>
    <w:rsid w:val="006A76A8"/>
    <w:rsid w:val="006A7B6D"/>
    <w:rsid w:val="006B009A"/>
    <w:rsid w:val="006B124D"/>
    <w:rsid w:val="006B26C2"/>
    <w:rsid w:val="006B2815"/>
    <w:rsid w:val="006B373D"/>
    <w:rsid w:val="006B3D2D"/>
    <w:rsid w:val="006B3F71"/>
    <w:rsid w:val="006B47FA"/>
    <w:rsid w:val="006B5033"/>
    <w:rsid w:val="006C02F6"/>
    <w:rsid w:val="006C0B22"/>
    <w:rsid w:val="006C123E"/>
    <w:rsid w:val="006C21B4"/>
    <w:rsid w:val="006C22A0"/>
    <w:rsid w:val="006C2BEA"/>
    <w:rsid w:val="006C3516"/>
    <w:rsid w:val="006C3FCA"/>
    <w:rsid w:val="006C4705"/>
    <w:rsid w:val="006C54BF"/>
    <w:rsid w:val="006C5DF9"/>
    <w:rsid w:val="006C7897"/>
    <w:rsid w:val="006C7EF4"/>
    <w:rsid w:val="006D068E"/>
    <w:rsid w:val="006D0A1C"/>
    <w:rsid w:val="006D1653"/>
    <w:rsid w:val="006D185B"/>
    <w:rsid w:val="006D19B0"/>
    <w:rsid w:val="006D1B05"/>
    <w:rsid w:val="006D1C7D"/>
    <w:rsid w:val="006D2995"/>
    <w:rsid w:val="006D3A0C"/>
    <w:rsid w:val="006D69ED"/>
    <w:rsid w:val="006E1403"/>
    <w:rsid w:val="006E1662"/>
    <w:rsid w:val="006E17F8"/>
    <w:rsid w:val="006E2883"/>
    <w:rsid w:val="006E2ABA"/>
    <w:rsid w:val="006E327A"/>
    <w:rsid w:val="006E3486"/>
    <w:rsid w:val="006E400C"/>
    <w:rsid w:val="006E5179"/>
    <w:rsid w:val="006E7444"/>
    <w:rsid w:val="006E757B"/>
    <w:rsid w:val="006E7A15"/>
    <w:rsid w:val="006F1888"/>
    <w:rsid w:val="006F1D05"/>
    <w:rsid w:val="006F2E9B"/>
    <w:rsid w:val="006F335F"/>
    <w:rsid w:val="006F37DD"/>
    <w:rsid w:val="006F5302"/>
    <w:rsid w:val="006F569E"/>
    <w:rsid w:val="006F5D9A"/>
    <w:rsid w:val="006F5F61"/>
    <w:rsid w:val="006F6577"/>
    <w:rsid w:val="006F781A"/>
    <w:rsid w:val="006F7CCF"/>
    <w:rsid w:val="006F7DAA"/>
    <w:rsid w:val="007001F2"/>
    <w:rsid w:val="00700871"/>
    <w:rsid w:val="00700F46"/>
    <w:rsid w:val="00701D76"/>
    <w:rsid w:val="007024BD"/>
    <w:rsid w:val="00704478"/>
    <w:rsid w:val="00704524"/>
    <w:rsid w:val="0070681A"/>
    <w:rsid w:val="00706ACA"/>
    <w:rsid w:val="00707BB7"/>
    <w:rsid w:val="007101A0"/>
    <w:rsid w:val="00711649"/>
    <w:rsid w:val="0071169A"/>
    <w:rsid w:val="00711E21"/>
    <w:rsid w:val="00712CEE"/>
    <w:rsid w:val="00713689"/>
    <w:rsid w:val="00714828"/>
    <w:rsid w:val="00717E0A"/>
    <w:rsid w:val="00720D60"/>
    <w:rsid w:val="0072154C"/>
    <w:rsid w:val="00722CE2"/>
    <w:rsid w:val="00723FB7"/>
    <w:rsid w:val="00725292"/>
    <w:rsid w:val="007256C8"/>
    <w:rsid w:val="00726021"/>
    <w:rsid w:val="00730EFB"/>
    <w:rsid w:val="00732212"/>
    <w:rsid w:val="00733A5A"/>
    <w:rsid w:val="00733C0B"/>
    <w:rsid w:val="0073468B"/>
    <w:rsid w:val="007348D7"/>
    <w:rsid w:val="0073518D"/>
    <w:rsid w:val="00735846"/>
    <w:rsid w:val="007373F7"/>
    <w:rsid w:val="007436E6"/>
    <w:rsid w:val="00745879"/>
    <w:rsid w:val="007473F7"/>
    <w:rsid w:val="00747B85"/>
    <w:rsid w:val="007500A3"/>
    <w:rsid w:val="007516D3"/>
    <w:rsid w:val="00752DA2"/>
    <w:rsid w:val="00753EAE"/>
    <w:rsid w:val="00754DB8"/>
    <w:rsid w:val="0075560D"/>
    <w:rsid w:val="00755DA7"/>
    <w:rsid w:val="007567DD"/>
    <w:rsid w:val="0075777B"/>
    <w:rsid w:val="0076003C"/>
    <w:rsid w:val="00760381"/>
    <w:rsid w:val="0076182B"/>
    <w:rsid w:val="00761A93"/>
    <w:rsid w:val="00761BD8"/>
    <w:rsid w:val="007625C2"/>
    <w:rsid w:val="007627AE"/>
    <w:rsid w:val="00762861"/>
    <w:rsid w:val="00762DBC"/>
    <w:rsid w:val="00763575"/>
    <w:rsid w:val="00763D4E"/>
    <w:rsid w:val="0076472A"/>
    <w:rsid w:val="00764DD9"/>
    <w:rsid w:val="00765033"/>
    <w:rsid w:val="007652C2"/>
    <w:rsid w:val="00765843"/>
    <w:rsid w:val="00765DA0"/>
    <w:rsid w:val="00766DC5"/>
    <w:rsid w:val="00767B7E"/>
    <w:rsid w:val="007713A0"/>
    <w:rsid w:val="007715A5"/>
    <w:rsid w:val="00771E94"/>
    <w:rsid w:val="00771EEE"/>
    <w:rsid w:val="00771F64"/>
    <w:rsid w:val="00773028"/>
    <w:rsid w:val="007736AB"/>
    <w:rsid w:val="00773A5C"/>
    <w:rsid w:val="00774290"/>
    <w:rsid w:val="007750C4"/>
    <w:rsid w:val="007753A6"/>
    <w:rsid w:val="007763E2"/>
    <w:rsid w:val="00777076"/>
    <w:rsid w:val="00777DCE"/>
    <w:rsid w:val="00777DF8"/>
    <w:rsid w:val="007846EB"/>
    <w:rsid w:val="007850AE"/>
    <w:rsid w:val="00785228"/>
    <w:rsid w:val="00787AD3"/>
    <w:rsid w:val="00787D2E"/>
    <w:rsid w:val="00790DDF"/>
    <w:rsid w:val="007910C9"/>
    <w:rsid w:val="0079371B"/>
    <w:rsid w:val="0079672D"/>
    <w:rsid w:val="00797426"/>
    <w:rsid w:val="007A0132"/>
    <w:rsid w:val="007A1B6B"/>
    <w:rsid w:val="007A1E57"/>
    <w:rsid w:val="007A3682"/>
    <w:rsid w:val="007A460A"/>
    <w:rsid w:val="007A497E"/>
    <w:rsid w:val="007A7220"/>
    <w:rsid w:val="007B11BD"/>
    <w:rsid w:val="007B208E"/>
    <w:rsid w:val="007B3304"/>
    <w:rsid w:val="007B368A"/>
    <w:rsid w:val="007B36DB"/>
    <w:rsid w:val="007B3CB1"/>
    <w:rsid w:val="007B4B17"/>
    <w:rsid w:val="007B5241"/>
    <w:rsid w:val="007B5E90"/>
    <w:rsid w:val="007B5EFC"/>
    <w:rsid w:val="007C033D"/>
    <w:rsid w:val="007C071B"/>
    <w:rsid w:val="007C0A04"/>
    <w:rsid w:val="007C14D2"/>
    <w:rsid w:val="007C179F"/>
    <w:rsid w:val="007C19A2"/>
    <w:rsid w:val="007C3ACC"/>
    <w:rsid w:val="007C5432"/>
    <w:rsid w:val="007C5D73"/>
    <w:rsid w:val="007C727B"/>
    <w:rsid w:val="007D0A38"/>
    <w:rsid w:val="007D1226"/>
    <w:rsid w:val="007D2B72"/>
    <w:rsid w:val="007D4693"/>
    <w:rsid w:val="007D4DF2"/>
    <w:rsid w:val="007D50D2"/>
    <w:rsid w:val="007D5115"/>
    <w:rsid w:val="007D54A0"/>
    <w:rsid w:val="007D6285"/>
    <w:rsid w:val="007D6789"/>
    <w:rsid w:val="007D6840"/>
    <w:rsid w:val="007D6BB9"/>
    <w:rsid w:val="007E09AF"/>
    <w:rsid w:val="007E1D5E"/>
    <w:rsid w:val="007E1E5A"/>
    <w:rsid w:val="007E4359"/>
    <w:rsid w:val="007E5A4B"/>
    <w:rsid w:val="007E60E0"/>
    <w:rsid w:val="007E64A5"/>
    <w:rsid w:val="007E6AB6"/>
    <w:rsid w:val="007E6C93"/>
    <w:rsid w:val="007E77DF"/>
    <w:rsid w:val="007F0EA6"/>
    <w:rsid w:val="007F20BA"/>
    <w:rsid w:val="007F261D"/>
    <w:rsid w:val="007F278F"/>
    <w:rsid w:val="007F4FC1"/>
    <w:rsid w:val="007F6601"/>
    <w:rsid w:val="007F693C"/>
    <w:rsid w:val="007F6B67"/>
    <w:rsid w:val="007F756E"/>
    <w:rsid w:val="008006E9"/>
    <w:rsid w:val="008011D8"/>
    <w:rsid w:val="00801BF0"/>
    <w:rsid w:val="00802262"/>
    <w:rsid w:val="00803957"/>
    <w:rsid w:val="00803B88"/>
    <w:rsid w:val="00803F02"/>
    <w:rsid w:val="00804233"/>
    <w:rsid w:val="00805EF0"/>
    <w:rsid w:val="0080695A"/>
    <w:rsid w:val="00807011"/>
    <w:rsid w:val="008079D8"/>
    <w:rsid w:val="00807D35"/>
    <w:rsid w:val="008103B5"/>
    <w:rsid w:val="00810798"/>
    <w:rsid w:val="00811300"/>
    <w:rsid w:val="00811ABB"/>
    <w:rsid w:val="00811D7C"/>
    <w:rsid w:val="00812628"/>
    <w:rsid w:val="00815098"/>
    <w:rsid w:val="008153F7"/>
    <w:rsid w:val="008157C7"/>
    <w:rsid w:val="008175BD"/>
    <w:rsid w:val="00817F5D"/>
    <w:rsid w:val="008201FA"/>
    <w:rsid w:val="00820973"/>
    <w:rsid w:val="00822D0D"/>
    <w:rsid w:val="00823A5D"/>
    <w:rsid w:val="00823FEE"/>
    <w:rsid w:val="00825DBA"/>
    <w:rsid w:val="00830676"/>
    <w:rsid w:val="00830E0C"/>
    <w:rsid w:val="00831302"/>
    <w:rsid w:val="00831B04"/>
    <w:rsid w:val="00831BC8"/>
    <w:rsid w:val="0083305E"/>
    <w:rsid w:val="00834B58"/>
    <w:rsid w:val="00835CF3"/>
    <w:rsid w:val="00837C64"/>
    <w:rsid w:val="0084061F"/>
    <w:rsid w:val="00840E0D"/>
    <w:rsid w:val="00841519"/>
    <w:rsid w:val="00841548"/>
    <w:rsid w:val="00841D36"/>
    <w:rsid w:val="008436D9"/>
    <w:rsid w:val="008437FE"/>
    <w:rsid w:val="00843C2B"/>
    <w:rsid w:val="008443D3"/>
    <w:rsid w:val="0084502F"/>
    <w:rsid w:val="00845BC2"/>
    <w:rsid w:val="0084686A"/>
    <w:rsid w:val="0085133B"/>
    <w:rsid w:val="008514B3"/>
    <w:rsid w:val="00851A8B"/>
    <w:rsid w:val="00851E42"/>
    <w:rsid w:val="008525C5"/>
    <w:rsid w:val="008525CD"/>
    <w:rsid w:val="00853408"/>
    <w:rsid w:val="00853D3D"/>
    <w:rsid w:val="00854830"/>
    <w:rsid w:val="00855498"/>
    <w:rsid w:val="00855709"/>
    <w:rsid w:val="00855DFF"/>
    <w:rsid w:val="00855F7C"/>
    <w:rsid w:val="00856826"/>
    <w:rsid w:val="00856A68"/>
    <w:rsid w:val="00860D63"/>
    <w:rsid w:val="00863049"/>
    <w:rsid w:val="0086371B"/>
    <w:rsid w:val="008637B4"/>
    <w:rsid w:val="008638E9"/>
    <w:rsid w:val="00863A6C"/>
    <w:rsid w:val="00863C70"/>
    <w:rsid w:val="00863CD2"/>
    <w:rsid w:val="00864B60"/>
    <w:rsid w:val="008656F2"/>
    <w:rsid w:val="00865A13"/>
    <w:rsid w:val="00865D1C"/>
    <w:rsid w:val="00871E2C"/>
    <w:rsid w:val="008720E2"/>
    <w:rsid w:val="00873B4B"/>
    <w:rsid w:val="00874DB5"/>
    <w:rsid w:val="008802EC"/>
    <w:rsid w:val="00881912"/>
    <w:rsid w:val="008825B2"/>
    <w:rsid w:val="00882D96"/>
    <w:rsid w:val="008848C4"/>
    <w:rsid w:val="00885A8C"/>
    <w:rsid w:val="00885AE2"/>
    <w:rsid w:val="00886461"/>
    <w:rsid w:val="00886711"/>
    <w:rsid w:val="00886C66"/>
    <w:rsid w:val="00887D9C"/>
    <w:rsid w:val="00890362"/>
    <w:rsid w:val="0089094D"/>
    <w:rsid w:val="008909CD"/>
    <w:rsid w:val="00893E6F"/>
    <w:rsid w:val="00894189"/>
    <w:rsid w:val="0089574E"/>
    <w:rsid w:val="008961B6"/>
    <w:rsid w:val="008972C7"/>
    <w:rsid w:val="008978D9"/>
    <w:rsid w:val="008979C4"/>
    <w:rsid w:val="008A01D9"/>
    <w:rsid w:val="008A205A"/>
    <w:rsid w:val="008A2C17"/>
    <w:rsid w:val="008A31B6"/>
    <w:rsid w:val="008A349A"/>
    <w:rsid w:val="008A3737"/>
    <w:rsid w:val="008A578C"/>
    <w:rsid w:val="008A594C"/>
    <w:rsid w:val="008A5A1F"/>
    <w:rsid w:val="008A648F"/>
    <w:rsid w:val="008A7CEB"/>
    <w:rsid w:val="008B000F"/>
    <w:rsid w:val="008B551B"/>
    <w:rsid w:val="008B5F49"/>
    <w:rsid w:val="008B631B"/>
    <w:rsid w:val="008B6751"/>
    <w:rsid w:val="008C061B"/>
    <w:rsid w:val="008C1F51"/>
    <w:rsid w:val="008C3317"/>
    <w:rsid w:val="008C4554"/>
    <w:rsid w:val="008C4BCF"/>
    <w:rsid w:val="008C5222"/>
    <w:rsid w:val="008C6035"/>
    <w:rsid w:val="008C619E"/>
    <w:rsid w:val="008C6DF0"/>
    <w:rsid w:val="008C7053"/>
    <w:rsid w:val="008C72AC"/>
    <w:rsid w:val="008C751C"/>
    <w:rsid w:val="008D1B51"/>
    <w:rsid w:val="008D6A44"/>
    <w:rsid w:val="008D6F4A"/>
    <w:rsid w:val="008D71CF"/>
    <w:rsid w:val="008D72F7"/>
    <w:rsid w:val="008D7724"/>
    <w:rsid w:val="008D7C2D"/>
    <w:rsid w:val="008D7C7D"/>
    <w:rsid w:val="008E0A12"/>
    <w:rsid w:val="008E10E7"/>
    <w:rsid w:val="008E13FF"/>
    <w:rsid w:val="008E20CF"/>
    <w:rsid w:val="008E2175"/>
    <w:rsid w:val="008E2AFD"/>
    <w:rsid w:val="008E3B41"/>
    <w:rsid w:val="008E43B4"/>
    <w:rsid w:val="008E51C8"/>
    <w:rsid w:val="008E551D"/>
    <w:rsid w:val="008E5C27"/>
    <w:rsid w:val="008E7014"/>
    <w:rsid w:val="008E70BB"/>
    <w:rsid w:val="008F0A59"/>
    <w:rsid w:val="008F0E75"/>
    <w:rsid w:val="008F1156"/>
    <w:rsid w:val="008F2125"/>
    <w:rsid w:val="008F3A6C"/>
    <w:rsid w:val="008F43A5"/>
    <w:rsid w:val="008F56DA"/>
    <w:rsid w:val="008F599E"/>
    <w:rsid w:val="008F6025"/>
    <w:rsid w:val="008F717D"/>
    <w:rsid w:val="008F7375"/>
    <w:rsid w:val="00900311"/>
    <w:rsid w:val="009006F8"/>
    <w:rsid w:val="00900973"/>
    <w:rsid w:val="00900E22"/>
    <w:rsid w:val="00901207"/>
    <w:rsid w:val="00901279"/>
    <w:rsid w:val="00901620"/>
    <w:rsid w:val="00901D48"/>
    <w:rsid w:val="0090340E"/>
    <w:rsid w:val="00904FF0"/>
    <w:rsid w:val="00905414"/>
    <w:rsid w:val="00906E1D"/>
    <w:rsid w:val="009100B2"/>
    <w:rsid w:val="0091013E"/>
    <w:rsid w:val="009101F8"/>
    <w:rsid w:val="00910BF7"/>
    <w:rsid w:val="009120A6"/>
    <w:rsid w:val="00912FCA"/>
    <w:rsid w:val="00913623"/>
    <w:rsid w:val="00914118"/>
    <w:rsid w:val="009145B8"/>
    <w:rsid w:val="00914ED2"/>
    <w:rsid w:val="00915600"/>
    <w:rsid w:val="0091563D"/>
    <w:rsid w:val="00916E6A"/>
    <w:rsid w:val="00916F4C"/>
    <w:rsid w:val="00920E89"/>
    <w:rsid w:val="00920EA8"/>
    <w:rsid w:val="00921494"/>
    <w:rsid w:val="009214B4"/>
    <w:rsid w:val="00921FB9"/>
    <w:rsid w:val="009223CE"/>
    <w:rsid w:val="00922755"/>
    <w:rsid w:val="00922883"/>
    <w:rsid w:val="00925749"/>
    <w:rsid w:val="0092740B"/>
    <w:rsid w:val="00927F40"/>
    <w:rsid w:val="00930A93"/>
    <w:rsid w:val="00932841"/>
    <w:rsid w:val="00933144"/>
    <w:rsid w:val="0093364E"/>
    <w:rsid w:val="00933F72"/>
    <w:rsid w:val="00934EE0"/>
    <w:rsid w:val="00935944"/>
    <w:rsid w:val="00936A29"/>
    <w:rsid w:val="00936B34"/>
    <w:rsid w:val="00937671"/>
    <w:rsid w:val="009377F6"/>
    <w:rsid w:val="00940D4F"/>
    <w:rsid w:val="00941FC1"/>
    <w:rsid w:val="0094286E"/>
    <w:rsid w:val="009430DB"/>
    <w:rsid w:val="00943393"/>
    <w:rsid w:val="00943E41"/>
    <w:rsid w:val="0094407E"/>
    <w:rsid w:val="00944FAE"/>
    <w:rsid w:val="00945622"/>
    <w:rsid w:val="009459A4"/>
    <w:rsid w:val="00946EFC"/>
    <w:rsid w:val="009501A8"/>
    <w:rsid w:val="00952D2C"/>
    <w:rsid w:val="00953567"/>
    <w:rsid w:val="0095445B"/>
    <w:rsid w:val="00957324"/>
    <w:rsid w:val="00957427"/>
    <w:rsid w:val="0095798F"/>
    <w:rsid w:val="009620EC"/>
    <w:rsid w:val="009633BC"/>
    <w:rsid w:val="00964E74"/>
    <w:rsid w:val="0096504F"/>
    <w:rsid w:val="009656A2"/>
    <w:rsid w:val="00965AAE"/>
    <w:rsid w:val="00965FD4"/>
    <w:rsid w:val="009667B0"/>
    <w:rsid w:val="0096684F"/>
    <w:rsid w:val="00966BF8"/>
    <w:rsid w:val="0097077B"/>
    <w:rsid w:val="00970F31"/>
    <w:rsid w:val="00971C22"/>
    <w:rsid w:val="009723A3"/>
    <w:rsid w:val="00974C66"/>
    <w:rsid w:val="0097579B"/>
    <w:rsid w:val="009772CB"/>
    <w:rsid w:val="0097732B"/>
    <w:rsid w:val="0098080F"/>
    <w:rsid w:val="00982D3E"/>
    <w:rsid w:val="00983CFD"/>
    <w:rsid w:val="00984EBC"/>
    <w:rsid w:val="00985849"/>
    <w:rsid w:val="00987466"/>
    <w:rsid w:val="00990C7E"/>
    <w:rsid w:val="00991704"/>
    <w:rsid w:val="009924C4"/>
    <w:rsid w:val="009927EB"/>
    <w:rsid w:val="00993AF5"/>
    <w:rsid w:val="00993AFB"/>
    <w:rsid w:val="0099522A"/>
    <w:rsid w:val="009957A4"/>
    <w:rsid w:val="00995FF3"/>
    <w:rsid w:val="00996101"/>
    <w:rsid w:val="00996440"/>
    <w:rsid w:val="009976D5"/>
    <w:rsid w:val="00997E84"/>
    <w:rsid w:val="009A00F1"/>
    <w:rsid w:val="009A2028"/>
    <w:rsid w:val="009A2409"/>
    <w:rsid w:val="009A247F"/>
    <w:rsid w:val="009A2893"/>
    <w:rsid w:val="009A2A56"/>
    <w:rsid w:val="009A3288"/>
    <w:rsid w:val="009A3798"/>
    <w:rsid w:val="009A3F78"/>
    <w:rsid w:val="009A46A1"/>
    <w:rsid w:val="009A717B"/>
    <w:rsid w:val="009A7E47"/>
    <w:rsid w:val="009B0EFC"/>
    <w:rsid w:val="009B113A"/>
    <w:rsid w:val="009B1DFB"/>
    <w:rsid w:val="009B2389"/>
    <w:rsid w:val="009B288A"/>
    <w:rsid w:val="009B2EB1"/>
    <w:rsid w:val="009B4400"/>
    <w:rsid w:val="009B5839"/>
    <w:rsid w:val="009B5C67"/>
    <w:rsid w:val="009B68B3"/>
    <w:rsid w:val="009C027F"/>
    <w:rsid w:val="009C0789"/>
    <w:rsid w:val="009C0997"/>
    <w:rsid w:val="009C2738"/>
    <w:rsid w:val="009C3C7A"/>
    <w:rsid w:val="009C4734"/>
    <w:rsid w:val="009C49E1"/>
    <w:rsid w:val="009C4E96"/>
    <w:rsid w:val="009C6178"/>
    <w:rsid w:val="009C61E0"/>
    <w:rsid w:val="009C724F"/>
    <w:rsid w:val="009C78B3"/>
    <w:rsid w:val="009C7F6F"/>
    <w:rsid w:val="009D029B"/>
    <w:rsid w:val="009D1474"/>
    <w:rsid w:val="009D1979"/>
    <w:rsid w:val="009D46FB"/>
    <w:rsid w:val="009D518B"/>
    <w:rsid w:val="009D64A0"/>
    <w:rsid w:val="009D6D7B"/>
    <w:rsid w:val="009D6E9F"/>
    <w:rsid w:val="009D731A"/>
    <w:rsid w:val="009E223A"/>
    <w:rsid w:val="009E45CD"/>
    <w:rsid w:val="009E45E2"/>
    <w:rsid w:val="009E4878"/>
    <w:rsid w:val="009E53C4"/>
    <w:rsid w:val="009E6570"/>
    <w:rsid w:val="009E695C"/>
    <w:rsid w:val="009F0246"/>
    <w:rsid w:val="009F0966"/>
    <w:rsid w:val="009F32FC"/>
    <w:rsid w:val="009F3CEE"/>
    <w:rsid w:val="009F3CF5"/>
    <w:rsid w:val="009F3E06"/>
    <w:rsid w:val="009F3E5C"/>
    <w:rsid w:val="009F6760"/>
    <w:rsid w:val="009F68F3"/>
    <w:rsid w:val="00A00E09"/>
    <w:rsid w:val="00A032BA"/>
    <w:rsid w:val="00A04C08"/>
    <w:rsid w:val="00A04C52"/>
    <w:rsid w:val="00A04D63"/>
    <w:rsid w:val="00A05673"/>
    <w:rsid w:val="00A058C7"/>
    <w:rsid w:val="00A05C3A"/>
    <w:rsid w:val="00A05FB1"/>
    <w:rsid w:val="00A06556"/>
    <w:rsid w:val="00A06609"/>
    <w:rsid w:val="00A068D6"/>
    <w:rsid w:val="00A07E6D"/>
    <w:rsid w:val="00A10554"/>
    <w:rsid w:val="00A11525"/>
    <w:rsid w:val="00A117A1"/>
    <w:rsid w:val="00A11B00"/>
    <w:rsid w:val="00A11C96"/>
    <w:rsid w:val="00A1362A"/>
    <w:rsid w:val="00A13E2B"/>
    <w:rsid w:val="00A156B7"/>
    <w:rsid w:val="00A1685C"/>
    <w:rsid w:val="00A16D3F"/>
    <w:rsid w:val="00A20F91"/>
    <w:rsid w:val="00A2270E"/>
    <w:rsid w:val="00A23DD4"/>
    <w:rsid w:val="00A2561E"/>
    <w:rsid w:val="00A25AB4"/>
    <w:rsid w:val="00A261B7"/>
    <w:rsid w:val="00A26C28"/>
    <w:rsid w:val="00A31201"/>
    <w:rsid w:val="00A31369"/>
    <w:rsid w:val="00A31396"/>
    <w:rsid w:val="00A3227A"/>
    <w:rsid w:val="00A3435E"/>
    <w:rsid w:val="00A348F4"/>
    <w:rsid w:val="00A34A02"/>
    <w:rsid w:val="00A353A8"/>
    <w:rsid w:val="00A3557F"/>
    <w:rsid w:val="00A36122"/>
    <w:rsid w:val="00A361DC"/>
    <w:rsid w:val="00A36601"/>
    <w:rsid w:val="00A36A25"/>
    <w:rsid w:val="00A37364"/>
    <w:rsid w:val="00A375AC"/>
    <w:rsid w:val="00A37A94"/>
    <w:rsid w:val="00A37D6C"/>
    <w:rsid w:val="00A37DC0"/>
    <w:rsid w:val="00A40744"/>
    <w:rsid w:val="00A40DC9"/>
    <w:rsid w:val="00A42480"/>
    <w:rsid w:val="00A43F16"/>
    <w:rsid w:val="00A44919"/>
    <w:rsid w:val="00A461E6"/>
    <w:rsid w:val="00A462D8"/>
    <w:rsid w:val="00A46435"/>
    <w:rsid w:val="00A47D32"/>
    <w:rsid w:val="00A51C7E"/>
    <w:rsid w:val="00A528DD"/>
    <w:rsid w:val="00A529CD"/>
    <w:rsid w:val="00A540C9"/>
    <w:rsid w:val="00A55FA5"/>
    <w:rsid w:val="00A5697B"/>
    <w:rsid w:val="00A56AA1"/>
    <w:rsid w:val="00A579B6"/>
    <w:rsid w:val="00A63CEB"/>
    <w:rsid w:val="00A63D6F"/>
    <w:rsid w:val="00A6471D"/>
    <w:rsid w:val="00A64C88"/>
    <w:rsid w:val="00A6659D"/>
    <w:rsid w:val="00A669D3"/>
    <w:rsid w:val="00A715EE"/>
    <w:rsid w:val="00A746CE"/>
    <w:rsid w:val="00A75E40"/>
    <w:rsid w:val="00A75F94"/>
    <w:rsid w:val="00A762E2"/>
    <w:rsid w:val="00A7648A"/>
    <w:rsid w:val="00A76759"/>
    <w:rsid w:val="00A8136E"/>
    <w:rsid w:val="00A81D5B"/>
    <w:rsid w:val="00A81EE6"/>
    <w:rsid w:val="00A84095"/>
    <w:rsid w:val="00A84163"/>
    <w:rsid w:val="00A84DFF"/>
    <w:rsid w:val="00A8533B"/>
    <w:rsid w:val="00A85444"/>
    <w:rsid w:val="00A8590A"/>
    <w:rsid w:val="00A86F9E"/>
    <w:rsid w:val="00A87219"/>
    <w:rsid w:val="00A903A0"/>
    <w:rsid w:val="00A90A80"/>
    <w:rsid w:val="00A91178"/>
    <w:rsid w:val="00A919BB"/>
    <w:rsid w:val="00A92DF0"/>
    <w:rsid w:val="00A943F7"/>
    <w:rsid w:val="00A9447B"/>
    <w:rsid w:val="00A9486B"/>
    <w:rsid w:val="00A94C51"/>
    <w:rsid w:val="00A94CA5"/>
    <w:rsid w:val="00A95E57"/>
    <w:rsid w:val="00A96600"/>
    <w:rsid w:val="00A96942"/>
    <w:rsid w:val="00A96BD1"/>
    <w:rsid w:val="00A9721B"/>
    <w:rsid w:val="00A97427"/>
    <w:rsid w:val="00A9745A"/>
    <w:rsid w:val="00A97662"/>
    <w:rsid w:val="00A977E0"/>
    <w:rsid w:val="00A979A8"/>
    <w:rsid w:val="00AA02C8"/>
    <w:rsid w:val="00AA0A05"/>
    <w:rsid w:val="00AA1F5C"/>
    <w:rsid w:val="00AA35C2"/>
    <w:rsid w:val="00AA3A87"/>
    <w:rsid w:val="00AA5AFA"/>
    <w:rsid w:val="00AA6F3E"/>
    <w:rsid w:val="00AA703D"/>
    <w:rsid w:val="00AA7C08"/>
    <w:rsid w:val="00AA7CFD"/>
    <w:rsid w:val="00AB0529"/>
    <w:rsid w:val="00AB1B5F"/>
    <w:rsid w:val="00AB1C57"/>
    <w:rsid w:val="00AB2467"/>
    <w:rsid w:val="00AB30E5"/>
    <w:rsid w:val="00AB34FB"/>
    <w:rsid w:val="00AB3C3B"/>
    <w:rsid w:val="00AB4C39"/>
    <w:rsid w:val="00AB5507"/>
    <w:rsid w:val="00AB5743"/>
    <w:rsid w:val="00AB6803"/>
    <w:rsid w:val="00AB7627"/>
    <w:rsid w:val="00AC002D"/>
    <w:rsid w:val="00AC0E19"/>
    <w:rsid w:val="00AC1415"/>
    <w:rsid w:val="00AC1D8B"/>
    <w:rsid w:val="00AC1E79"/>
    <w:rsid w:val="00AC26E5"/>
    <w:rsid w:val="00AC47A3"/>
    <w:rsid w:val="00AC4C30"/>
    <w:rsid w:val="00AC4CCD"/>
    <w:rsid w:val="00AC53F7"/>
    <w:rsid w:val="00AC542C"/>
    <w:rsid w:val="00AC565C"/>
    <w:rsid w:val="00AC5CD8"/>
    <w:rsid w:val="00AC7679"/>
    <w:rsid w:val="00AC79C8"/>
    <w:rsid w:val="00AD2036"/>
    <w:rsid w:val="00AD35B5"/>
    <w:rsid w:val="00AD403B"/>
    <w:rsid w:val="00AD5628"/>
    <w:rsid w:val="00AD5E0E"/>
    <w:rsid w:val="00AD72C4"/>
    <w:rsid w:val="00AD77EB"/>
    <w:rsid w:val="00AD7CC9"/>
    <w:rsid w:val="00AE004D"/>
    <w:rsid w:val="00AE0620"/>
    <w:rsid w:val="00AE0A4D"/>
    <w:rsid w:val="00AE0C29"/>
    <w:rsid w:val="00AE3040"/>
    <w:rsid w:val="00AE32BC"/>
    <w:rsid w:val="00AE396C"/>
    <w:rsid w:val="00AE3CB0"/>
    <w:rsid w:val="00AE5774"/>
    <w:rsid w:val="00AE63E5"/>
    <w:rsid w:val="00AF0B66"/>
    <w:rsid w:val="00AF27A5"/>
    <w:rsid w:val="00AF3073"/>
    <w:rsid w:val="00AF3378"/>
    <w:rsid w:val="00AF4542"/>
    <w:rsid w:val="00AF63E0"/>
    <w:rsid w:val="00AF6F88"/>
    <w:rsid w:val="00B005DA"/>
    <w:rsid w:val="00B00920"/>
    <w:rsid w:val="00B016A6"/>
    <w:rsid w:val="00B019AC"/>
    <w:rsid w:val="00B0240F"/>
    <w:rsid w:val="00B024C3"/>
    <w:rsid w:val="00B04257"/>
    <w:rsid w:val="00B05587"/>
    <w:rsid w:val="00B05B54"/>
    <w:rsid w:val="00B06BD2"/>
    <w:rsid w:val="00B07725"/>
    <w:rsid w:val="00B113D2"/>
    <w:rsid w:val="00B138FE"/>
    <w:rsid w:val="00B148DD"/>
    <w:rsid w:val="00B151DC"/>
    <w:rsid w:val="00B158FC"/>
    <w:rsid w:val="00B172C1"/>
    <w:rsid w:val="00B202A0"/>
    <w:rsid w:val="00B203DE"/>
    <w:rsid w:val="00B209A5"/>
    <w:rsid w:val="00B2129D"/>
    <w:rsid w:val="00B212B3"/>
    <w:rsid w:val="00B2190F"/>
    <w:rsid w:val="00B21A4D"/>
    <w:rsid w:val="00B22075"/>
    <w:rsid w:val="00B229FD"/>
    <w:rsid w:val="00B22AD7"/>
    <w:rsid w:val="00B23217"/>
    <w:rsid w:val="00B23269"/>
    <w:rsid w:val="00B2496F"/>
    <w:rsid w:val="00B2611B"/>
    <w:rsid w:val="00B2674B"/>
    <w:rsid w:val="00B272B5"/>
    <w:rsid w:val="00B273A1"/>
    <w:rsid w:val="00B27AA1"/>
    <w:rsid w:val="00B27E15"/>
    <w:rsid w:val="00B30626"/>
    <w:rsid w:val="00B3066C"/>
    <w:rsid w:val="00B30E6C"/>
    <w:rsid w:val="00B31A0C"/>
    <w:rsid w:val="00B32536"/>
    <w:rsid w:val="00B3365B"/>
    <w:rsid w:val="00B3442F"/>
    <w:rsid w:val="00B346A6"/>
    <w:rsid w:val="00B348FD"/>
    <w:rsid w:val="00B3649C"/>
    <w:rsid w:val="00B36D78"/>
    <w:rsid w:val="00B37BB6"/>
    <w:rsid w:val="00B40169"/>
    <w:rsid w:val="00B41765"/>
    <w:rsid w:val="00B42E58"/>
    <w:rsid w:val="00B43306"/>
    <w:rsid w:val="00B45411"/>
    <w:rsid w:val="00B45B1E"/>
    <w:rsid w:val="00B45CDB"/>
    <w:rsid w:val="00B50013"/>
    <w:rsid w:val="00B50717"/>
    <w:rsid w:val="00B5154D"/>
    <w:rsid w:val="00B51E41"/>
    <w:rsid w:val="00B53915"/>
    <w:rsid w:val="00B53BC0"/>
    <w:rsid w:val="00B53D17"/>
    <w:rsid w:val="00B53D6C"/>
    <w:rsid w:val="00B53DC4"/>
    <w:rsid w:val="00B54AE1"/>
    <w:rsid w:val="00B6015E"/>
    <w:rsid w:val="00B6203E"/>
    <w:rsid w:val="00B62067"/>
    <w:rsid w:val="00B62221"/>
    <w:rsid w:val="00B62EBF"/>
    <w:rsid w:val="00B630B0"/>
    <w:rsid w:val="00B630C9"/>
    <w:rsid w:val="00B6328F"/>
    <w:rsid w:val="00B63968"/>
    <w:rsid w:val="00B63ACE"/>
    <w:rsid w:val="00B645E9"/>
    <w:rsid w:val="00B649E8"/>
    <w:rsid w:val="00B6513C"/>
    <w:rsid w:val="00B66257"/>
    <w:rsid w:val="00B6661C"/>
    <w:rsid w:val="00B67716"/>
    <w:rsid w:val="00B67FF1"/>
    <w:rsid w:val="00B7098C"/>
    <w:rsid w:val="00B71450"/>
    <w:rsid w:val="00B71507"/>
    <w:rsid w:val="00B71EC2"/>
    <w:rsid w:val="00B7205F"/>
    <w:rsid w:val="00B73112"/>
    <w:rsid w:val="00B736D7"/>
    <w:rsid w:val="00B74347"/>
    <w:rsid w:val="00B7503B"/>
    <w:rsid w:val="00B757BA"/>
    <w:rsid w:val="00B77445"/>
    <w:rsid w:val="00B77F72"/>
    <w:rsid w:val="00B811ED"/>
    <w:rsid w:val="00B828DB"/>
    <w:rsid w:val="00B83737"/>
    <w:rsid w:val="00B87412"/>
    <w:rsid w:val="00B8774B"/>
    <w:rsid w:val="00B90774"/>
    <w:rsid w:val="00B910B8"/>
    <w:rsid w:val="00B915B2"/>
    <w:rsid w:val="00B91C27"/>
    <w:rsid w:val="00B92B87"/>
    <w:rsid w:val="00B92CDC"/>
    <w:rsid w:val="00B936C1"/>
    <w:rsid w:val="00B94840"/>
    <w:rsid w:val="00B951ED"/>
    <w:rsid w:val="00B9644B"/>
    <w:rsid w:val="00B969D4"/>
    <w:rsid w:val="00B96F8A"/>
    <w:rsid w:val="00B97079"/>
    <w:rsid w:val="00BA1DE1"/>
    <w:rsid w:val="00BA2291"/>
    <w:rsid w:val="00BA2F6B"/>
    <w:rsid w:val="00BA37AC"/>
    <w:rsid w:val="00BA3FE0"/>
    <w:rsid w:val="00BA4B41"/>
    <w:rsid w:val="00BA50EE"/>
    <w:rsid w:val="00BA5315"/>
    <w:rsid w:val="00BA64E2"/>
    <w:rsid w:val="00BA7C36"/>
    <w:rsid w:val="00BB17EC"/>
    <w:rsid w:val="00BB2F90"/>
    <w:rsid w:val="00BB2FAA"/>
    <w:rsid w:val="00BB4C78"/>
    <w:rsid w:val="00BB5E42"/>
    <w:rsid w:val="00BC00E4"/>
    <w:rsid w:val="00BC04F1"/>
    <w:rsid w:val="00BC0938"/>
    <w:rsid w:val="00BC153F"/>
    <w:rsid w:val="00BC16BF"/>
    <w:rsid w:val="00BC17C1"/>
    <w:rsid w:val="00BC17EA"/>
    <w:rsid w:val="00BC2A55"/>
    <w:rsid w:val="00BC2D7E"/>
    <w:rsid w:val="00BC2D80"/>
    <w:rsid w:val="00BC3FE8"/>
    <w:rsid w:val="00BC5B32"/>
    <w:rsid w:val="00BC5C74"/>
    <w:rsid w:val="00BC6899"/>
    <w:rsid w:val="00BC6CEE"/>
    <w:rsid w:val="00BC71DB"/>
    <w:rsid w:val="00BC75E2"/>
    <w:rsid w:val="00BD150C"/>
    <w:rsid w:val="00BD431F"/>
    <w:rsid w:val="00BD50D9"/>
    <w:rsid w:val="00BD700F"/>
    <w:rsid w:val="00BE058F"/>
    <w:rsid w:val="00BE11C9"/>
    <w:rsid w:val="00BE1975"/>
    <w:rsid w:val="00BE3F25"/>
    <w:rsid w:val="00BE4A17"/>
    <w:rsid w:val="00BE5259"/>
    <w:rsid w:val="00BE5397"/>
    <w:rsid w:val="00BE755E"/>
    <w:rsid w:val="00BE7C39"/>
    <w:rsid w:val="00BF0420"/>
    <w:rsid w:val="00BF313B"/>
    <w:rsid w:val="00BF37A9"/>
    <w:rsid w:val="00BF3E0E"/>
    <w:rsid w:val="00BF43DE"/>
    <w:rsid w:val="00BF4FA7"/>
    <w:rsid w:val="00BF6523"/>
    <w:rsid w:val="00BF6C7C"/>
    <w:rsid w:val="00BF7050"/>
    <w:rsid w:val="00BF7918"/>
    <w:rsid w:val="00C00208"/>
    <w:rsid w:val="00C0047F"/>
    <w:rsid w:val="00C007B1"/>
    <w:rsid w:val="00C00B41"/>
    <w:rsid w:val="00C00F5A"/>
    <w:rsid w:val="00C01A9C"/>
    <w:rsid w:val="00C03D86"/>
    <w:rsid w:val="00C0583D"/>
    <w:rsid w:val="00C065F4"/>
    <w:rsid w:val="00C070A2"/>
    <w:rsid w:val="00C10227"/>
    <w:rsid w:val="00C12545"/>
    <w:rsid w:val="00C12D72"/>
    <w:rsid w:val="00C133E6"/>
    <w:rsid w:val="00C14517"/>
    <w:rsid w:val="00C157F0"/>
    <w:rsid w:val="00C1634D"/>
    <w:rsid w:val="00C167CD"/>
    <w:rsid w:val="00C17827"/>
    <w:rsid w:val="00C21BDA"/>
    <w:rsid w:val="00C21C37"/>
    <w:rsid w:val="00C21C5C"/>
    <w:rsid w:val="00C21F4E"/>
    <w:rsid w:val="00C21F52"/>
    <w:rsid w:val="00C21FA5"/>
    <w:rsid w:val="00C22BB8"/>
    <w:rsid w:val="00C245AA"/>
    <w:rsid w:val="00C27699"/>
    <w:rsid w:val="00C27A79"/>
    <w:rsid w:val="00C304DA"/>
    <w:rsid w:val="00C311E5"/>
    <w:rsid w:val="00C31255"/>
    <w:rsid w:val="00C32F93"/>
    <w:rsid w:val="00C33B27"/>
    <w:rsid w:val="00C34430"/>
    <w:rsid w:val="00C3457A"/>
    <w:rsid w:val="00C3682C"/>
    <w:rsid w:val="00C36A1D"/>
    <w:rsid w:val="00C37DC8"/>
    <w:rsid w:val="00C41777"/>
    <w:rsid w:val="00C4222A"/>
    <w:rsid w:val="00C427EC"/>
    <w:rsid w:val="00C429AE"/>
    <w:rsid w:val="00C4332B"/>
    <w:rsid w:val="00C43A18"/>
    <w:rsid w:val="00C43DB3"/>
    <w:rsid w:val="00C446C1"/>
    <w:rsid w:val="00C448EF"/>
    <w:rsid w:val="00C4503D"/>
    <w:rsid w:val="00C45AB6"/>
    <w:rsid w:val="00C4794F"/>
    <w:rsid w:val="00C50AF5"/>
    <w:rsid w:val="00C50C50"/>
    <w:rsid w:val="00C51283"/>
    <w:rsid w:val="00C5151A"/>
    <w:rsid w:val="00C51DBC"/>
    <w:rsid w:val="00C52369"/>
    <w:rsid w:val="00C53343"/>
    <w:rsid w:val="00C53E66"/>
    <w:rsid w:val="00C55DAA"/>
    <w:rsid w:val="00C5637B"/>
    <w:rsid w:val="00C5699C"/>
    <w:rsid w:val="00C56B7E"/>
    <w:rsid w:val="00C60561"/>
    <w:rsid w:val="00C61D15"/>
    <w:rsid w:val="00C62878"/>
    <w:rsid w:val="00C63F50"/>
    <w:rsid w:val="00C6583C"/>
    <w:rsid w:val="00C66D09"/>
    <w:rsid w:val="00C7105A"/>
    <w:rsid w:val="00C71AC5"/>
    <w:rsid w:val="00C71EA4"/>
    <w:rsid w:val="00C73AC1"/>
    <w:rsid w:val="00C73F11"/>
    <w:rsid w:val="00C74136"/>
    <w:rsid w:val="00C74796"/>
    <w:rsid w:val="00C74E62"/>
    <w:rsid w:val="00C74E9A"/>
    <w:rsid w:val="00C74FDD"/>
    <w:rsid w:val="00C7539E"/>
    <w:rsid w:val="00C75C75"/>
    <w:rsid w:val="00C75DE1"/>
    <w:rsid w:val="00C7651F"/>
    <w:rsid w:val="00C776DF"/>
    <w:rsid w:val="00C77FC6"/>
    <w:rsid w:val="00C80BEC"/>
    <w:rsid w:val="00C80C8A"/>
    <w:rsid w:val="00C81826"/>
    <w:rsid w:val="00C81B10"/>
    <w:rsid w:val="00C8232A"/>
    <w:rsid w:val="00C8248B"/>
    <w:rsid w:val="00C82E98"/>
    <w:rsid w:val="00C833C8"/>
    <w:rsid w:val="00C83778"/>
    <w:rsid w:val="00C83EF4"/>
    <w:rsid w:val="00C849F1"/>
    <w:rsid w:val="00C85DF2"/>
    <w:rsid w:val="00C86CC2"/>
    <w:rsid w:val="00C9003C"/>
    <w:rsid w:val="00C9124B"/>
    <w:rsid w:val="00C916A6"/>
    <w:rsid w:val="00C92140"/>
    <w:rsid w:val="00C92E12"/>
    <w:rsid w:val="00C9372E"/>
    <w:rsid w:val="00C94FAF"/>
    <w:rsid w:val="00C95754"/>
    <w:rsid w:val="00C9641A"/>
    <w:rsid w:val="00C96AC4"/>
    <w:rsid w:val="00CA2B12"/>
    <w:rsid w:val="00CA2EEC"/>
    <w:rsid w:val="00CA3F3C"/>
    <w:rsid w:val="00CA4536"/>
    <w:rsid w:val="00CA5D87"/>
    <w:rsid w:val="00CA6273"/>
    <w:rsid w:val="00CA6763"/>
    <w:rsid w:val="00CA6BF3"/>
    <w:rsid w:val="00CA6CFD"/>
    <w:rsid w:val="00CA6D2F"/>
    <w:rsid w:val="00CA700E"/>
    <w:rsid w:val="00CA7DC7"/>
    <w:rsid w:val="00CB0152"/>
    <w:rsid w:val="00CB03A7"/>
    <w:rsid w:val="00CB1715"/>
    <w:rsid w:val="00CB1B2B"/>
    <w:rsid w:val="00CB1BFE"/>
    <w:rsid w:val="00CB2FDA"/>
    <w:rsid w:val="00CB3119"/>
    <w:rsid w:val="00CB353F"/>
    <w:rsid w:val="00CB3A58"/>
    <w:rsid w:val="00CB4553"/>
    <w:rsid w:val="00CB49B8"/>
    <w:rsid w:val="00CB5638"/>
    <w:rsid w:val="00CB6290"/>
    <w:rsid w:val="00CB6454"/>
    <w:rsid w:val="00CB66D6"/>
    <w:rsid w:val="00CC054B"/>
    <w:rsid w:val="00CC0815"/>
    <w:rsid w:val="00CC0E18"/>
    <w:rsid w:val="00CC202E"/>
    <w:rsid w:val="00CC2662"/>
    <w:rsid w:val="00CC2E47"/>
    <w:rsid w:val="00CC37DC"/>
    <w:rsid w:val="00CC3EAD"/>
    <w:rsid w:val="00CC432E"/>
    <w:rsid w:val="00CC519E"/>
    <w:rsid w:val="00CC579A"/>
    <w:rsid w:val="00CC5ED2"/>
    <w:rsid w:val="00CC6BBD"/>
    <w:rsid w:val="00CC7B89"/>
    <w:rsid w:val="00CC7F5A"/>
    <w:rsid w:val="00CD1ECD"/>
    <w:rsid w:val="00CD24B1"/>
    <w:rsid w:val="00CD3263"/>
    <w:rsid w:val="00CD4470"/>
    <w:rsid w:val="00CD4A32"/>
    <w:rsid w:val="00CD4EF3"/>
    <w:rsid w:val="00CE0144"/>
    <w:rsid w:val="00CE01ED"/>
    <w:rsid w:val="00CE03BF"/>
    <w:rsid w:val="00CE1CF2"/>
    <w:rsid w:val="00CE2545"/>
    <w:rsid w:val="00CE2D03"/>
    <w:rsid w:val="00CE3823"/>
    <w:rsid w:val="00CE3BB9"/>
    <w:rsid w:val="00CE44F7"/>
    <w:rsid w:val="00CE51A5"/>
    <w:rsid w:val="00CE59D5"/>
    <w:rsid w:val="00CE5F1C"/>
    <w:rsid w:val="00CE6167"/>
    <w:rsid w:val="00CE69FE"/>
    <w:rsid w:val="00CE7029"/>
    <w:rsid w:val="00CE7460"/>
    <w:rsid w:val="00CE77B2"/>
    <w:rsid w:val="00CE7D0E"/>
    <w:rsid w:val="00CF084E"/>
    <w:rsid w:val="00CF32A0"/>
    <w:rsid w:val="00CF3E46"/>
    <w:rsid w:val="00CF4245"/>
    <w:rsid w:val="00CF50E3"/>
    <w:rsid w:val="00CF5B71"/>
    <w:rsid w:val="00CF6AAA"/>
    <w:rsid w:val="00CF6E12"/>
    <w:rsid w:val="00CF7032"/>
    <w:rsid w:val="00CF7A12"/>
    <w:rsid w:val="00D00010"/>
    <w:rsid w:val="00D012A2"/>
    <w:rsid w:val="00D01624"/>
    <w:rsid w:val="00D01B2B"/>
    <w:rsid w:val="00D025D4"/>
    <w:rsid w:val="00D02CB2"/>
    <w:rsid w:val="00D03E28"/>
    <w:rsid w:val="00D0413A"/>
    <w:rsid w:val="00D04786"/>
    <w:rsid w:val="00D05644"/>
    <w:rsid w:val="00D05A0E"/>
    <w:rsid w:val="00D05AFE"/>
    <w:rsid w:val="00D060F9"/>
    <w:rsid w:val="00D06373"/>
    <w:rsid w:val="00D07609"/>
    <w:rsid w:val="00D10972"/>
    <w:rsid w:val="00D11956"/>
    <w:rsid w:val="00D158B7"/>
    <w:rsid w:val="00D15A31"/>
    <w:rsid w:val="00D165C3"/>
    <w:rsid w:val="00D166AD"/>
    <w:rsid w:val="00D16D01"/>
    <w:rsid w:val="00D179AB"/>
    <w:rsid w:val="00D17F10"/>
    <w:rsid w:val="00D208BD"/>
    <w:rsid w:val="00D20C71"/>
    <w:rsid w:val="00D215A2"/>
    <w:rsid w:val="00D215DD"/>
    <w:rsid w:val="00D23176"/>
    <w:rsid w:val="00D2363C"/>
    <w:rsid w:val="00D2438D"/>
    <w:rsid w:val="00D24A05"/>
    <w:rsid w:val="00D24A0E"/>
    <w:rsid w:val="00D25528"/>
    <w:rsid w:val="00D25CDA"/>
    <w:rsid w:val="00D27606"/>
    <w:rsid w:val="00D27ECE"/>
    <w:rsid w:val="00D3399F"/>
    <w:rsid w:val="00D34106"/>
    <w:rsid w:val="00D346A9"/>
    <w:rsid w:val="00D34DFE"/>
    <w:rsid w:val="00D35266"/>
    <w:rsid w:val="00D352C1"/>
    <w:rsid w:val="00D355AD"/>
    <w:rsid w:val="00D35CAC"/>
    <w:rsid w:val="00D35CBA"/>
    <w:rsid w:val="00D36B90"/>
    <w:rsid w:val="00D370AB"/>
    <w:rsid w:val="00D404C0"/>
    <w:rsid w:val="00D40688"/>
    <w:rsid w:val="00D409DE"/>
    <w:rsid w:val="00D41797"/>
    <w:rsid w:val="00D41DC5"/>
    <w:rsid w:val="00D422B6"/>
    <w:rsid w:val="00D42AE3"/>
    <w:rsid w:val="00D42C89"/>
    <w:rsid w:val="00D4329A"/>
    <w:rsid w:val="00D4365C"/>
    <w:rsid w:val="00D44442"/>
    <w:rsid w:val="00D444BD"/>
    <w:rsid w:val="00D45C2A"/>
    <w:rsid w:val="00D45FF0"/>
    <w:rsid w:val="00D4649F"/>
    <w:rsid w:val="00D46AC9"/>
    <w:rsid w:val="00D46E74"/>
    <w:rsid w:val="00D47FD8"/>
    <w:rsid w:val="00D503E9"/>
    <w:rsid w:val="00D51534"/>
    <w:rsid w:val="00D5169F"/>
    <w:rsid w:val="00D52125"/>
    <w:rsid w:val="00D52197"/>
    <w:rsid w:val="00D52B21"/>
    <w:rsid w:val="00D53695"/>
    <w:rsid w:val="00D53967"/>
    <w:rsid w:val="00D5419D"/>
    <w:rsid w:val="00D54528"/>
    <w:rsid w:val="00D549DA"/>
    <w:rsid w:val="00D551FB"/>
    <w:rsid w:val="00D553E5"/>
    <w:rsid w:val="00D57184"/>
    <w:rsid w:val="00D60B40"/>
    <w:rsid w:val="00D6169A"/>
    <w:rsid w:val="00D6199C"/>
    <w:rsid w:val="00D62088"/>
    <w:rsid w:val="00D63191"/>
    <w:rsid w:val="00D64E90"/>
    <w:rsid w:val="00D65C96"/>
    <w:rsid w:val="00D6625B"/>
    <w:rsid w:val="00D66F08"/>
    <w:rsid w:val="00D67F8E"/>
    <w:rsid w:val="00D704B8"/>
    <w:rsid w:val="00D7216F"/>
    <w:rsid w:val="00D73916"/>
    <w:rsid w:val="00D739BF"/>
    <w:rsid w:val="00D73C0D"/>
    <w:rsid w:val="00D76E96"/>
    <w:rsid w:val="00D80B62"/>
    <w:rsid w:val="00D80F17"/>
    <w:rsid w:val="00D814B1"/>
    <w:rsid w:val="00D81896"/>
    <w:rsid w:val="00D83A0F"/>
    <w:rsid w:val="00D83E51"/>
    <w:rsid w:val="00D84DE2"/>
    <w:rsid w:val="00D853F1"/>
    <w:rsid w:val="00D85FF6"/>
    <w:rsid w:val="00D877F8"/>
    <w:rsid w:val="00D87FB2"/>
    <w:rsid w:val="00D9021E"/>
    <w:rsid w:val="00D90237"/>
    <w:rsid w:val="00D90376"/>
    <w:rsid w:val="00D90904"/>
    <w:rsid w:val="00D91600"/>
    <w:rsid w:val="00D918A2"/>
    <w:rsid w:val="00D91D09"/>
    <w:rsid w:val="00D932E7"/>
    <w:rsid w:val="00D935A8"/>
    <w:rsid w:val="00D94F7B"/>
    <w:rsid w:val="00D95670"/>
    <w:rsid w:val="00D962DD"/>
    <w:rsid w:val="00D97971"/>
    <w:rsid w:val="00DA0649"/>
    <w:rsid w:val="00DA10B3"/>
    <w:rsid w:val="00DA10FD"/>
    <w:rsid w:val="00DA1B52"/>
    <w:rsid w:val="00DA2515"/>
    <w:rsid w:val="00DA2EC3"/>
    <w:rsid w:val="00DA339F"/>
    <w:rsid w:val="00DA349C"/>
    <w:rsid w:val="00DA355C"/>
    <w:rsid w:val="00DA3756"/>
    <w:rsid w:val="00DA76A3"/>
    <w:rsid w:val="00DA7763"/>
    <w:rsid w:val="00DA7DCD"/>
    <w:rsid w:val="00DB0154"/>
    <w:rsid w:val="00DB0A36"/>
    <w:rsid w:val="00DB179A"/>
    <w:rsid w:val="00DB38B5"/>
    <w:rsid w:val="00DB39B4"/>
    <w:rsid w:val="00DB39D0"/>
    <w:rsid w:val="00DB4906"/>
    <w:rsid w:val="00DB4AE6"/>
    <w:rsid w:val="00DB4C32"/>
    <w:rsid w:val="00DB5FD1"/>
    <w:rsid w:val="00DB6439"/>
    <w:rsid w:val="00DB718C"/>
    <w:rsid w:val="00DB77E8"/>
    <w:rsid w:val="00DB7D89"/>
    <w:rsid w:val="00DC2ECC"/>
    <w:rsid w:val="00DC2F1C"/>
    <w:rsid w:val="00DC3B63"/>
    <w:rsid w:val="00DC3DC4"/>
    <w:rsid w:val="00DC41CB"/>
    <w:rsid w:val="00DC47B0"/>
    <w:rsid w:val="00DC4B15"/>
    <w:rsid w:val="00DC4D61"/>
    <w:rsid w:val="00DC4FAF"/>
    <w:rsid w:val="00DC50CC"/>
    <w:rsid w:val="00DC530F"/>
    <w:rsid w:val="00DC5AAC"/>
    <w:rsid w:val="00DC62C6"/>
    <w:rsid w:val="00DC6BB6"/>
    <w:rsid w:val="00DC74D4"/>
    <w:rsid w:val="00DC7FD4"/>
    <w:rsid w:val="00DD12C8"/>
    <w:rsid w:val="00DD13F5"/>
    <w:rsid w:val="00DD2BB5"/>
    <w:rsid w:val="00DD35E4"/>
    <w:rsid w:val="00DD3C53"/>
    <w:rsid w:val="00DD4C29"/>
    <w:rsid w:val="00DD5444"/>
    <w:rsid w:val="00DD5445"/>
    <w:rsid w:val="00DE02C6"/>
    <w:rsid w:val="00DE17FA"/>
    <w:rsid w:val="00DE26DB"/>
    <w:rsid w:val="00DE5B65"/>
    <w:rsid w:val="00DE662B"/>
    <w:rsid w:val="00DE6F6C"/>
    <w:rsid w:val="00DF0502"/>
    <w:rsid w:val="00DF0E04"/>
    <w:rsid w:val="00DF1F02"/>
    <w:rsid w:val="00DF28BB"/>
    <w:rsid w:val="00DF320B"/>
    <w:rsid w:val="00DF3AFC"/>
    <w:rsid w:val="00DF42DC"/>
    <w:rsid w:val="00DF7784"/>
    <w:rsid w:val="00E00BC8"/>
    <w:rsid w:val="00E01188"/>
    <w:rsid w:val="00E0137C"/>
    <w:rsid w:val="00E01F53"/>
    <w:rsid w:val="00E026F3"/>
    <w:rsid w:val="00E02A14"/>
    <w:rsid w:val="00E02D39"/>
    <w:rsid w:val="00E035D8"/>
    <w:rsid w:val="00E041CA"/>
    <w:rsid w:val="00E05A84"/>
    <w:rsid w:val="00E05D57"/>
    <w:rsid w:val="00E05D6C"/>
    <w:rsid w:val="00E05E63"/>
    <w:rsid w:val="00E06DF8"/>
    <w:rsid w:val="00E07DFF"/>
    <w:rsid w:val="00E1112F"/>
    <w:rsid w:val="00E127C5"/>
    <w:rsid w:val="00E12FFC"/>
    <w:rsid w:val="00E13533"/>
    <w:rsid w:val="00E13781"/>
    <w:rsid w:val="00E1387A"/>
    <w:rsid w:val="00E13C54"/>
    <w:rsid w:val="00E1475B"/>
    <w:rsid w:val="00E148D3"/>
    <w:rsid w:val="00E154B3"/>
    <w:rsid w:val="00E1675F"/>
    <w:rsid w:val="00E17212"/>
    <w:rsid w:val="00E17338"/>
    <w:rsid w:val="00E174D7"/>
    <w:rsid w:val="00E20335"/>
    <w:rsid w:val="00E2071B"/>
    <w:rsid w:val="00E22884"/>
    <w:rsid w:val="00E22B1E"/>
    <w:rsid w:val="00E22EEA"/>
    <w:rsid w:val="00E23333"/>
    <w:rsid w:val="00E23C44"/>
    <w:rsid w:val="00E24821"/>
    <w:rsid w:val="00E24E50"/>
    <w:rsid w:val="00E25D93"/>
    <w:rsid w:val="00E27174"/>
    <w:rsid w:val="00E30399"/>
    <w:rsid w:val="00E3124F"/>
    <w:rsid w:val="00E31D57"/>
    <w:rsid w:val="00E329B8"/>
    <w:rsid w:val="00E33715"/>
    <w:rsid w:val="00E339FE"/>
    <w:rsid w:val="00E33E04"/>
    <w:rsid w:val="00E34C59"/>
    <w:rsid w:val="00E34D65"/>
    <w:rsid w:val="00E35552"/>
    <w:rsid w:val="00E40FC1"/>
    <w:rsid w:val="00E411DC"/>
    <w:rsid w:val="00E43F3C"/>
    <w:rsid w:val="00E44319"/>
    <w:rsid w:val="00E4436D"/>
    <w:rsid w:val="00E45931"/>
    <w:rsid w:val="00E46348"/>
    <w:rsid w:val="00E473D5"/>
    <w:rsid w:val="00E47569"/>
    <w:rsid w:val="00E477D3"/>
    <w:rsid w:val="00E50951"/>
    <w:rsid w:val="00E52C12"/>
    <w:rsid w:val="00E52EFD"/>
    <w:rsid w:val="00E53032"/>
    <w:rsid w:val="00E538C8"/>
    <w:rsid w:val="00E53E52"/>
    <w:rsid w:val="00E54D27"/>
    <w:rsid w:val="00E56328"/>
    <w:rsid w:val="00E571A8"/>
    <w:rsid w:val="00E57FC5"/>
    <w:rsid w:val="00E6117F"/>
    <w:rsid w:val="00E6242A"/>
    <w:rsid w:val="00E62A64"/>
    <w:rsid w:val="00E62AEC"/>
    <w:rsid w:val="00E64699"/>
    <w:rsid w:val="00E64C60"/>
    <w:rsid w:val="00E651C1"/>
    <w:rsid w:val="00E65A6A"/>
    <w:rsid w:val="00E6774E"/>
    <w:rsid w:val="00E705E6"/>
    <w:rsid w:val="00E72753"/>
    <w:rsid w:val="00E7295F"/>
    <w:rsid w:val="00E72D4F"/>
    <w:rsid w:val="00E73CF3"/>
    <w:rsid w:val="00E7506C"/>
    <w:rsid w:val="00E75A70"/>
    <w:rsid w:val="00E75C68"/>
    <w:rsid w:val="00E77090"/>
    <w:rsid w:val="00E8164E"/>
    <w:rsid w:val="00E83446"/>
    <w:rsid w:val="00E83C14"/>
    <w:rsid w:val="00E8413F"/>
    <w:rsid w:val="00E862A5"/>
    <w:rsid w:val="00E870DE"/>
    <w:rsid w:val="00E8745E"/>
    <w:rsid w:val="00E8773E"/>
    <w:rsid w:val="00E91143"/>
    <w:rsid w:val="00E9119E"/>
    <w:rsid w:val="00E92A78"/>
    <w:rsid w:val="00E94A5E"/>
    <w:rsid w:val="00E96C5B"/>
    <w:rsid w:val="00E96F9D"/>
    <w:rsid w:val="00E972B3"/>
    <w:rsid w:val="00E97BF4"/>
    <w:rsid w:val="00EA1A56"/>
    <w:rsid w:val="00EA2138"/>
    <w:rsid w:val="00EA22AE"/>
    <w:rsid w:val="00EA22C3"/>
    <w:rsid w:val="00EA3C2F"/>
    <w:rsid w:val="00EA4208"/>
    <w:rsid w:val="00EA477E"/>
    <w:rsid w:val="00EA6A21"/>
    <w:rsid w:val="00EA6AE5"/>
    <w:rsid w:val="00EA6F1A"/>
    <w:rsid w:val="00EA70A6"/>
    <w:rsid w:val="00EA752A"/>
    <w:rsid w:val="00EB0B28"/>
    <w:rsid w:val="00EB2284"/>
    <w:rsid w:val="00EB2E88"/>
    <w:rsid w:val="00EB35C3"/>
    <w:rsid w:val="00EB3938"/>
    <w:rsid w:val="00EB431C"/>
    <w:rsid w:val="00EB4A81"/>
    <w:rsid w:val="00EB4B3A"/>
    <w:rsid w:val="00EB4D2C"/>
    <w:rsid w:val="00EB4D86"/>
    <w:rsid w:val="00EB55D2"/>
    <w:rsid w:val="00EB62FA"/>
    <w:rsid w:val="00EB6BC1"/>
    <w:rsid w:val="00EB6E8F"/>
    <w:rsid w:val="00EB7369"/>
    <w:rsid w:val="00EB7AE2"/>
    <w:rsid w:val="00EC0623"/>
    <w:rsid w:val="00EC08BE"/>
    <w:rsid w:val="00EC0A61"/>
    <w:rsid w:val="00EC0E17"/>
    <w:rsid w:val="00EC168B"/>
    <w:rsid w:val="00EC1812"/>
    <w:rsid w:val="00EC2B71"/>
    <w:rsid w:val="00ED1EAA"/>
    <w:rsid w:val="00ED286D"/>
    <w:rsid w:val="00ED3407"/>
    <w:rsid w:val="00ED3F3D"/>
    <w:rsid w:val="00ED4C2F"/>
    <w:rsid w:val="00ED4CD6"/>
    <w:rsid w:val="00ED4E15"/>
    <w:rsid w:val="00ED56D3"/>
    <w:rsid w:val="00ED6072"/>
    <w:rsid w:val="00ED619E"/>
    <w:rsid w:val="00ED6229"/>
    <w:rsid w:val="00ED7F06"/>
    <w:rsid w:val="00EE0269"/>
    <w:rsid w:val="00EE23C0"/>
    <w:rsid w:val="00EE496A"/>
    <w:rsid w:val="00EE4B6C"/>
    <w:rsid w:val="00EE4C63"/>
    <w:rsid w:val="00EE4FDC"/>
    <w:rsid w:val="00EE5FA4"/>
    <w:rsid w:val="00EE764F"/>
    <w:rsid w:val="00EE7971"/>
    <w:rsid w:val="00EF1B31"/>
    <w:rsid w:val="00EF2289"/>
    <w:rsid w:val="00EF2E88"/>
    <w:rsid w:val="00EF2FCB"/>
    <w:rsid w:val="00EF4F88"/>
    <w:rsid w:val="00EF56EE"/>
    <w:rsid w:val="00EF5A7D"/>
    <w:rsid w:val="00EF62AA"/>
    <w:rsid w:val="00EF62B2"/>
    <w:rsid w:val="00EF698E"/>
    <w:rsid w:val="00EF6A2F"/>
    <w:rsid w:val="00EF78C5"/>
    <w:rsid w:val="00F00181"/>
    <w:rsid w:val="00F01440"/>
    <w:rsid w:val="00F016A5"/>
    <w:rsid w:val="00F016CA"/>
    <w:rsid w:val="00F01F13"/>
    <w:rsid w:val="00F01FA7"/>
    <w:rsid w:val="00F035C5"/>
    <w:rsid w:val="00F045A1"/>
    <w:rsid w:val="00F050AB"/>
    <w:rsid w:val="00F051A6"/>
    <w:rsid w:val="00F05700"/>
    <w:rsid w:val="00F05DFC"/>
    <w:rsid w:val="00F07153"/>
    <w:rsid w:val="00F078BB"/>
    <w:rsid w:val="00F079B3"/>
    <w:rsid w:val="00F105CD"/>
    <w:rsid w:val="00F105E8"/>
    <w:rsid w:val="00F10F83"/>
    <w:rsid w:val="00F1109B"/>
    <w:rsid w:val="00F110A5"/>
    <w:rsid w:val="00F113E9"/>
    <w:rsid w:val="00F12137"/>
    <w:rsid w:val="00F12A0E"/>
    <w:rsid w:val="00F12CC8"/>
    <w:rsid w:val="00F1352E"/>
    <w:rsid w:val="00F13E6D"/>
    <w:rsid w:val="00F16DD3"/>
    <w:rsid w:val="00F172B1"/>
    <w:rsid w:val="00F17AE4"/>
    <w:rsid w:val="00F17BB2"/>
    <w:rsid w:val="00F17C77"/>
    <w:rsid w:val="00F20A58"/>
    <w:rsid w:val="00F21DA9"/>
    <w:rsid w:val="00F21F37"/>
    <w:rsid w:val="00F2314C"/>
    <w:rsid w:val="00F240DD"/>
    <w:rsid w:val="00F24FC0"/>
    <w:rsid w:val="00F251DD"/>
    <w:rsid w:val="00F269E3"/>
    <w:rsid w:val="00F26C37"/>
    <w:rsid w:val="00F26DAF"/>
    <w:rsid w:val="00F27EDE"/>
    <w:rsid w:val="00F3069E"/>
    <w:rsid w:val="00F317C0"/>
    <w:rsid w:val="00F31A7D"/>
    <w:rsid w:val="00F329FF"/>
    <w:rsid w:val="00F330A5"/>
    <w:rsid w:val="00F35689"/>
    <w:rsid w:val="00F3782B"/>
    <w:rsid w:val="00F43891"/>
    <w:rsid w:val="00F45517"/>
    <w:rsid w:val="00F45F34"/>
    <w:rsid w:val="00F4628B"/>
    <w:rsid w:val="00F50374"/>
    <w:rsid w:val="00F50B87"/>
    <w:rsid w:val="00F5106F"/>
    <w:rsid w:val="00F53EE4"/>
    <w:rsid w:val="00F53F57"/>
    <w:rsid w:val="00F5469A"/>
    <w:rsid w:val="00F55D4B"/>
    <w:rsid w:val="00F56258"/>
    <w:rsid w:val="00F564CF"/>
    <w:rsid w:val="00F56994"/>
    <w:rsid w:val="00F574BD"/>
    <w:rsid w:val="00F612CE"/>
    <w:rsid w:val="00F61847"/>
    <w:rsid w:val="00F62271"/>
    <w:rsid w:val="00F62AA0"/>
    <w:rsid w:val="00F63010"/>
    <w:rsid w:val="00F64067"/>
    <w:rsid w:val="00F679A1"/>
    <w:rsid w:val="00F70A4D"/>
    <w:rsid w:val="00F70F21"/>
    <w:rsid w:val="00F711EA"/>
    <w:rsid w:val="00F719BF"/>
    <w:rsid w:val="00F71ABA"/>
    <w:rsid w:val="00F723E6"/>
    <w:rsid w:val="00F72D4B"/>
    <w:rsid w:val="00F72F96"/>
    <w:rsid w:val="00F7448F"/>
    <w:rsid w:val="00F752ED"/>
    <w:rsid w:val="00F80B39"/>
    <w:rsid w:val="00F80E49"/>
    <w:rsid w:val="00F82607"/>
    <w:rsid w:val="00F85061"/>
    <w:rsid w:val="00F85560"/>
    <w:rsid w:val="00F862A8"/>
    <w:rsid w:val="00F86AF2"/>
    <w:rsid w:val="00F86C49"/>
    <w:rsid w:val="00F86F6C"/>
    <w:rsid w:val="00F87858"/>
    <w:rsid w:val="00F87AD6"/>
    <w:rsid w:val="00F90095"/>
    <w:rsid w:val="00F923D7"/>
    <w:rsid w:val="00F92A2F"/>
    <w:rsid w:val="00F97DEE"/>
    <w:rsid w:val="00FA0D34"/>
    <w:rsid w:val="00FA0D38"/>
    <w:rsid w:val="00FA0DA0"/>
    <w:rsid w:val="00FA1699"/>
    <w:rsid w:val="00FA1C24"/>
    <w:rsid w:val="00FA31D5"/>
    <w:rsid w:val="00FA4D03"/>
    <w:rsid w:val="00FA6442"/>
    <w:rsid w:val="00FA650D"/>
    <w:rsid w:val="00FA69B7"/>
    <w:rsid w:val="00FA764E"/>
    <w:rsid w:val="00FA7848"/>
    <w:rsid w:val="00FB0B70"/>
    <w:rsid w:val="00FB1F57"/>
    <w:rsid w:val="00FB327A"/>
    <w:rsid w:val="00FB3F43"/>
    <w:rsid w:val="00FB60B1"/>
    <w:rsid w:val="00FB6B8E"/>
    <w:rsid w:val="00FC01FD"/>
    <w:rsid w:val="00FC1EA9"/>
    <w:rsid w:val="00FC36D2"/>
    <w:rsid w:val="00FC4094"/>
    <w:rsid w:val="00FC4F0D"/>
    <w:rsid w:val="00FC53F8"/>
    <w:rsid w:val="00FC5B4C"/>
    <w:rsid w:val="00FD00E0"/>
    <w:rsid w:val="00FD0266"/>
    <w:rsid w:val="00FD14BB"/>
    <w:rsid w:val="00FD15B6"/>
    <w:rsid w:val="00FD1C01"/>
    <w:rsid w:val="00FD2024"/>
    <w:rsid w:val="00FD37E9"/>
    <w:rsid w:val="00FD3CA7"/>
    <w:rsid w:val="00FD4E49"/>
    <w:rsid w:val="00FD5161"/>
    <w:rsid w:val="00FD5F7B"/>
    <w:rsid w:val="00FD691B"/>
    <w:rsid w:val="00FD6F71"/>
    <w:rsid w:val="00FD72FD"/>
    <w:rsid w:val="00FE0566"/>
    <w:rsid w:val="00FE13CF"/>
    <w:rsid w:val="00FE1D42"/>
    <w:rsid w:val="00FE21DE"/>
    <w:rsid w:val="00FE2B4A"/>
    <w:rsid w:val="00FE35E6"/>
    <w:rsid w:val="00FE3F30"/>
    <w:rsid w:val="00FE3FD4"/>
    <w:rsid w:val="00FE41D5"/>
    <w:rsid w:val="00FE4B42"/>
    <w:rsid w:val="00FE5BAF"/>
    <w:rsid w:val="00FE7022"/>
    <w:rsid w:val="00FE7CD8"/>
    <w:rsid w:val="00FF0D72"/>
    <w:rsid w:val="00FF11F5"/>
    <w:rsid w:val="00FF2B2F"/>
    <w:rsid w:val="00FF5742"/>
    <w:rsid w:val="00FF5A85"/>
    <w:rsid w:val="00FF5BA1"/>
    <w:rsid w:val="00FF6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macro" w:uiPriority="99"/>
    <w:lsdException w:name="Title" w:uiPriority="99" w:qFormat="1"/>
    <w:lsdException w:name="Subtitle" w:qFormat="1"/>
    <w:lsdException w:name="Body Text Indent 3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DA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CE03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03D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03D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C7B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DAA"/>
    <w:pPr>
      <w:spacing w:after="120"/>
    </w:pPr>
  </w:style>
  <w:style w:type="paragraph" w:customStyle="1" w:styleId="ConsPlusNormal">
    <w:name w:val="ConsPlusNormal"/>
    <w:link w:val="ConsPlusNormal0"/>
    <w:rsid w:val="006F7DAA"/>
    <w:pPr>
      <w:widowControl w:val="0"/>
      <w:autoSpaceDE w:val="0"/>
      <w:autoSpaceDN w:val="0"/>
      <w:adjustRightInd w:val="0"/>
      <w:ind w:firstLine="720"/>
    </w:pPr>
    <w:rPr>
      <w:rFonts w:ascii="Arial" w:hAnsi="Arial"/>
      <w:lang w:val="ru-RU" w:eastAsia="ru-RU"/>
    </w:rPr>
  </w:style>
  <w:style w:type="table" w:styleId="a4">
    <w:name w:val="Table Grid"/>
    <w:basedOn w:val="a1"/>
    <w:uiPriority w:val="59"/>
    <w:rsid w:val="00CE03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E03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2FB0"/>
    <w:rPr>
      <w:sz w:val="24"/>
      <w:szCs w:val="24"/>
      <w:lang w:val="ru-RU" w:eastAsia="ru-RU" w:bidi="ar-SA"/>
    </w:rPr>
  </w:style>
  <w:style w:type="paragraph" w:styleId="20">
    <w:name w:val="Body Text 2"/>
    <w:basedOn w:val="a"/>
    <w:rsid w:val="00CE03BF"/>
    <w:pPr>
      <w:spacing w:after="120" w:line="480" w:lineRule="auto"/>
    </w:pPr>
  </w:style>
  <w:style w:type="paragraph" w:styleId="a7">
    <w:name w:val="Block Text"/>
    <w:basedOn w:val="a"/>
    <w:rsid w:val="00502FB0"/>
    <w:pPr>
      <w:spacing w:line="360" w:lineRule="auto"/>
      <w:ind w:left="708" w:right="283"/>
      <w:jc w:val="both"/>
    </w:pPr>
    <w:rPr>
      <w:rFonts w:ascii="Bodoni" w:hAnsi="Bodoni"/>
      <w:szCs w:val="20"/>
    </w:rPr>
  </w:style>
  <w:style w:type="paragraph" w:customStyle="1" w:styleId="10">
    <w:name w:val="Абзац списка1"/>
    <w:basedOn w:val="a"/>
    <w:rsid w:val="002E42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8">
    <w:name w:val="Знак"/>
    <w:basedOn w:val="a"/>
    <w:rsid w:val="00103D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0">
    <w:name w:val="Body Text Indent 3"/>
    <w:basedOn w:val="a"/>
    <w:link w:val="31"/>
    <w:uiPriority w:val="99"/>
    <w:rsid w:val="00103D90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103D90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a9">
    <w:name w:val="footer"/>
    <w:basedOn w:val="a"/>
    <w:rsid w:val="00103D9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03D90"/>
  </w:style>
  <w:style w:type="paragraph" w:styleId="ab">
    <w:name w:val="Body Text Indent"/>
    <w:basedOn w:val="a"/>
    <w:link w:val="ac"/>
    <w:rsid w:val="00103D90"/>
    <w:pPr>
      <w:spacing w:after="120"/>
      <w:ind w:left="283"/>
    </w:pPr>
  </w:style>
  <w:style w:type="character" w:styleId="ad">
    <w:name w:val="Hyperlink"/>
    <w:basedOn w:val="a0"/>
    <w:rsid w:val="00103D9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103D90"/>
  </w:style>
  <w:style w:type="paragraph" w:styleId="21">
    <w:name w:val="toc 2"/>
    <w:basedOn w:val="a"/>
    <w:next w:val="a"/>
    <w:autoRedefine/>
    <w:semiHidden/>
    <w:rsid w:val="00103D90"/>
    <w:pPr>
      <w:tabs>
        <w:tab w:val="right" w:leader="dot" w:pos="9360"/>
      </w:tabs>
      <w:ind w:right="-6"/>
      <w:jc w:val="both"/>
    </w:pPr>
  </w:style>
  <w:style w:type="paragraph" w:styleId="ae">
    <w:name w:val="Title"/>
    <w:basedOn w:val="a"/>
    <w:link w:val="af"/>
    <w:uiPriority w:val="99"/>
    <w:qFormat/>
    <w:rsid w:val="00103D90"/>
    <w:pPr>
      <w:jc w:val="center"/>
    </w:pPr>
    <w:rPr>
      <w:sz w:val="28"/>
      <w:szCs w:val="20"/>
    </w:rPr>
  </w:style>
  <w:style w:type="paragraph" w:customStyle="1" w:styleId="Default">
    <w:name w:val="Default"/>
    <w:rsid w:val="00103D90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customStyle="1" w:styleId="210">
    <w:name w:val="Основной текст 21"/>
    <w:basedOn w:val="a"/>
    <w:rsid w:val="00103D90"/>
    <w:pPr>
      <w:tabs>
        <w:tab w:val="left" w:pos="709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b/>
      <w:szCs w:val="20"/>
    </w:rPr>
  </w:style>
  <w:style w:type="paragraph" w:customStyle="1" w:styleId="12">
    <w:name w:val="Обычный1"/>
    <w:rsid w:val="00103D90"/>
    <w:pPr>
      <w:widowControl w:val="0"/>
    </w:pPr>
    <w:rPr>
      <w:snapToGrid w:val="0"/>
      <w:lang w:val="ru-RU" w:eastAsia="ru-RU"/>
    </w:rPr>
  </w:style>
  <w:style w:type="paragraph" w:customStyle="1" w:styleId="ConsPlusCell">
    <w:name w:val="ConsPlusCell"/>
    <w:rsid w:val="00103D90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22">
    <w:name w:val="Body Text Indent 2"/>
    <w:basedOn w:val="a"/>
    <w:rsid w:val="00103D90"/>
    <w:pPr>
      <w:spacing w:after="120" w:line="480" w:lineRule="auto"/>
      <w:ind w:left="283"/>
    </w:pPr>
  </w:style>
  <w:style w:type="paragraph" w:customStyle="1" w:styleId="af0">
    <w:name w:val="Таблицы (моноширинный)"/>
    <w:basedOn w:val="a"/>
    <w:next w:val="a"/>
    <w:rsid w:val="00103D90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3">
    <w:name w:val="Знак1 Знак Знак Знак"/>
    <w:basedOn w:val="a"/>
    <w:rsid w:val="00103D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1">
    <w:name w:val="Normal (Web)"/>
    <w:aliases w:val="Обычный (Web)"/>
    <w:basedOn w:val="a"/>
    <w:uiPriority w:val="99"/>
    <w:rsid w:val="00103D90"/>
    <w:pPr>
      <w:spacing w:before="100" w:beforeAutospacing="1" w:after="100" w:afterAutospacing="1"/>
    </w:pPr>
  </w:style>
  <w:style w:type="paragraph" w:customStyle="1" w:styleId="ConsTitle">
    <w:name w:val="ConsTitle"/>
    <w:rsid w:val="00103D90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ru-RU" w:eastAsia="ru-RU"/>
    </w:rPr>
  </w:style>
  <w:style w:type="paragraph" w:customStyle="1" w:styleId="text">
    <w:name w:val="text"/>
    <w:basedOn w:val="a"/>
    <w:rsid w:val="00103D90"/>
    <w:pPr>
      <w:spacing w:before="105" w:after="105"/>
      <w:ind w:firstLine="240"/>
    </w:pPr>
    <w:rPr>
      <w:color w:val="000000"/>
      <w:sz w:val="20"/>
      <w:szCs w:val="20"/>
    </w:rPr>
  </w:style>
  <w:style w:type="paragraph" w:styleId="af2">
    <w:name w:val="No Spacing"/>
    <w:qFormat/>
    <w:rsid w:val="00103D90"/>
    <w:rPr>
      <w:rFonts w:ascii="Calibri" w:eastAsia="Calibri" w:hAnsi="Calibri"/>
      <w:sz w:val="22"/>
      <w:szCs w:val="22"/>
      <w:lang w:val="ru-RU"/>
    </w:rPr>
  </w:style>
  <w:style w:type="paragraph" w:customStyle="1" w:styleId="11Char">
    <w:name w:val="Знак1 Знак Знак Знак Знак Знак Знак Знак Знак1 Char"/>
    <w:basedOn w:val="a"/>
    <w:rsid w:val="00D65C9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Balloon Text"/>
    <w:basedOn w:val="a"/>
    <w:semiHidden/>
    <w:rsid w:val="00C167CD"/>
    <w:rPr>
      <w:rFonts w:ascii="Tahoma" w:hAnsi="Tahoma" w:cs="Tahoma"/>
      <w:sz w:val="16"/>
      <w:szCs w:val="16"/>
    </w:rPr>
  </w:style>
  <w:style w:type="paragraph" w:styleId="32">
    <w:name w:val="toc 3"/>
    <w:basedOn w:val="a"/>
    <w:next w:val="a"/>
    <w:autoRedefine/>
    <w:semiHidden/>
    <w:rsid w:val="00C167CD"/>
    <w:pPr>
      <w:tabs>
        <w:tab w:val="right" w:leader="dot" w:pos="9344"/>
      </w:tabs>
      <w:ind w:left="480"/>
    </w:pPr>
  </w:style>
  <w:style w:type="paragraph" w:customStyle="1" w:styleId="23">
    <w:name w:val="Обычный2"/>
    <w:rsid w:val="00F21DA9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SchoolDL" w:hAnsi="SchoolDL"/>
      <w:sz w:val="18"/>
      <w:lang w:val="ru-RU" w:eastAsia="ru-RU"/>
    </w:rPr>
  </w:style>
  <w:style w:type="paragraph" w:styleId="af4">
    <w:name w:val="macro"/>
    <w:basedOn w:val="a3"/>
    <w:link w:val="af5"/>
    <w:uiPriority w:val="99"/>
    <w:semiHidden/>
    <w:rsid w:val="00F21DA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SchoolDL" w:hAnsi="SchoolDL"/>
      <w:sz w:val="18"/>
      <w:szCs w:val="20"/>
    </w:rPr>
  </w:style>
  <w:style w:type="paragraph" w:styleId="af6">
    <w:name w:val="List Paragraph"/>
    <w:basedOn w:val="a"/>
    <w:uiPriority w:val="34"/>
    <w:qFormat/>
    <w:rsid w:val="00F21DA9"/>
    <w:pPr>
      <w:ind w:left="708"/>
    </w:pPr>
  </w:style>
  <w:style w:type="paragraph" w:customStyle="1" w:styleId="ConsPlusTitle">
    <w:name w:val="ConsPlusTitle"/>
    <w:rsid w:val="00BC153F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ru-RU" w:eastAsia="ru-RU"/>
    </w:rPr>
  </w:style>
  <w:style w:type="character" w:customStyle="1" w:styleId="14">
    <w:name w:val="Основной текст + Полужирный1"/>
    <w:basedOn w:val="a0"/>
    <w:rsid w:val="00E75A70"/>
    <w:rPr>
      <w:b/>
      <w:bCs/>
      <w:sz w:val="24"/>
      <w:szCs w:val="24"/>
      <w:lang w:bidi="ar-SA"/>
    </w:rPr>
  </w:style>
  <w:style w:type="paragraph" w:customStyle="1" w:styleId="41">
    <w:name w:val="Знак Знак Знак4 Знак Знак Знак Знак Знак Знак Знак Знак Знак Знак Знак Знак Знак Знак Знак Знак"/>
    <w:basedOn w:val="a"/>
    <w:rsid w:val="00FA78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0">
    <w:name w:val="Основной текст с отступом 31"/>
    <w:basedOn w:val="a"/>
    <w:rsid w:val="00F86F6C"/>
    <w:pPr>
      <w:overflowPunct w:val="0"/>
      <w:autoSpaceDE w:val="0"/>
      <w:ind w:firstLine="709"/>
      <w:jc w:val="both"/>
      <w:textAlignment w:val="baseline"/>
    </w:pPr>
    <w:rPr>
      <w:rFonts w:ascii="SchoolDL" w:hAnsi="SchoolDL"/>
      <w:sz w:val="18"/>
      <w:szCs w:val="20"/>
      <w:lang w:eastAsia="ar-SA"/>
    </w:rPr>
  </w:style>
  <w:style w:type="paragraph" w:customStyle="1" w:styleId="211">
    <w:name w:val="Основной текст с отступом 21"/>
    <w:basedOn w:val="a"/>
    <w:rsid w:val="00F86F6C"/>
    <w:pPr>
      <w:ind w:firstLine="709"/>
      <w:jc w:val="both"/>
    </w:pPr>
    <w:rPr>
      <w:sz w:val="28"/>
      <w:szCs w:val="20"/>
      <w:lang w:eastAsia="ar-SA"/>
    </w:rPr>
  </w:style>
  <w:style w:type="paragraph" w:customStyle="1" w:styleId="15">
    <w:name w:val="Цитата1"/>
    <w:basedOn w:val="a"/>
    <w:rsid w:val="00F86F6C"/>
    <w:pPr>
      <w:spacing w:line="360" w:lineRule="auto"/>
      <w:ind w:left="708" w:right="283"/>
      <w:jc w:val="both"/>
    </w:pPr>
    <w:rPr>
      <w:rFonts w:ascii="Bodoni" w:hAnsi="Bodoni"/>
      <w:szCs w:val="20"/>
      <w:lang w:eastAsia="ar-SA"/>
    </w:rPr>
  </w:style>
  <w:style w:type="character" w:customStyle="1" w:styleId="af">
    <w:name w:val="Название Знак"/>
    <w:basedOn w:val="a0"/>
    <w:link w:val="ae"/>
    <w:uiPriority w:val="99"/>
    <w:rsid w:val="00E477D3"/>
    <w:rPr>
      <w:sz w:val="28"/>
      <w:lang w:val="ru-RU" w:eastAsia="ru-RU" w:bidi="ar-SA"/>
    </w:rPr>
  </w:style>
  <w:style w:type="character" w:customStyle="1" w:styleId="af7">
    <w:name w:val="Гипертекстовая ссылка"/>
    <w:basedOn w:val="a0"/>
    <w:rsid w:val="002659B0"/>
    <w:rPr>
      <w:color w:val="106BBE"/>
    </w:rPr>
  </w:style>
  <w:style w:type="paragraph" w:customStyle="1" w:styleId="200">
    <w:name w:val="Текст в таблице20"/>
    <w:basedOn w:val="a"/>
    <w:rsid w:val="00FB60B1"/>
    <w:rPr>
      <w:rFonts w:ascii="Arial" w:hAnsi="Arial"/>
      <w:szCs w:val="20"/>
    </w:rPr>
  </w:style>
  <w:style w:type="character" w:customStyle="1" w:styleId="ac">
    <w:name w:val="Основной текст с отступом Знак"/>
    <w:basedOn w:val="a0"/>
    <w:link w:val="ab"/>
    <w:rsid w:val="00EC08BE"/>
    <w:rPr>
      <w:sz w:val="24"/>
      <w:szCs w:val="24"/>
      <w:lang w:val="ru-RU" w:eastAsia="ru-RU" w:bidi="ar-SA"/>
    </w:rPr>
  </w:style>
  <w:style w:type="character" w:styleId="af8">
    <w:name w:val="annotation reference"/>
    <w:basedOn w:val="a0"/>
    <w:semiHidden/>
    <w:rsid w:val="00156038"/>
    <w:rPr>
      <w:sz w:val="16"/>
      <w:szCs w:val="16"/>
    </w:rPr>
  </w:style>
  <w:style w:type="paragraph" w:styleId="af9">
    <w:name w:val="annotation text"/>
    <w:basedOn w:val="a"/>
    <w:semiHidden/>
    <w:rsid w:val="00156038"/>
    <w:rPr>
      <w:sz w:val="20"/>
      <w:szCs w:val="20"/>
    </w:rPr>
  </w:style>
  <w:style w:type="paragraph" w:styleId="afa">
    <w:name w:val="annotation subject"/>
    <w:basedOn w:val="af9"/>
    <w:next w:val="af9"/>
    <w:semiHidden/>
    <w:rsid w:val="00156038"/>
    <w:rPr>
      <w:b/>
      <w:bCs/>
    </w:rPr>
  </w:style>
  <w:style w:type="character" w:customStyle="1" w:styleId="6">
    <w:name w:val="Знак Знак6"/>
    <w:rsid w:val="005662F5"/>
    <w:rPr>
      <w:sz w:val="24"/>
      <w:szCs w:val="24"/>
      <w:lang w:val="ru-RU" w:eastAsia="ru-RU" w:bidi="ar-SA"/>
    </w:rPr>
  </w:style>
  <w:style w:type="character" w:customStyle="1" w:styleId="afb">
    <w:name w:val="Основной текст_"/>
    <w:link w:val="16"/>
    <w:uiPriority w:val="99"/>
    <w:rsid w:val="005662F5"/>
    <w:rPr>
      <w:sz w:val="27"/>
      <w:szCs w:val="27"/>
      <w:lang w:bidi="ar-SA"/>
    </w:rPr>
  </w:style>
  <w:style w:type="paragraph" w:customStyle="1" w:styleId="16">
    <w:name w:val="Основной текст1"/>
    <w:basedOn w:val="a"/>
    <w:link w:val="afb"/>
    <w:uiPriority w:val="99"/>
    <w:rsid w:val="005662F5"/>
    <w:pPr>
      <w:shd w:val="clear" w:color="auto" w:fill="FFFFFF"/>
      <w:spacing w:before="420" w:line="326" w:lineRule="exact"/>
      <w:ind w:firstLine="920"/>
      <w:jc w:val="both"/>
    </w:pPr>
    <w:rPr>
      <w:sz w:val="27"/>
      <w:szCs w:val="27"/>
    </w:rPr>
  </w:style>
  <w:style w:type="character" w:styleId="afc">
    <w:name w:val="Strong"/>
    <w:basedOn w:val="a0"/>
    <w:uiPriority w:val="22"/>
    <w:qFormat/>
    <w:rsid w:val="004F37B3"/>
    <w:rPr>
      <w:b/>
      <w:bCs/>
    </w:rPr>
  </w:style>
  <w:style w:type="character" w:customStyle="1" w:styleId="33">
    <w:name w:val="Знак Знак3"/>
    <w:rsid w:val="000E456E"/>
    <w:rPr>
      <w:sz w:val="24"/>
      <w:szCs w:val="24"/>
      <w:lang w:val="ru-RU" w:eastAsia="ru-RU" w:bidi="ar-SA"/>
    </w:rPr>
  </w:style>
  <w:style w:type="paragraph" w:customStyle="1" w:styleId="110">
    <w:name w:val="Абзац списка11"/>
    <w:rsid w:val="00305CB6"/>
    <w:pPr>
      <w:ind w:left="720"/>
    </w:pPr>
    <w:rPr>
      <w:color w:val="000000"/>
      <w:sz w:val="24"/>
      <w:lang w:val="ru-RU" w:eastAsia="ru-RU"/>
    </w:rPr>
  </w:style>
  <w:style w:type="paragraph" w:styleId="afd">
    <w:name w:val="footnote text"/>
    <w:basedOn w:val="a"/>
    <w:link w:val="afe"/>
    <w:semiHidden/>
    <w:rsid w:val="00B158FC"/>
    <w:rPr>
      <w:sz w:val="20"/>
      <w:szCs w:val="20"/>
    </w:rPr>
  </w:style>
  <w:style w:type="character" w:styleId="aff">
    <w:name w:val="footnote reference"/>
    <w:semiHidden/>
    <w:rsid w:val="00B158FC"/>
    <w:rPr>
      <w:vertAlign w:val="superscript"/>
    </w:rPr>
  </w:style>
  <w:style w:type="character" w:customStyle="1" w:styleId="afe">
    <w:name w:val="Текст сноски Знак"/>
    <w:link w:val="afd"/>
    <w:rsid w:val="00B158FC"/>
    <w:rPr>
      <w:lang w:val="ru-RU" w:eastAsia="ru-RU" w:bidi="ar-SA"/>
    </w:rPr>
  </w:style>
  <w:style w:type="paragraph" w:customStyle="1" w:styleId="acxspmiddle">
    <w:name w:val="acxspmiddle"/>
    <w:basedOn w:val="a"/>
    <w:rsid w:val="001F15B4"/>
    <w:pPr>
      <w:spacing w:before="100" w:beforeAutospacing="1" w:after="100" w:afterAutospacing="1"/>
    </w:pPr>
  </w:style>
  <w:style w:type="paragraph" w:styleId="aff0">
    <w:name w:val="Document Map"/>
    <w:basedOn w:val="a"/>
    <w:link w:val="aff1"/>
    <w:rsid w:val="00B45B1E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B45B1E"/>
    <w:rPr>
      <w:rFonts w:ascii="Tahoma" w:hAnsi="Tahoma" w:cs="Tahoma"/>
      <w:sz w:val="16"/>
      <w:szCs w:val="16"/>
      <w:lang w:val="ru-RU" w:eastAsia="ru-RU"/>
    </w:rPr>
  </w:style>
  <w:style w:type="paragraph" w:customStyle="1" w:styleId="34">
    <w:name w:val="Абзац списка3"/>
    <w:basedOn w:val="a"/>
    <w:uiPriority w:val="99"/>
    <w:qFormat/>
    <w:rsid w:val="0014388B"/>
    <w:pPr>
      <w:ind w:left="720"/>
      <w:contextualSpacing/>
    </w:pPr>
  </w:style>
  <w:style w:type="paragraph" w:customStyle="1" w:styleId="xl4016">
    <w:name w:val="xl4016"/>
    <w:basedOn w:val="a"/>
    <w:rsid w:val="007B368A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character" w:customStyle="1" w:styleId="af5">
    <w:name w:val="Текст макроса Знак"/>
    <w:link w:val="af4"/>
    <w:uiPriority w:val="99"/>
    <w:semiHidden/>
    <w:locked/>
    <w:rsid w:val="00B649E8"/>
    <w:rPr>
      <w:rFonts w:ascii="SchoolDL" w:hAnsi="SchoolDL"/>
      <w:sz w:val="18"/>
      <w:lang w:val="ru-RU" w:eastAsia="ru-RU"/>
    </w:rPr>
  </w:style>
  <w:style w:type="paragraph" w:customStyle="1" w:styleId="24">
    <w:name w:val="Абзац списка2"/>
    <w:basedOn w:val="a"/>
    <w:uiPriority w:val="99"/>
    <w:qFormat/>
    <w:rsid w:val="00B649E8"/>
    <w:pPr>
      <w:ind w:left="708"/>
    </w:pPr>
  </w:style>
  <w:style w:type="paragraph" w:customStyle="1" w:styleId="marker-quote3">
    <w:name w:val="marker-quote3"/>
    <w:basedOn w:val="a"/>
    <w:rsid w:val="007E77DF"/>
    <w:pPr>
      <w:spacing w:before="100" w:beforeAutospacing="1" w:after="100" w:afterAutospacing="1"/>
    </w:pPr>
  </w:style>
  <w:style w:type="character" w:customStyle="1" w:styleId="31">
    <w:name w:val="Основной текст с отступом 3 Знак"/>
    <w:link w:val="30"/>
    <w:uiPriority w:val="99"/>
    <w:locked/>
    <w:rsid w:val="000D43E1"/>
    <w:rPr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A06609"/>
    <w:rPr>
      <w:rFonts w:ascii="Arial" w:hAnsi="Arial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CC7B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customStyle="1" w:styleId="43">
    <w:name w:val="Знак Знак Знак4 Знак Знак Знак Знак Знак Знак Знак Знак Знак Знак Знак Знак Знак Знак Знак Знак3"/>
    <w:basedOn w:val="a"/>
    <w:rsid w:val="00AC14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2">
    <w:name w:val="Знак Знак Знак4 Знак Знак Знак Знак Знак Знак Знак Знак Знак Знак Знак Знак Знак Знак Знак Знак2"/>
    <w:basedOn w:val="a"/>
    <w:rsid w:val="002006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10">
    <w:name w:val="Знак Знак Знак4 Знак Знак Знак Знак Знак Знак Знак Знак Знак Знак Знак Знак Знак Знак Знак Знак1"/>
    <w:basedOn w:val="a"/>
    <w:rsid w:val="00D34D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4">
    <w:name w:val="Знак Знак Знак4 Знак Знак Знак Знак Знак Знак Знак Знак Знак Знак Знак Знак Знак Знак Знак Знак"/>
    <w:basedOn w:val="a"/>
    <w:rsid w:val="00024E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9529DA998D9A17AAACA49486B747D7CCED536DCEDF5592196999E33459C7894D2D9D7AFAC8BFE14HFf5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20"/>
      <c:rotY val="0"/>
      <c:perspective val="30"/>
    </c:view3D>
    <c:plotArea>
      <c:layout>
        <c:manualLayout>
          <c:layoutTarget val="inner"/>
          <c:xMode val="edge"/>
          <c:yMode val="edge"/>
          <c:x val="1.714136623129843E-2"/>
          <c:y val="1.2302614884407021E-2"/>
          <c:w val="0.9734619967756184"/>
          <c:h val="0.87977853393741645"/>
        </c:manualLayout>
      </c:layout>
      <c:area3D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инвестиций в основной капитал (за исключением бюджетных средств) на 1 жителя, тыс. руб.</c:v>
                </c:pt>
              </c:strCache>
            </c:strRef>
          </c:tx>
          <c:spPr>
            <a:solidFill>
              <a:srgbClr val="00FF00"/>
            </a:solidFill>
            <a:ln>
              <a:noFill/>
            </a:ln>
          </c:spPr>
          <c:dLbls>
            <c:dLbl>
              <c:idx val="0"/>
              <c:layout>
                <c:manualLayout>
                  <c:x val="1.9778067671654017E-2"/>
                  <c:y val="1.4091082444318163E-2"/>
                </c:manualLayout>
              </c:layout>
              <c:showVal val="1"/>
            </c:dLbl>
            <c:dLbl>
              <c:idx val="1"/>
              <c:layout>
                <c:manualLayout>
                  <c:x val="-3.9551463542747845E-3"/>
                  <c:y val="-1.8820163443260672E-2"/>
                </c:manualLayout>
              </c:layout>
              <c:showVal val="1"/>
            </c:dLbl>
            <c:dLbl>
              <c:idx val="2"/>
              <c:layout>
                <c:manualLayout>
                  <c:x val="-7.786334267018881E-7"/>
                  <c:y val="-7.5359006815825594E-2"/>
                </c:manualLayout>
              </c:layout>
              <c:showVal val="1"/>
            </c:dLbl>
            <c:dLbl>
              <c:idx val="3"/>
              <c:layout>
                <c:manualLayout>
                  <c:x val="7.9106041619205099E-3"/>
                  <c:y val="-0.10447547238129669"/>
                </c:manualLayout>
              </c:layout>
              <c:showVal val="1"/>
            </c:dLbl>
            <c:dLbl>
              <c:idx val="4"/>
              <c:layout>
                <c:manualLayout>
                  <c:x val="7.9101369818644334E-3"/>
                  <c:y val="-0.12127299951177746"/>
                </c:manualLayout>
              </c:layout>
              <c:showVal val="1"/>
            </c:dLbl>
            <c:dLbl>
              <c:idx val="5"/>
              <c:layout>
                <c:manualLayout>
                  <c:x val="-1.1867152056363494E-2"/>
                  <c:y val="-0.1339466041820994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20.952000000000002</c:v>
                </c:pt>
                <c:pt idx="1">
                  <c:v>32.309999999999995</c:v>
                </c:pt>
                <c:pt idx="2">
                  <c:v>42.015000000000001</c:v>
                </c:pt>
                <c:pt idx="3">
                  <c:v>45.309000000000005</c:v>
                </c:pt>
                <c:pt idx="4">
                  <c:v>48.448</c:v>
                </c:pt>
                <c:pt idx="5">
                  <c:v>51.658000000000001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Общий объем инвестиций в основной капитал (за исключением бюджетных средств), млн. руб.</c:v>
                </c:pt>
              </c:strCache>
            </c:strRef>
          </c:tx>
          <c:spPr>
            <a:solidFill>
              <a:srgbClr val="0000FF"/>
            </a:solidFill>
            <a:ln>
              <a:noFill/>
            </a:ln>
          </c:spPr>
          <c:dLbls>
            <c:dLbl>
              <c:idx val="0"/>
              <c:layout>
                <c:manualLayout>
                  <c:x val="-1.9754920001451583E-3"/>
                  <c:y val="-0.1083042071424315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2125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1.5826035851086061E-2"/>
                  <c:y val="-0.1428571852559755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3244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7.9197920363554865E-3"/>
                  <c:y val="-0.1760500865890164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4172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5.9275662278086404E-3"/>
                  <c:y val="-0.189605367866427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4477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2.6556850284520452E-2"/>
                  <c:y val="-0.2067309418837084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4767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>
                <c:manualLayout>
                  <c:x val="8.7319067004053737E-3"/>
                  <c:y val="-0.2213699020438568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5063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solidFill>
                      <a:srgbClr val="0000FF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Лист1!$C$2:$C$7</c:f>
              <c:numCache>
                <c:formatCode>#,##0.0</c:formatCode>
                <c:ptCount val="6"/>
                <c:pt idx="0">
                  <c:v>21.245327999999589</c:v>
                </c:pt>
                <c:pt idx="1">
                  <c:v>32.439240000000005</c:v>
                </c:pt>
                <c:pt idx="2">
                  <c:v>41.720895000000013</c:v>
                </c:pt>
                <c:pt idx="3">
                  <c:v>44.765292000000613</c:v>
                </c:pt>
                <c:pt idx="4">
                  <c:v>47.672832000000113</c:v>
                </c:pt>
                <c:pt idx="5">
                  <c:v>50.624840000000006</c:v>
                </c:pt>
              </c:numCache>
            </c:numRef>
          </c:val>
        </c:ser>
        <c:axId val="36621696"/>
        <c:axId val="36623488"/>
        <c:axId val="33815616"/>
      </c:area3DChart>
      <c:catAx>
        <c:axId val="3662169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36623488"/>
        <c:crosses val="autoZero"/>
        <c:auto val="1"/>
        <c:lblAlgn val="ctr"/>
        <c:lblOffset val="100"/>
      </c:catAx>
      <c:valAx>
        <c:axId val="36623488"/>
        <c:scaling>
          <c:orientation val="minMax"/>
          <c:max val="51"/>
          <c:min val="20"/>
        </c:scaling>
        <c:axPos val="l"/>
        <c:numFmt formatCode="#,##0.0" sourceLinked="1"/>
        <c:tickLblPos val="none"/>
        <c:crossAx val="36621696"/>
        <c:crosses val="autoZero"/>
        <c:crossBetween val="midCat"/>
      </c:valAx>
      <c:serAx>
        <c:axId val="33815616"/>
        <c:scaling>
          <c:orientation val="minMax"/>
        </c:scaling>
        <c:delete val="1"/>
        <c:axPos val="b"/>
        <c:tickLblPos val="none"/>
        <c:crossAx val="36623488"/>
        <c:crosses val="autoZero"/>
      </c:serAx>
    </c:plotArea>
    <c:legend>
      <c:legendPos val="b"/>
      <c:layout>
        <c:manualLayout>
          <c:xMode val="edge"/>
          <c:yMode val="edge"/>
          <c:x val="5.1830668408521914E-2"/>
          <c:y val="0.84262079056441475"/>
          <c:w val="0.89418558603144049"/>
          <c:h val="0.13730777164243121"/>
        </c:manualLayout>
      </c:layout>
      <c:spPr>
        <a:ln>
          <a:solidFill>
            <a:schemeClr val="tx1"/>
          </a:solidFill>
        </a:ln>
      </c:spPr>
    </c:legend>
    <c:plotVisOnly val="1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10"/>
      <c:rotY val="10"/>
      <c:perspective val="30"/>
    </c:view3D>
    <c:plotArea>
      <c:layout>
        <c:manualLayout>
          <c:layoutTarget val="inner"/>
          <c:xMode val="edge"/>
          <c:yMode val="edge"/>
          <c:x val="1.6886045346296773E-4"/>
          <c:y val="0"/>
          <c:w val="0.99165254653187163"/>
          <c:h val="0.72370644821593544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крупных и средних предприятий</c:v>
                </c:pt>
              </c:strCache>
            </c:strRef>
          </c:tx>
          <c:spPr>
            <a:solidFill>
              <a:srgbClr val="FF0000"/>
            </a:solidFill>
            <a:ln>
              <a:noFill/>
              <a:prstDash val="dashDot"/>
            </a:ln>
          </c:spPr>
          <c:dPt>
            <c:idx val="0"/>
            <c:spPr>
              <a:solidFill>
                <a:srgbClr val="FF0000"/>
              </a:solidFill>
              <a:ln>
                <a:noFill/>
                <a:prstDash val="solid"/>
              </a:ln>
            </c:spPr>
          </c:dPt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60.52210000000025</c:v>
                </c:pt>
                <c:pt idx="1">
                  <c:v>66.151800000000009</c:v>
                </c:pt>
                <c:pt idx="2">
                  <c:v>68.151200000000003</c:v>
                </c:pt>
                <c:pt idx="3">
                  <c:v>71.558799999999948</c:v>
                </c:pt>
                <c:pt idx="4">
                  <c:v>79.215500000000006</c:v>
                </c:pt>
                <c:pt idx="5">
                  <c:v>86.978699999999989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дошкольных образовательных организаций</c:v>
                </c:pt>
              </c:strCache>
            </c:strRef>
          </c:tx>
          <c:spPr>
            <a:solidFill>
              <a:srgbClr val="00FF00"/>
            </a:solidFill>
          </c:spPr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Лист1!$C$2:$C$7</c:f>
              <c:numCache>
                <c:formatCode>#,##0.0</c:formatCode>
                <c:ptCount val="6"/>
                <c:pt idx="0">
                  <c:v>30.2194</c:v>
                </c:pt>
                <c:pt idx="1">
                  <c:v>38.606500000000011</c:v>
                </c:pt>
                <c:pt idx="2">
                  <c:v>37.868600000000001</c:v>
                </c:pt>
                <c:pt idx="3">
                  <c:v>41.66660000000001</c:v>
                </c:pt>
                <c:pt idx="4">
                  <c:v>45.833600000000004</c:v>
                </c:pt>
                <c:pt idx="5">
                  <c:v>50.416899999999998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общеобразовательных организаций</c:v>
                </c:pt>
              </c:strCache>
            </c:strRef>
          </c:tx>
          <c:spPr>
            <a:solidFill>
              <a:srgbClr val="FFC000"/>
            </a:solidFill>
          </c:spPr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Лист1!$D$2:$D$7</c:f>
              <c:numCache>
                <c:formatCode>#,##0.0</c:formatCode>
                <c:ptCount val="6"/>
                <c:pt idx="0">
                  <c:v>50.21</c:v>
                </c:pt>
                <c:pt idx="1">
                  <c:v>51.407699999999998</c:v>
                </c:pt>
                <c:pt idx="2">
                  <c:v>53.688600000000001</c:v>
                </c:pt>
                <c:pt idx="3">
                  <c:v>59.057499999999997</c:v>
                </c:pt>
                <c:pt idx="4">
                  <c:v>64.963300000000004</c:v>
                </c:pt>
                <c:pt idx="5">
                  <c:v>71.459600000000023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учителей</c:v>
                </c:pt>
              </c:strCache>
            </c:strRef>
          </c:tx>
          <c:spPr>
            <a:solidFill>
              <a:srgbClr val="CC00FF"/>
            </a:solidFill>
          </c:spPr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Лист1!$E$2:$E$7</c:f>
              <c:numCache>
                <c:formatCode>#,##0.0</c:formatCode>
                <c:ptCount val="6"/>
                <c:pt idx="0">
                  <c:v>57.099000000000011</c:v>
                </c:pt>
                <c:pt idx="1">
                  <c:v>59.403000000000006</c:v>
                </c:pt>
                <c:pt idx="2">
                  <c:v>61.973000000000006</c:v>
                </c:pt>
                <c:pt idx="3">
                  <c:v>68.170299999999983</c:v>
                </c:pt>
                <c:pt idx="4">
                  <c:v>74.987300000000005</c:v>
                </c:pt>
                <c:pt idx="5">
                  <c:v>82.486059999999995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учреждений культуры</c:v>
                </c:pt>
              </c:strCache>
            </c:strRef>
          </c:tx>
          <c:spPr>
            <a:solidFill>
              <a:srgbClr val="0033CC"/>
            </a:solidFill>
          </c:spPr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Лист1!$F$2:$F$7</c:f>
              <c:numCache>
                <c:formatCode>#,##0.0</c:formatCode>
                <c:ptCount val="6"/>
                <c:pt idx="0">
                  <c:v>34.589400000000005</c:v>
                </c:pt>
                <c:pt idx="1">
                  <c:v>39.655000000000001</c:v>
                </c:pt>
                <c:pt idx="2">
                  <c:v>49.081300000000006</c:v>
                </c:pt>
                <c:pt idx="3">
                  <c:v>41.019000000000005</c:v>
                </c:pt>
                <c:pt idx="4">
                  <c:v>73.378999999999948</c:v>
                </c:pt>
                <c:pt idx="5">
                  <c:v>79.248999999999995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учреждений физической культуры и спорта</c:v>
                </c:pt>
              </c:strCache>
            </c:strRef>
          </c:tx>
          <c:spPr>
            <a:solidFill>
              <a:srgbClr val="FFFF00"/>
            </a:solidFill>
          </c:spPr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Лист1!$G$2:$G$7</c:f>
              <c:numCache>
                <c:formatCode>#,##0.0</c:formatCode>
                <c:ptCount val="6"/>
                <c:pt idx="0">
                  <c:v>32.609900000000003</c:v>
                </c:pt>
                <c:pt idx="1">
                  <c:v>38.657899999999998</c:v>
                </c:pt>
                <c:pt idx="2">
                  <c:v>41.269300000000236</c:v>
                </c:pt>
                <c:pt idx="3">
                  <c:v>41.552</c:v>
                </c:pt>
                <c:pt idx="4">
                  <c:v>43.340999999999994</c:v>
                </c:pt>
                <c:pt idx="5">
                  <c:v>43.340999999999994</c:v>
                </c:pt>
              </c:numCache>
            </c:numRef>
          </c:val>
        </c:ser>
        <c:shape val="cylinder"/>
        <c:axId val="36784384"/>
        <c:axId val="36790272"/>
        <c:axId val="0"/>
      </c:bar3DChart>
      <c:catAx>
        <c:axId val="36784384"/>
        <c:scaling>
          <c:orientation val="minMax"/>
        </c:scaling>
        <c:axPos val="b"/>
        <c:numFmt formatCode="General" sourceLinked="1"/>
        <c:tickLblPos val="nextTo"/>
        <c:crossAx val="36790272"/>
        <c:crosses val="autoZero"/>
        <c:auto val="1"/>
        <c:lblAlgn val="ctr"/>
        <c:lblOffset val="100"/>
      </c:catAx>
      <c:valAx>
        <c:axId val="36790272"/>
        <c:scaling>
          <c:orientation val="minMax"/>
          <c:max val="83"/>
          <c:min val="25"/>
        </c:scaling>
        <c:delete val="1"/>
        <c:axPos val="l"/>
        <c:numFmt formatCode="#,##0.0" sourceLinked="1"/>
        <c:tickLblPos val="none"/>
        <c:crossAx val="3678438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1.2297432029631614E-2"/>
          <c:y val="0.80709071175227898"/>
          <c:w val="0.9682866716932047"/>
          <c:h val="0.1641924063390337"/>
        </c:manualLayout>
      </c:layout>
      <c:spPr>
        <a:ln>
          <a:solidFill>
            <a:schemeClr val="tx1"/>
          </a:solidFill>
        </a:ln>
      </c:spPr>
    </c:legend>
    <c:plotVisOnly val="1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1.5920398009950303E-2"/>
          <c:y val="1.584574479367468E-2"/>
          <c:w val="0.97611940298508582"/>
          <c:h val="0.67966828742435403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детей, получающих дошкольную образовательную услугу и (или) услугу по содержанию в МДОУ в общей численности детей в возрасте 1-6 лет</c:v>
                </c:pt>
              </c:strCache>
            </c:strRef>
          </c:tx>
          <c:spPr>
            <a:solidFill>
              <a:srgbClr val="00FF00"/>
            </a:solidFill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ru-RU" b="1"/>
                      <a:t>82,8%</a:t>
                    </a:r>
                    <a:endParaRPr lang="en-US" b="1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 b="1"/>
                      <a:t>82,8%</a:t>
                    </a:r>
                    <a:endParaRPr lang="en-US" b="1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 b="1"/>
                      <a:t>81%</a:t>
                    </a:r>
                    <a:endParaRPr lang="en-US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Лист1!$B$2:$B$4</c:f>
              <c:numCache>
                <c:formatCode>0</c:formatCode>
                <c:ptCount val="3"/>
                <c:pt idx="0">
                  <c:v>5739.6960000000054</c:v>
                </c:pt>
                <c:pt idx="1">
                  <c:v>5829.1200000000044</c:v>
                </c:pt>
                <c:pt idx="2">
                  <c:v>5794.74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детей в возрасте 1-6 лет, всего</c:v>
                </c:pt>
              </c:strCache>
            </c:strRef>
          </c:tx>
          <c:spPr>
            <a:solidFill>
              <a:srgbClr val="3399FF"/>
            </a:solidFill>
          </c:spPr>
          <c:dLbls>
            <c:dLbl>
              <c:idx val="0"/>
              <c:layout>
                <c:manualLayout>
                  <c:x val="3.1840796019900496E-2"/>
                  <c:y val="-0.12280452215097876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6932</a:t>
                    </a:r>
                    <a:endParaRPr lang="en-US" b="1"/>
                  </a:p>
                </c:rich>
              </c:tx>
              <c:showVal val="1"/>
            </c:dLbl>
            <c:dLbl>
              <c:idx val="1"/>
              <c:layout>
                <c:manualLayout>
                  <c:x val="2.3880597014925616E-2"/>
                  <c:y val="-0.12280452215097874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7040</a:t>
                    </a:r>
                    <a:endParaRPr lang="en-US" b="1"/>
                  </a:p>
                </c:rich>
              </c:tx>
              <c:showVal val="1"/>
            </c:dLbl>
            <c:dLbl>
              <c:idx val="2"/>
              <c:layout>
                <c:manualLayout>
                  <c:x val="2.9850746268656716E-2"/>
                  <c:y val="-0.12676627027350737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7154</a:t>
                    </a:r>
                    <a:endParaRPr lang="en-US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Лист1!$C$2:$C$4</c:f>
              <c:numCache>
                <c:formatCode>0</c:formatCode>
                <c:ptCount val="3"/>
                <c:pt idx="0">
                  <c:v>1192.3039999999999</c:v>
                </c:pt>
                <c:pt idx="1">
                  <c:v>1210.8799999999999</c:v>
                </c:pt>
                <c:pt idx="2">
                  <c:v>1359.2600000000002</c:v>
                </c:pt>
              </c:numCache>
            </c:numRef>
          </c:val>
        </c:ser>
        <c:shape val="box"/>
        <c:axId val="36820096"/>
        <c:axId val="36821632"/>
        <c:axId val="0"/>
      </c:bar3DChart>
      <c:catAx>
        <c:axId val="36820096"/>
        <c:scaling>
          <c:orientation val="minMax"/>
        </c:scaling>
        <c:axPos val="b"/>
        <c:numFmt formatCode="General" sourceLinked="1"/>
        <c:tickLblPos val="nextTo"/>
        <c:crossAx val="36821632"/>
        <c:crosses val="autoZero"/>
        <c:auto val="1"/>
        <c:lblAlgn val="ctr"/>
        <c:lblOffset val="100"/>
      </c:catAx>
      <c:valAx>
        <c:axId val="36821632"/>
        <c:scaling>
          <c:orientation val="minMax"/>
          <c:max val="7200"/>
          <c:min val="0"/>
        </c:scaling>
        <c:delete val="1"/>
        <c:axPos val="l"/>
        <c:numFmt formatCode="0" sourceLinked="1"/>
        <c:tickLblPos val="none"/>
        <c:crossAx val="3682009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2.3554667606847643E-2"/>
          <c:y val="0.80433468458858959"/>
          <c:w val="0.96085070709444964"/>
          <c:h val="0.17189669822090964"/>
        </c:manualLayout>
      </c:layout>
      <c:spPr>
        <a:ln>
          <a:solidFill>
            <a:schemeClr val="tx1"/>
          </a:solidFill>
        </a:ln>
      </c:spPr>
    </c:legend>
    <c:plotVisOnly val="1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детей в возрасте 5-18 лет, получающих услугу дополнительного образования</c:v>
                </c:pt>
              </c:strCache>
            </c:strRef>
          </c:tx>
          <c:dLbls>
            <c:dLbl>
              <c:idx val="2"/>
              <c:layout>
                <c:manualLayout>
                  <c:x val="8.4186313592361228E-3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8.4186313592361228E-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8.4186313592361228E-3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1.0523289199045141E-2"/>
                  <c:y val="0"/>
                </c:manualLayout>
              </c:layout>
              <c:showVal val="1"/>
            </c:dLbl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87.6</c:v>
                </c:pt>
                <c:pt idx="1">
                  <c:v>88.8</c:v>
                </c:pt>
                <c:pt idx="2">
                  <c:v>88.6</c:v>
                </c:pt>
                <c:pt idx="3">
                  <c:v>89.6</c:v>
                </c:pt>
                <c:pt idx="4">
                  <c:v>89.7</c:v>
                </c:pt>
                <c:pt idx="5">
                  <c:v>89.8</c:v>
                </c:pt>
              </c:numCache>
            </c:numRef>
          </c:val>
        </c:ser>
        <c:dLbls>
          <c:showVal val="1"/>
        </c:dLbls>
        <c:shape val="cylinder"/>
        <c:axId val="36711040"/>
        <c:axId val="36721024"/>
        <c:axId val="0"/>
      </c:bar3DChart>
      <c:catAx>
        <c:axId val="36711040"/>
        <c:scaling>
          <c:orientation val="minMax"/>
        </c:scaling>
        <c:axPos val="b"/>
        <c:numFmt formatCode="General" sourceLinked="1"/>
        <c:tickLblPos val="nextTo"/>
        <c:crossAx val="36721024"/>
        <c:crosses val="autoZero"/>
        <c:auto val="1"/>
        <c:lblAlgn val="ctr"/>
        <c:lblOffset val="100"/>
      </c:catAx>
      <c:valAx>
        <c:axId val="36721024"/>
        <c:scaling>
          <c:orientation val="minMax"/>
        </c:scaling>
        <c:axPos val="l"/>
        <c:numFmt formatCode="General" sourceLinked="1"/>
        <c:tickLblPos val="nextTo"/>
        <c:crossAx val="36711040"/>
        <c:crosses val="autoZero"/>
        <c:crossBetween val="between"/>
      </c:valAx>
    </c:plotArea>
    <c:legend>
      <c:legendPos val="b"/>
      <c:spPr>
        <a:ln>
          <a:solidFill>
            <a:schemeClr val="tx1"/>
          </a:solidFill>
        </a:ln>
      </c:spPr>
    </c:legend>
    <c:plotVisOnly val="1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10"/>
      <c:perspective val="30"/>
    </c:view3D>
    <c:plotArea>
      <c:layout>
        <c:manualLayout>
          <c:layoutTarget val="inner"/>
          <c:xMode val="edge"/>
          <c:yMode val="edge"/>
          <c:x val="1.0818818501958608E-2"/>
          <c:y val="5.1994125734283213E-2"/>
          <c:w val="0.96371827642149432"/>
          <c:h val="0.73148293963254596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систематически занимающихся спортом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1.407035175879397E-2"/>
                  <c:y val="-8.8783902012248526E-3"/>
                </c:manualLayout>
              </c:layout>
              <c:showVal val="1"/>
            </c:dLbl>
            <c:dLbl>
              <c:idx val="1"/>
              <c:layout>
                <c:manualLayout>
                  <c:x val="3.0588374945594111E-2"/>
                  <c:y val="-5.2493438320212161E-6"/>
                </c:manualLayout>
              </c:layout>
              <c:showVal val="1"/>
            </c:dLbl>
            <c:dLbl>
              <c:idx val="2"/>
              <c:layout>
                <c:manualLayout>
                  <c:x val="1.0050251256281407E-2"/>
                  <c:y val="-4.4444444444444514E-3"/>
                </c:manualLayout>
              </c:layout>
              <c:showVal val="1"/>
            </c:dLbl>
            <c:dLbl>
              <c:idx val="3"/>
              <c:layout>
                <c:manualLayout>
                  <c:x val="-1.6212119443747681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-2.8884580382226088E-2"/>
                  <c:y val="-8.8888888888890988E-3"/>
                </c:manualLayout>
              </c:layout>
              <c:showVal val="1"/>
            </c:dLbl>
            <c:dLbl>
              <c:idx val="5"/>
              <c:layout>
                <c:manualLayout>
                  <c:x val="-5.5452696553635737E-2"/>
                  <c:y val="-2.2222222222222251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21.24</c:v>
                </c:pt>
                <c:pt idx="1">
                  <c:v>21.634000000000135</c:v>
                </c:pt>
                <c:pt idx="2">
                  <c:v>24.934999999999999</c:v>
                </c:pt>
                <c:pt idx="3" formatCode="0.000">
                  <c:v>25.417300000000001</c:v>
                </c:pt>
                <c:pt idx="4" formatCode="0.000">
                  <c:v>25.708499999999667</c:v>
                </c:pt>
                <c:pt idx="5" formatCode="0.000">
                  <c:v>25.898399999999889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населения, всего</c:v>
                </c:pt>
              </c:strCache>
            </c:strRef>
          </c:tx>
          <c:spPr>
            <a:solidFill>
              <a:srgbClr val="FF0000"/>
            </a:solidFill>
          </c:spPr>
          <c:dLbls>
            <c:dLbl>
              <c:idx val="0"/>
              <c:layout>
                <c:manualLayout>
                  <c:x val="1.0050251256281407E-2"/>
                  <c:y val="8.8888888888890988E-3"/>
                </c:manualLayout>
              </c:layout>
              <c:showVal val="1"/>
            </c:dLbl>
            <c:dLbl>
              <c:idx val="1"/>
              <c:layout>
                <c:manualLayout>
                  <c:x val="1.2060301507537743E-2"/>
                  <c:y val="8.888888888889104E-3"/>
                </c:manualLayout>
              </c:layout>
              <c:showVal val="1"/>
            </c:dLbl>
            <c:dLbl>
              <c:idx val="2"/>
              <c:layout>
                <c:manualLayout>
                  <c:x val="1.0050251256281407E-2"/>
                  <c:y val="4.4444444444444514E-3"/>
                </c:manualLayout>
              </c:layout>
              <c:showVal val="1"/>
            </c:dLbl>
            <c:dLbl>
              <c:idx val="3"/>
              <c:layout>
                <c:manualLayout>
                  <c:x val="1.0050251256281407E-2"/>
                  <c:y val="8.8888888888890988E-3"/>
                </c:manualLayout>
              </c:layout>
              <c:showVal val="1"/>
            </c:dLbl>
            <c:dLbl>
              <c:idx val="4"/>
              <c:layout>
                <c:manualLayout>
                  <c:x val="1.2060301507537743E-2"/>
                  <c:y val="4.4444444444444514E-3"/>
                </c:manualLayout>
              </c:layout>
              <c:showVal val="1"/>
            </c:dLbl>
            <c:dLbl>
              <c:idx val="5"/>
              <c:layout>
                <c:manualLayout>
                  <c:x val="1.2060301507537743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101.4</c:v>
                </c:pt>
                <c:pt idx="1">
                  <c:v>100.4</c:v>
                </c:pt>
                <c:pt idx="2">
                  <c:v>99.3</c:v>
                </c:pt>
                <c:pt idx="3">
                  <c:v>98.9</c:v>
                </c:pt>
                <c:pt idx="4">
                  <c:v>98.5</c:v>
                </c:pt>
                <c:pt idx="5">
                  <c:v>98.1</c:v>
                </c:pt>
              </c:numCache>
            </c:numRef>
          </c:val>
        </c:ser>
        <c:dLbls>
          <c:showVal val="1"/>
        </c:dLbls>
        <c:shape val="cylinder"/>
        <c:axId val="36930688"/>
        <c:axId val="36932224"/>
        <c:axId val="36958208"/>
      </c:bar3DChart>
      <c:catAx>
        <c:axId val="36930688"/>
        <c:scaling>
          <c:orientation val="minMax"/>
        </c:scaling>
        <c:axPos val="b"/>
        <c:numFmt formatCode="General" sourceLinked="1"/>
        <c:tickLblPos val="nextTo"/>
        <c:crossAx val="36932224"/>
        <c:crosses val="autoZero"/>
        <c:auto val="1"/>
        <c:lblAlgn val="ctr"/>
        <c:lblOffset val="100"/>
      </c:catAx>
      <c:valAx>
        <c:axId val="36932224"/>
        <c:scaling>
          <c:orientation val="minMax"/>
          <c:max val="103"/>
          <c:min val="0"/>
        </c:scaling>
        <c:delete val="1"/>
        <c:axPos val="l"/>
        <c:numFmt formatCode="General" sourceLinked="1"/>
        <c:tickLblPos val="none"/>
        <c:crossAx val="36930688"/>
        <c:crosses val="autoZero"/>
        <c:crossBetween val="between"/>
      </c:valAx>
      <c:serAx>
        <c:axId val="36958208"/>
        <c:scaling>
          <c:orientation val="minMax"/>
        </c:scaling>
        <c:delete val="1"/>
        <c:axPos val="b"/>
        <c:tickLblPos val="none"/>
        <c:crossAx val="36932224"/>
        <c:crosses val="autoZero"/>
      </c:serAx>
    </c:plotArea>
    <c:legend>
      <c:legendPos val="b"/>
      <c:layout>
        <c:manualLayout>
          <c:xMode val="edge"/>
          <c:yMode val="edge"/>
          <c:x val="4.5368833045189023E-2"/>
          <c:y val="0.85667133813706864"/>
          <c:w val="0.89999985410919114"/>
          <c:h val="8.0273131310306681E-2"/>
        </c:manualLayout>
      </c:layout>
      <c:spPr>
        <a:ln>
          <a:solidFill>
            <a:schemeClr val="tx1"/>
          </a:solidFill>
        </a:ln>
      </c:spPr>
      <c:txPr>
        <a:bodyPr/>
        <a:lstStyle/>
        <a:p>
          <a:pPr>
            <a:defRPr sz="105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D5B3D-54D5-4819-8FE6-6F771AB7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1</Pages>
  <Words>11165</Words>
  <Characters>63641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 Магадана</Company>
  <LinksUpToDate>false</LinksUpToDate>
  <CharactersWithSpaces>74657</CharactersWithSpaces>
  <SharedDoc>false</SharedDoc>
  <HLinks>
    <vt:vector size="6" baseType="variant">
      <vt:variant>
        <vt:i4>4653061</vt:i4>
      </vt:variant>
      <vt:variant>
        <vt:i4>18</vt:i4>
      </vt:variant>
      <vt:variant>
        <vt:i4>0</vt:i4>
      </vt:variant>
      <vt:variant>
        <vt:i4>5</vt:i4>
      </vt:variant>
      <vt:variant>
        <vt:lpwstr>garantf1://26819209.1000/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Чугурова</dc:creator>
  <cp:lastModifiedBy>valuka</cp:lastModifiedBy>
  <cp:revision>85</cp:revision>
  <cp:lastPrinted>2016-04-29T01:07:00Z</cp:lastPrinted>
  <dcterms:created xsi:type="dcterms:W3CDTF">2016-04-16T03:01:00Z</dcterms:created>
  <dcterms:modified xsi:type="dcterms:W3CDTF">2016-04-29T01:41:00Z</dcterms:modified>
</cp:coreProperties>
</file>