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97" w:rsidRPr="00503A53" w:rsidRDefault="005A7D97" w:rsidP="00F21DA9">
      <w:pPr>
        <w:pStyle w:val="1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0" w:name="_Toc418150364"/>
      <w:r w:rsidRPr="00503A53">
        <w:rPr>
          <w:rFonts w:ascii="Times New Roman" w:hAnsi="Times New Roman" w:cs="Times New Roman"/>
          <w:color w:val="0000FF"/>
          <w:sz w:val="28"/>
          <w:szCs w:val="28"/>
        </w:rPr>
        <w:t>СОДЕРЖАНИЕ</w:t>
      </w:r>
      <w:bookmarkEnd w:id="0"/>
    </w:p>
    <w:p w:rsidR="005A7D97" w:rsidRPr="00503A53" w:rsidRDefault="005A7D97" w:rsidP="005A7D97"/>
    <w:p w:rsidR="00385FE8" w:rsidRPr="00503A53" w:rsidRDefault="009613C2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sz w:val="28"/>
          <w:szCs w:val="28"/>
        </w:rPr>
        <w:fldChar w:fldCharType="begin"/>
      </w:r>
      <w:r w:rsidR="00C94FAF" w:rsidRPr="00503A53">
        <w:rPr>
          <w:sz w:val="28"/>
          <w:szCs w:val="28"/>
        </w:rPr>
        <w:instrText xml:space="preserve"> TOC \o "1-1" \u </w:instrText>
      </w:r>
      <w:r w:rsidRPr="00503A53">
        <w:rPr>
          <w:sz w:val="28"/>
          <w:szCs w:val="28"/>
        </w:rPr>
        <w:fldChar w:fldCharType="separate"/>
      </w:r>
      <w:r w:rsidR="00385FE8" w:rsidRPr="00503A53">
        <w:rPr>
          <w:noProof/>
          <w:sz w:val="28"/>
          <w:szCs w:val="28"/>
        </w:rPr>
        <w:t>СОДЕРЖАНИЕ</w:t>
      </w:r>
      <w:r w:rsidR="00385FE8" w:rsidRPr="00503A53">
        <w:rPr>
          <w:noProof/>
          <w:sz w:val="28"/>
          <w:szCs w:val="28"/>
        </w:rPr>
        <w:tab/>
      </w:r>
      <w:r w:rsidRPr="00503A53">
        <w:rPr>
          <w:noProof/>
          <w:sz w:val="28"/>
          <w:szCs w:val="28"/>
        </w:rPr>
        <w:fldChar w:fldCharType="begin"/>
      </w:r>
      <w:r w:rsidR="00385FE8" w:rsidRPr="00503A53">
        <w:rPr>
          <w:noProof/>
          <w:sz w:val="28"/>
          <w:szCs w:val="28"/>
        </w:rPr>
        <w:instrText xml:space="preserve"> PAGEREF _Toc418150364 \h </w:instrText>
      </w:r>
      <w:r w:rsidRPr="00503A53">
        <w:rPr>
          <w:noProof/>
          <w:sz w:val="28"/>
          <w:szCs w:val="28"/>
        </w:rPr>
      </w:r>
      <w:r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1</w:t>
      </w:r>
      <w:r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</w:rPr>
        <w:t>ВВЕДЕНИЕ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_Toc418150365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2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I</w:t>
      </w:r>
      <w:r w:rsidRPr="00503A53">
        <w:rPr>
          <w:noProof/>
          <w:sz w:val="28"/>
          <w:szCs w:val="28"/>
        </w:rPr>
        <w:t>. Экономическое развитие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_Toc418150366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5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II</w:t>
      </w:r>
      <w:r w:rsidRPr="00503A53">
        <w:rPr>
          <w:noProof/>
          <w:sz w:val="28"/>
          <w:szCs w:val="28"/>
        </w:rPr>
        <w:t>. Дошкольное образование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_Toc418150367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13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III</w:t>
      </w:r>
      <w:r w:rsidRPr="00503A53">
        <w:rPr>
          <w:noProof/>
          <w:sz w:val="28"/>
          <w:szCs w:val="28"/>
        </w:rPr>
        <w:t>. Общее и дополнительное образование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_Toc418150368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15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IV</w:t>
      </w:r>
      <w:r w:rsidRPr="00503A53">
        <w:rPr>
          <w:noProof/>
          <w:sz w:val="28"/>
          <w:szCs w:val="28"/>
        </w:rPr>
        <w:t>. Культура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_Toc418150369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19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V</w:t>
      </w:r>
      <w:r w:rsidRPr="00503A53">
        <w:rPr>
          <w:noProof/>
          <w:sz w:val="28"/>
          <w:szCs w:val="28"/>
        </w:rPr>
        <w:t>. Физическая культура и спорт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_Toc418150370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22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VI</w:t>
      </w:r>
      <w:r w:rsidRPr="00503A53">
        <w:rPr>
          <w:noProof/>
          <w:sz w:val="28"/>
          <w:szCs w:val="28"/>
        </w:rPr>
        <w:t>. Жилищное строительство и обеспечение граждан жильем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_Toc418150371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25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VII</w:t>
      </w:r>
      <w:r w:rsidRPr="00503A53">
        <w:rPr>
          <w:noProof/>
          <w:sz w:val="28"/>
          <w:szCs w:val="28"/>
        </w:rPr>
        <w:t>. Жилищно-коммунальное хозяйство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_Toc418150372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27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VIII</w:t>
      </w:r>
      <w:r w:rsidRPr="00503A53">
        <w:rPr>
          <w:noProof/>
          <w:sz w:val="28"/>
          <w:szCs w:val="28"/>
        </w:rPr>
        <w:t>. Организация муниципального управления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_Toc418150373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29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  <w:lang w:val="en-US"/>
        </w:rPr>
        <w:t>IX</w:t>
      </w:r>
      <w:r w:rsidRPr="00503A53">
        <w:rPr>
          <w:noProof/>
          <w:sz w:val="28"/>
          <w:szCs w:val="28"/>
        </w:rPr>
        <w:t>. Энергосбережение и повышение энергетической эффективности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_Toc418150374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33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</w:rPr>
        <w:t>ЗАКЛЮЧЕНИЕ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_Toc418150375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35</w:t>
      </w:r>
      <w:r w:rsidR="009613C2" w:rsidRPr="00503A53">
        <w:rPr>
          <w:noProof/>
          <w:sz w:val="28"/>
          <w:szCs w:val="28"/>
        </w:rPr>
        <w:fldChar w:fldCharType="end"/>
      </w:r>
    </w:p>
    <w:p w:rsidR="00385FE8" w:rsidRPr="00503A53" w:rsidRDefault="00385FE8">
      <w:pPr>
        <w:pStyle w:val="11"/>
        <w:tabs>
          <w:tab w:val="right" w:leader="dot" w:pos="9786"/>
        </w:tabs>
        <w:rPr>
          <w:rFonts w:asciiTheme="minorHAnsi" w:eastAsiaTheme="minorEastAsia" w:hAnsiTheme="minorHAnsi" w:cstheme="minorBidi"/>
          <w:noProof/>
          <w:sz w:val="28"/>
          <w:szCs w:val="28"/>
          <w:lang w:eastAsia="en-US"/>
        </w:rPr>
      </w:pPr>
      <w:r w:rsidRPr="00503A53">
        <w:rPr>
          <w:noProof/>
          <w:sz w:val="28"/>
          <w:szCs w:val="28"/>
        </w:rPr>
        <w:t>ПРЕДЛОЖЕНИЯ</w:t>
      </w:r>
      <w:r w:rsidRPr="00503A53">
        <w:rPr>
          <w:noProof/>
          <w:sz w:val="28"/>
          <w:szCs w:val="28"/>
        </w:rPr>
        <w:tab/>
      </w:r>
      <w:r w:rsidR="009613C2" w:rsidRPr="00503A53">
        <w:rPr>
          <w:noProof/>
          <w:sz w:val="28"/>
          <w:szCs w:val="28"/>
        </w:rPr>
        <w:fldChar w:fldCharType="begin"/>
      </w:r>
      <w:r w:rsidRPr="00503A53">
        <w:rPr>
          <w:noProof/>
          <w:sz w:val="28"/>
          <w:szCs w:val="28"/>
        </w:rPr>
        <w:instrText xml:space="preserve"> PAGEREF _Toc418150376 \h </w:instrText>
      </w:r>
      <w:r w:rsidR="009613C2" w:rsidRPr="00503A53">
        <w:rPr>
          <w:noProof/>
          <w:sz w:val="28"/>
          <w:szCs w:val="28"/>
        </w:rPr>
      </w:r>
      <w:r w:rsidR="009613C2" w:rsidRPr="00503A53">
        <w:rPr>
          <w:noProof/>
          <w:sz w:val="28"/>
          <w:szCs w:val="28"/>
        </w:rPr>
        <w:fldChar w:fldCharType="separate"/>
      </w:r>
      <w:r w:rsidR="00245BFF">
        <w:rPr>
          <w:noProof/>
          <w:sz w:val="28"/>
          <w:szCs w:val="28"/>
        </w:rPr>
        <w:t>37</w:t>
      </w:r>
      <w:r w:rsidR="009613C2" w:rsidRPr="00503A53">
        <w:rPr>
          <w:noProof/>
          <w:sz w:val="28"/>
          <w:szCs w:val="28"/>
        </w:rPr>
        <w:fldChar w:fldCharType="end"/>
      </w:r>
    </w:p>
    <w:p w:rsidR="00242542" w:rsidRPr="00503A53" w:rsidRDefault="009613C2" w:rsidP="005A7D97">
      <w:pPr>
        <w:rPr>
          <w:sz w:val="28"/>
          <w:szCs w:val="28"/>
        </w:rPr>
      </w:pPr>
      <w:r w:rsidRPr="00503A53">
        <w:rPr>
          <w:sz w:val="28"/>
          <w:szCs w:val="28"/>
        </w:rPr>
        <w:fldChar w:fldCharType="end"/>
      </w:r>
    </w:p>
    <w:p w:rsidR="00385FE8" w:rsidRPr="00503A53" w:rsidRDefault="00385FE8" w:rsidP="005A7D97">
      <w:pPr>
        <w:rPr>
          <w:sz w:val="28"/>
        </w:rPr>
      </w:pPr>
    </w:p>
    <w:p w:rsidR="00C94FAF" w:rsidRPr="00503A53" w:rsidRDefault="00385FE8" w:rsidP="00385FE8">
      <w:pPr>
        <w:jc w:val="both"/>
        <w:rPr>
          <w:sz w:val="28"/>
          <w:szCs w:val="28"/>
        </w:rPr>
      </w:pPr>
      <w:r w:rsidRPr="00503A53">
        <w:rPr>
          <w:sz w:val="28"/>
          <w:szCs w:val="28"/>
        </w:rPr>
        <w:t xml:space="preserve">ПРИЛОЖЕНИЕ – Достигнутые и планируемые значения </w:t>
      </w:r>
      <w:proofErr w:type="gramStart"/>
      <w:r w:rsidRPr="00503A53">
        <w:rPr>
          <w:sz w:val="28"/>
          <w:szCs w:val="28"/>
        </w:rPr>
        <w:t>показателей эффекти</w:t>
      </w:r>
      <w:r w:rsidRPr="00503A53">
        <w:rPr>
          <w:sz w:val="28"/>
          <w:szCs w:val="28"/>
        </w:rPr>
        <w:t>в</w:t>
      </w:r>
      <w:r w:rsidRPr="00503A53">
        <w:rPr>
          <w:sz w:val="28"/>
          <w:szCs w:val="28"/>
        </w:rPr>
        <w:t>ности деятельности органов местного самоуправления муниципального</w:t>
      </w:r>
      <w:proofErr w:type="gramEnd"/>
      <w:r w:rsidRPr="00503A53">
        <w:rPr>
          <w:sz w:val="28"/>
          <w:szCs w:val="28"/>
        </w:rPr>
        <w:t xml:space="preserve"> образ</w:t>
      </w:r>
      <w:r w:rsidRPr="00503A53">
        <w:rPr>
          <w:sz w:val="28"/>
          <w:szCs w:val="28"/>
        </w:rPr>
        <w:t>о</w:t>
      </w:r>
      <w:r w:rsidRPr="00503A53">
        <w:rPr>
          <w:sz w:val="28"/>
          <w:szCs w:val="28"/>
        </w:rPr>
        <w:t>вания «Город Магадан» за 201</w:t>
      </w:r>
      <w:r w:rsidR="00503A53" w:rsidRPr="00503A53">
        <w:rPr>
          <w:sz w:val="28"/>
          <w:szCs w:val="28"/>
        </w:rPr>
        <w:t>7</w:t>
      </w:r>
      <w:r w:rsidRPr="00503A53">
        <w:rPr>
          <w:sz w:val="28"/>
          <w:szCs w:val="28"/>
        </w:rPr>
        <w:t xml:space="preserve"> год</w:t>
      </w:r>
    </w:p>
    <w:p w:rsidR="00242542" w:rsidRPr="00503A53" w:rsidRDefault="00242542" w:rsidP="005A7D97">
      <w:pPr>
        <w:rPr>
          <w:sz w:val="28"/>
          <w:szCs w:val="28"/>
          <w:highlight w:val="yellow"/>
        </w:rPr>
      </w:pPr>
    </w:p>
    <w:p w:rsidR="00F21DA9" w:rsidRPr="00503A53" w:rsidRDefault="005A7D97" w:rsidP="00F21DA9">
      <w:pPr>
        <w:pStyle w:val="1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503A53">
        <w:rPr>
          <w:rFonts w:ascii="Times New Roman" w:hAnsi="Times New Roman" w:cs="Times New Roman"/>
          <w:color w:val="0000FF"/>
          <w:sz w:val="28"/>
          <w:szCs w:val="28"/>
          <w:highlight w:val="yellow"/>
        </w:rPr>
        <w:br w:type="page"/>
      </w:r>
      <w:bookmarkStart w:id="1" w:name="_Toc418150365"/>
      <w:r w:rsidR="00F21DA9" w:rsidRPr="00503A53">
        <w:rPr>
          <w:rFonts w:ascii="Times New Roman" w:hAnsi="Times New Roman" w:cs="Times New Roman"/>
          <w:color w:val="0000FF"/>
          <w:sz w:val="28"/>
          <w:szCs w:val="28"/>
        </w:rPr>
        <w:lastRenderedPageBreak/>
        <w:t>ВВЕДЕНИЕ</w:t>
      </w:r>
      <w:bookmarkEnd w:id="1"/>
    </w:p>
    <w:p w:rsidR="00F21DA9" w:rsidRPr="00503A53" w:rsidRDefault="00F21DA9" w:rsidP="00F21DA9">
      <w:pPr>
        <w:jc w:val="center"/>
        <w:rPr>
          <w:b/>
          <w:sz w:val="16"/>
          <w:szCs w:val="16"/>
        </w:rPr>
      </w:pPr>
    </w:p>
    <w:p w:rsidR="003E5478" w:rsidRPr="003E309C" w:rsidRDefault="003E309C" w:rsidP="00F21DA9">
      <w:pPr>
        <w:shd w:val="clear" w:color="auto" w:fill="FFFFFF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Во исполнение </w:t>
      </w:r>
      <w:r w:rsidR="00D8110D" w:rsidRPr="003E309C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D8110D">
        <w:rPr>
          <w:sz w:val="28"/>
          <w:szCs w:val="28"/>
        </w:rPr>
        <w:t xml:space="preserve">, </w:t>
      </w:r>
      <w:r w:rsidR="00F74F3F">
        <w:rPr>
          <w:sz w:val="28"/>
          <w:szCs w:val="28"/>
        </w:rPr>
        <w:t>Указа</w:t>
      </w:r>
      <w:r w:rsidR="00F74F3F" w:rsidRPr="003E309C">
        <w:rPr>
          <w:sz w:val="28"/>
          <w:szCs w:val="28"/>
        </w:rPr>
        <w:t xml:space="preserve"> Президента Российской Федерации от 28.04.2008 № 607 «Об оценке э</w:t>
      </w:r>
      <w:r w:rsidR="00F74F3F" w:rsidRPr="003E309C">
        <w:rPr>
          <w:sz w:val="28"/>
          <w:szCs w:val="28"/>
        </w:rPr>
        <w:t>ф</w:t>
      </w:r>
      <w:r w:rsidR="00F74F3F" w:rsidRPr="003E309C">
        <w:rPr>
          <w:sz w:val="28"/>
          <w:szCs w:val="28"/>
        </w:rPr>
        <w:t>фективности деятельности органов местного самоуправления городских округов и муниципальных районов»</w:t>
      </w:r>
      <w:r w:rsidR="00DC46C9">
        <w:rPr>
          <w:sz w:val="28"/>
          <w:szCs w:val="28"/>
        </w:rPr>
        <w:t>,</w:t>
      </w:r>
      <w:r w:rsidR="00D8110D">
        <w:rPr>
          <w:sz w:val="28"/>
          <w:szCs w:val="28"/>
        </w:rPr>
        <w:t xml:space="preserve"> в соответствии с </w:t>
      </w:r>
      <w:r w:rsidR="00D8110D" w:rsidRPr="003E309C">
        <w:rPr>
          <w:sz w:val="28"/>
          <w:szCs w:val="28"/>
        </w:rPr>
        <w:t>постановлени</w:t>
      </w:r>
      <w:r w:rsidR="00D8110D">
        <w:rPr>
          <w:sz w:val="28"/>
          <w:szCs w:val="28"/>
        </w:rPr>
        <w:t>ем</w:t>
      </w:r>
      <w:r w:rsidR="00D8110D" w:rsidRPr="003E309C">
        <w:rPr>
          <w:sz w:val="28"/>
          <w:szCs w:val="28"/>
        </w:rPr>
        <w:t xml:space="preserve"> Правительства Российской Федерации от 17.12.2012 № 1317 «О мерах по реализации Указа Президента Российской Федерации от 28 апреля 2008 г. № 607 «Об</w:t>
      </w:r>
      <w:proofErr w:type="gramEnd"/>
      <w:r w:rsidR="00D8110D" w:rsidRPr="003E309C">
        <w:rPr>
          <w:sz w:val="28"/>
          <w:szCs w:val="28"/>
        </w:rPr>
        <w:t xml:space="preserve"> </w:t>
      </w:r>
      <w:proofErr w:type="gramStart"/>
      <w:r w:rsidR="00D8110D" w:rsidRPr="003E309C">
        <w:rPr>
          <w:sz w:val="28"/>
          <w:szCs w:val="28"/>
        </w:rPr>
        <w:t>оценке э</w:t>
      </w:r>
      <w:r w:rsidR="00D8110D" w:rsidRPr="003E309C">
        <w:rPr>
          <w:sz w:val="28"/>
          <w:szCs w:val="28"/>
        </w:rPr>
        <w:t>ф</w:t>
      </w:r>
      <w:r w:rsidR="00D8110D" w:rsidRPr="003E309C">
        <w:rPr>
          <w:sz w:val="28"/>
          <w:szCs w:val="28"/>
        </w:rPr>
        <w:t>фективности деятельности органов местного самоуправления городских округов и муниципальных районов» и подпункта «и» пункта 2 Указа Президента Росси</w:t>
      </w:r>
      <w:r w:rsidR="00D8110D" w:rsidRPr="003E309C">
        <w:rPr>
          <w:sz w:val="28"/>
          <w:szCs w:val="28"/>
        </w:rPr>
        <w:t>й</w:t>
      </w:r>
      <w:r w:rsidR="00D8110D" w:rsidRPr="003E309C">
        <w:rPr>
          <w:sz w:val="28"/>
          <w:szCs w:val="28"/>
        </w:rPr>
        <w:t>ской Федерации от 7 мая 2012 г. № 601 «Об основных направлениях соверше</w:t>
      </w:r>
      <w:r w:rsidR="00D8110D" w:rsidRPr="003E309C">
        <w:rPr>
          <w:sz w:val="28"/>
          <w:szCs w:val="28"/>
        </w:rPr>
        <w:t>н</w:t>
      </w:r>
      <w:r w:rsidR="00D8110D" w:rsidRPr="003E309C">
        <w:rPr>
          <w:sz w:val="28"/>
          <w:szCs w:val="28"/>
        </w:rPr>
        <w:t>ствования системы государственного управления»</w:t>
      </w:r>
      <w:r w:rsidR="00D8110D">
        <w:rPr>
          <w:sz w:val="28"/>
          <w:szCs w:val="28"/>
        </w:rPr>
        <w:t xml:space="preserve"> и </w:t>
      </w:r>
      <w:r w:rsidR="00D8110D" w:rsidRPr="003E309C">
        <w:rPr>
          <w:sz w:val="28"/>
          <w:szCs w:val="28"/>
        </w:rPr>
        <w:t>постановлением правител</w:t>
      </w:r>
      <w:r w:rsidR="00D8110D" w:rsidRPr="003E309C">
        <w:rPr>
          <w:sz w:val="28"/>
          <w:szCs w:val="28"/>
        </w:rPr>
        <w:t>ь</w:t>
      </w:r>
      <w:r w:rsidR="00D8110D" w:rsidRPr="003E309C">
        <w:rPr>
          <w:sz w:val="28"/>
          <w:szCs w:val="28"/>
        </w:rPr>
        <w:t>ства Магаданской области от 24.04.2014 № 336-пп «О мерах по реализации Указа Президента Российской Федерации от 28 апреля 2008 № 607 «Об оценке эффе</w:t>
      </w:r>
      <w:r w:rsidR="00D8110D" w:rsidRPr="003E309C">
        <w:rPr>
          <w:sz w:val="28"/>
          <w:szCs w:val="28"/>
        </w:rPr>
        <w:t>к</w:t>
      </w:r>
      <w:r w:rsidR="00D8110D" w:rsidRPr="00DC46C9">
        <w:rPr>
          <w:sz w:val="28"/>
          <w:szCs w:val="28"/>
        </w:rPr>
        <w:t>тивности деятельности органов местного</w:t>
      </w:r>
      <w:proofErr w:type="gramEnd"/>
      <w:r w:rsidR="00D8110D" w:rsidRPr="00DC46C9">
        <w:rPr>
          <w:sz w:val="28"/>
          <w:szCs w:val="28"/>
        </w:rPr>
        <w:t xml:space="preserve"> </w:t>
      </w:r>
      <w:proofErr w:type="gramStart"/>
      <w:r w:rsidR="00D8110D" w:rsidRPr="00DC46C9">
        <w:rPr>
          <w:sz w:val="28"/>
          <w:szCs w:val="28"/>
        </w:rPr>
        <w:t>самоуправления городских округов и муниципальных районов»</w:t>
      </w:r>
      <w:r w:rsidR="00DC46C9" w:rsidRPr="00DC46C9">
        <w:rPr>
          <w:sz w:val="28"/>
          <w:szCs w:val="28"/>
        </w:rPr>
        <w:t>,</w:t>
      </w:r>
      <w:r w:rsidR="00D8110D" w:rsidRPr="00DC46C9">
        <w:rPr>
          <w:sz w:val="28"/>
          <w:szCs w:val="28"/>
        </w:rPr>
        <w:t xml:space="preserve"> руководствуясь </w:t>
      </w:r>
      <w:r w:rsidR="00DC46C9" w:rsidRPr="00DC46C9">
        <w:rPr>
          <w:sz w:val="28"/>
        </w:rPr>
        <w:t>постановлением мэрии города Маг</w:t>
      </w:r>
      <w:r w:rsidR="00DC46C9" w:rsidRPr="00DC46C9">
        <w:rPr>
          <w:sz w:val="28"/>
        </w:rPr>
        <w:t>а</w:t>
      </w:r>
      <w:r w:rsidR="00DC46C9" w:rsidRPr="00DC46C9">
        <w:rPr>
          <w:sz w:val="28"/>
        </w:rPr>
        <w:t xml:space="preserve">дана от 15.12.2016 № 3865 </w:t>
      </w:r>
      <w:r w:rsidR="00DC46C9" w:rsidRPr="00DC46C9">
        <w:rPr>
          <w:sz w:val="28"/>
          <w:szCs w:val="28"/>
        </w:rPr>
        <w:t>«О проведении оценки эффективности деятельности органов местного самоуправления муниципального образования «Город Маг</w:t>
      </w:r>
      <w:r w:rsidR="00DC46C9" w:rsidRPr="00DC46C9">
        <w:rPr>
          <w:sz w:val="28"/>
          <w:szCs w:val="28"/>
        </w:rPr>
        <w:t>а</w:t>
      </w:r>
      <w:r w:rsidR="00DC46C9" w:rsidRPr="00DC46C9">
        <w:rPr>
          <w:sz w:val="28"/>
          <w:szCs w:val="28"/>
        </w:rPr>
        <w:t xml:space="preserve">дан», </w:t>
      </w:r>
      <w:r w:rsidR="00F74F3F" w:rsidRPr="00DC46C9">
        <w:rPr>
          <w:sz w:val="28"/>
        </w:rPr>
        <w:t xml:space="preserve">подготовлен </w:t>
      </w:r>
      <w:r w:rsidR="003E5478" w:rsidRPr="00DC46C9">
        <w:rPr>
          <w:sz w:val="28"/>
        </w:rPr>
        <w:t xml:space="preserve">Доклад </w:t>
      </w:r>
      <w:r w:rsidR="00900311" w:rsidRPr="00DC46C9">
        <w:rPr>
          <w:sz w:val="28"/>
        </w:rPr>
        <w:t xml:space="preserve">главы муниципального образования «Город Магадан», </w:t>
      </w:r>
      <w:r w:rsidR="005E60FF" w:rsidRPr="00DC46C9">
        <w:rPr>
          <w:sz w:val="28"/>
        </w:rPr>
        <w:t xml:space="preserve">мэра города Магадана </w:t>
      </w:r>
      <w:r w:rsidR="003E5478" w:rsidRPr="00DC46C9">
        <w:rPr>
          <w:sz w:val="28"/>
        </w:rPr>
        <w:t>о достигнутых значениях показателей для оценки эффе</w:t>
      </w:r>
      <w:r w:rsidR="003E5478" w:rsidRPr="00DC46C9">
        <w:rPr>
          <w:sz w:val="28"/>
        </w:rPr>
        <w:t>к</w:t>
      </w:r>
      <w:r w:rsidR="003E5478" w:rsidRPr="003E309C">
        <w:rPr>
          <w:sz w:val="28"/>
        </w:rPr>
        <w:t>тивности деятельности органов местного самоуправления муниципального обр</w:t>
      </w:r>
      <w:r w:rsidR="003E5478" w:rsidRPr="003E309C">
        <w:rPr>
          <w:sz w:val="28"/>
        </w:rPr>
        <w:t>а</w:t>
      </w:r>
      <w:r w:rsidR="003E5478" w:rsidRPr="003E309C">
        <w:rPr>
          <w:sz w:val="28"/>
        </w:rPr>
        <w:t>зования «Город Магадан» за 201</w:t>
      </w:r>
      <w:r w:rsidR="00503A53" w:rsidRPr="003E309C">
        <w:rPr>
          <w:sz w:val="28"/>
        </w:rPr>
        <w:t>7</w:t>
      </w:r>
      <w:r w:rsidR="003E5478" w:rsidRPr="003E309C">
        <w:rPr>
          <w:sz w:val="28"/>
        </w:rPr>
        <w:t xml:space="preserve"> год и их планируемых значениях на трехле</w:t>
      </w:r>
      <w:r w:rsidR="003E5478" w:rsidRPr="003E309C">
        <w:rPr>
          <w:sz w:val="28"/>
        </w:rPr>
        <w:t>т</w:t>
      </w:r>
      <w:r w:rsidR="00D8110D">
        <w:rPr>
          <w:sz w:val="28"/>
        </w:rPr>
        <w:t>ний</w:t>
      </w:r>
      <w:proofErr w:type="gramEnd"/>
      <w:r w:rsidR="00D8110D">
        <w:rPr>
          <w:sz w:val="28"/>
        </w:rPr>
        <w:t xml:space="preserve"> период (далее – Доклад).</w:t>
      </w:r>
    </w:p>
    <w:p w:rsidR="00F329FF" w:rsidRPr="00DC46C9" w:rsidRDefault="00F329FF" w:rsidP="002F7F24">
      <w:pPr>
        <w:ind w:firstLine="709"/>
        <w:jc w:val="both"/>
        <w:rPr>
          <w:sz w:val="28"/>
          <w:szCs w:val="28"/>
        </w:rPr>
      </w:pPr>
      <w:r w:rsidRPr="00DC46C9">
        <w:rPr>
          <w:sz w:val="28"/>
          <w:szCs w:val="28"/>
        </w:rPr>
        <w:t>Докл</w:t>
      </w:r>
      <w:r w:rsidR="00900311" w:rsidRPr="00DC46C9">
        <w:rPr>
          <w:sz w:val="28"/>
          <w:szCs w:val="28"/>
        </w:rPr>
        <w:t>ад включает в себя сведения о 4</w:t>
      </w:r>
      <w:r w:rsidR="00DC46C9" w:rsidRPr="00DC46C9">
        <w:rPr>
          <w:sz w:val="28"/>
          <w:szCs w:val="28"/>
        </w:rPr>
        <w:t>0</w:t>
      </w:r>
      <w:r w:rsidR="00707112" w:rsidRPr="00DC46C9">
        <w:rPr>
          <w:sz w:val="28"/>
          <w:szCs w:val="28"/>
        </w:rPr>
        <w:t xml:space="preserve"> </w:t>
      </w:r>
      <w:r w:rsidRPr="00DC46C9">
        <w:rPr>
          <w:sz w:val="28"/>
          <w:szCs w:val="28"/>
        </w:rPr>
        <w:t>показател</w:t>
      </w:r>
      <w:r w:rsidR="00DC46C9" w:rsidRPr="00DC46C9">
        <w:rPr>
          <w:sz w:val="28"/>
          <w:szCs w:val="28"/>
        </w:rPr>
        <w:t>ях</w:t>
      </w:r>
      <w:r w:rsidRPr="00DC46C9">
        <w:rPr>
          <w:sz w:val="28"/>
          <w:szCs w:val="28"/>
        </w:rPr>
        <w:t xml:space="preserve"> </w:t>
      </w:r>
      <w:r w:rsidR="0027028F" w:rsidRPr="00DC46C9">
        <w:rPr>
          <w:sz w:val="28"/>
          <w:szCs w:val="28"/>
        </w:rPr>
        <w:t>по форме</w:t>
      </w:r>
      <w:r w:rsidRPr="00DC46C9">
        <w:rPr>
          <w:sz w:val="28"/>
          <w:szCs w:val="28"/>
        </w:rPr>
        <w:t>, утверждё</w:t>
      </w:r>
      <w:r w:rsidRPr="00DC46C9">
        <w:rPr>
          <w:sz w:val="28"/>
          <w:szCs w:val="28"/>
        </w:rPr>
        <w:t>н</w:t>
      </w:r>
      <w:r w:rsidRPr="00DC46C9">
        <w:rPr>
          <w:sz w:val="28"/>
          <w:szCs w:val="28"/>
        </w:rPr>
        <w:t xml:space="preserve">ной </w:t>
      </w:r>
      <w:r w:rsidR="00817DBD" w:rsidRPr="00DC46C9">
        <w:rPr>
          <w:sz w:val="28"/>
          <w:szCs w:val="28"/>
        </w:rPr>
        <w:t>п</w:t>
      </w:r>
      <w:r w:rsidR="005E60FF" w:rsidRPr="00DC46C9">
        <w:rPr>
          <w:sz w:val="28"/>
          <w:szCs w:val="28"/>
        </w:rPr>
        <w:t xml:space="preserve">остановлением </w:t>
      </w:r>
      <w:r w:rsidRPr="00DC46C9">
        <w:rPr>
          <w:sz w:val="28"/>
          <w:szCs w:val="28"/>
        </w:rPr>
        <w:t>Правительства РФ от 17.12.2012 № 1317.</w:t>
      </w:r>
    </w:p>
    <w:p w:rsidR="00650F72" w:rsidRPr="00DC46C9" w:rsidRDefault="00F329FF" w:rsidP="002F7F24">
      <w:pPr>
        <w:ind w:firstLine="709"/>
        <w:jc w:val="both"/>
        <w:rPr>
          <w:sz w:val="28"/>
        </w:rPr>
      </w:pPr>
      <w:r w:rsidRPr="00DC46C9">
        <w:rPr>
          <w:sz w:val="28"/>
        </w:rPr>
        <w:t>При подготовке Д</w:t>
      </w:r>
      <w:r w:rsidR="003E5478" w:rsidRPr="00DC46C9">
        <w:rPr>
          <w:sz w:val="28"/>
        </w:rPr>
        <w:t xml:space="preserve">оклада использованы официальные </w:t>
      </w:r>
      <w:r w:rsidR="007D5115" w:rsidRPr="00DC46C9">
        <w:rPr>
          <w:sz w:val="28"/>
        </w:rPr>
        <w:t xml:space="preserve">сведения </w:t>
      </w:r>
      <w:r w:rsidR="00817DBD" w:rsidRPr="00DC46C9">
        <w:rPr>
          <w:sz w:val="28"/>
        </w:rPr>
        <w:t xml:space="preserve">Управления </w:t>
      </w:r>
      <w:r w:rsidR="00817DBD" w:rsidRPr="00DC46C9">
        <w:rPr>
          <w:iCs/>
          <w:sz w:val="28"/>
          <w:szCs w:val="28"/>
        </w:rPr>
        <w:t>Федеральной службы государственной статистики по Хабаровскому краю, Маг</w:t>
      </w:r>
      <w:r w:rsidR="00817DBD" w:rsidRPr="00DC46C9">
        <w:rPr>
          <w:iCs/>
          <w:sz w:val="28"/>
          <w:szCs w:val="28"/>
        </w:rPr>
        <w:t>а</w:t>
      </w:r>
      <w:r w:rsidR="00817DBD" w:rsidRPr="00DC46C9">
        <w:rPr>
          <w:iCs/>
          <w:sz w:val="28"/>
          <w:szCs w:val="28"/>
        </w:rPr>
        <w:t>данской области, Еврейской автономной области и Чукотскому автономному о</w:t>
      </w:r>
      <w:r w:rsidR="00817DBD" w:rsidRPr="00DC46C9">
        <w:rPr>
          <w:iCs/>
          <w:sz w:val="28"/>
          <w:szCs w:val="28"/>
        </w:rPr>
        <w:t>к</w:t>
      </w:r>
      <w:r w:rsidR="00817DBD" w:rsidRPr="00DC46C9">
        <w:rPr>
          <w:iCs/>
          <w:sz w:val="28"/>
          <w:szCs w:val="28"/>
        </w:rPr>
        <w:t>ругу</w:t>
      </w:r>
      <w:r w:rsidR="00817DBD" w:rsidRPr="00DC46C9">
        <w:rPr>
          <w:sz w:val="28"/>
        </w:rPr>
        <w:t xml:space="preserve"> </w:t>
      </w:r>
      <w:r w:rsidR="003E5478" w:rsidRPr="00DC46C9">
        <w:rPr>
          <w:sz w:val="28"/>
        </w:rPr>
        <w:t xml:space="preserve">(далее – </w:t>
      </w:r>
      <w:r w:rsidR="00817DBD" w:rsidRPr="00DC46C9">
        <w:rPr>
          <w:sz w:val="28"/>
        </w:rPr>
        <w:t>Хабаровск</w:t>
      </w:r>
      <w:r w:rsidR="003E5478" w:rsidRPr="00DC46C9">
        <w:rPr>
          <w:sz w:val="28"/>
        </w:rPr>
        <w:t>стат)</w:t>
      </w:r>
      <w:r w:rsidRPr="00DC46C9">
        <w:rPr>
          <w:sz w:val="28"/>
        </w:rPr>
        <w:t>,</w:t>
      </w:r>
      <w:r w:rsidR="003E5478" w:rsidRPr="00DC46C9">
        <w:rPr>
          <w:sz w:val="28"/>
        </w:rPr>
        <w:t xml:space="preserve"> </w:t>
      </w:r>
      <w:r w:rsidRPr="00DC46C9">
        <w:rPr>
          <w:sz w:val="28"/>
        </w:rPr>
        <w:t>отраслевых (функциональных</w:t>
      </w:r>
      <w:r w:rsidR="00940D4F" w:rsidRPr="00DC46C9">
        <w:rPr>
          <w:sz w:val="28"/>
        </w:rPr>
        <w:t>)</w:t>
      </w:r>
      <w:r w:rsidRPr="00DC46C9">
        <w:rPr>
          <w:sz w:val="28"/>
        </w:rPr>
        <w:t xml:space="preserve"> органов мэрии г</w:t>
      </w:r>
      <w:r w:rsidRPr="00DC46C9">
        <w:rPr>
          <w:sz w:val="28"/>
        </w:rPr>
        <w:t>о</w:t>
      </w:r>
      <w:r w:rsidRPr="00DC46C9">
        <w:rPr>
          <w:sz w:val="28"/>
        </w:rPr>
        <w:t>рода Магадана</w:t>
      </w:r>
      <w:r w:rsidR="00E041CA" w:rsidRPr="00DC46C9">
        <w:rPr>
          <w:sz w:val="28"/>
        </w:rPr>
        <w:t xml:space="preserve"> (далее – ОМСУ)</w:t>
      </w:r>
      <w:r w:rsidR="003E5478" w:rsidRPr="00DC46C9">
        <w:rPr>
          <w:sz w:val="28"/>
        </w:rPr>
        <w:t xml:space="preserve">. </w:t>
      </w:r>
      <w:r w:rsidRPr="00DC46C9">
        <w:rPr>
          <w:sz w:val="28"/>
        </w:rPr>
        <w:t xml:space="preserve">Значения показателей Доклада согласованы с соответствующими органами исполнительной власти Магаданской области на основании </w:t>
      </w:r>
      <w:r w:rsidR="00DC46C9" w:rsidRPr="00DC46C9">
        <w:rPr>
          <w:sz w:val="28"/>
        </w:rPr>
        <w:t>р</w:t>
      </w:r>
      <w:r w:rsidRPr="00DC46C9">
        <w:rPr>
          <w:sz w:val="28"/>
        </w:rPr>
        <w:t>егламента подготовки сводного доклада Магаданской области, у</w:t>
      </w:r>
      <w:r w:rsidRPr="00DC46C9">
        <w:rPr>
          <w:sz w:val="28"/>
        </w:rPr>
        <w:t>т</w:t>
      </w:r>
      <w:r w:rsidRPr="00DC46C9">
        <w:rPr>
          <w:sz w:val="28"/>
        </w:rPr>
        <w:t xml:space="preserve">вержденного постановлением </w:t>
      </w:r>
      <w:r w:rsidR="005E56A6" w:rsidRPr="00DC46C9">
        <w:rPr>
          <w:sz w:val="28"/>
        </w:rPr>
        <w:t>правительства</w:t>
      </w:r>
      <w:r w:rsidRPr="00DC46C9">
        <w:rPr>
          <w:sz w:val="28"/>
        </w:rPr>
        <w:t xml:space="preserve"> Магаданской области от </w:t>
      </w:r>
      <w:r w:rsidR="005E56A6" w:rsidRPr="00DC46C9">
        <w:rPr>
          <w:sz w:val="28"/>
        </w:rPr>
        <w:t>24.04</w:t>
      </w:r>
      <w:r w:rsidRPr="00DC46C9">
        <w:rPr>
          <w:sz w:val="28"/>
        </w:rPr>
        <w:t>.201</w:t>
      </w:r>
      <w:r w:rsidR="005E56A6" w:rsidRPr="00DC46C9">
        <w:rPr>
          <w:sz w:val="28"/>
        </w:rPr>
        <w:t>4</w:t>
      </w:r>
      <w:r w:rsidRPr="00DC46C9">
        <w:rPr>
          <w:sz w:val="28"/>
        </w:rPr>
        <w:t xml:space="preserve"> № </w:t>
      </w:r>
      <w:r w:rsidR="005E56A6" w:rsidRPr="00DC46C9">
        <w:rPr>
          <w:sz w:val="28"/>
        </w:rPr>
        <w:t>33</w:t>
      </w:r>
      <w:r w:rsidRPr="00DC46C9">
        <w:rPr>
          <w:sz w:val="28"/>
        </w:rPr>
        <w:t>6-п</w:t>
      </w:r>
      <w:r w:rsidR="0014388B" w:rsidRPr="00DC46C9">
        <w:rPr>
          <w:sz w:val="28"/>
        </w:rPr>
        <w:t>п</w:t>
      </w:r>
      <w:r w:rsidR="00650F72" w:rsidRPr="00DC46C9">
        <w:rPr>
          <w:sz w:val="28"/>
        </w:rPr>
        <w:t>.</w:t>
      </w:r>
    </w:p>
    <w:p w:rsidR="00900311" w:rsidRPr="00503A53" w:rsidRDefault="00A353A8" w:rsidP="002F7F24">
      <w:pPr>
        <w:ind w:firstLine="709"/>
        <w:jc w:val="both"/>
        <w:rPr>
          <w:b/>
          <w:sz w:val="28"/>
          <w:szCs w:val="28"/>
          <w:highlight w:val="yellow"/>
        </w:rPr>
      </w:pPr>
      <w:r w:rsidRPr="00503A53">
        <w:rPr>
          <w:highlight w:val="yellow"/>
        </w:rPr>
        <w:br w:type="page"/>
      </w:r>
    </w:p>
    <w:p w:rsidR="00F11D7C" w:rsidRDefault="00FB3583" w:rsidP="002F7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AEC">
        <w:rPr>
          <w:sz w:val="28"/>
          <w:szCs w:val="28"/>
        </w:rPr>
        <w:lastRenderedPageBreak/>
        <w:t xml:space="preserve">Магадан </w:t>
      </w:r>
      <w:r w:rsidR="000457B6" w:rsidRPr="00C31AEC">
        <w:rPr>
          <w:sz w:val="28"/>
          <w:szCs w:val="28"/>
        </w:rPr>
        <w:t>–</w:t>
      </w:r>
      <w:r w:rsidR="00C31AEC" w:rsidRPr="00C31AEC">
        <w:rPr>
          <w:sz w:val="28"/>
          <w:szCs w:val="28"/>
        </w:rPr>
        <w:t xml:space="preserve"> </w:t>
      </w:r>
      <w:r w:rsidR="000A2C15" w:rsidRPr="00C31AEC">
        <w:rPr>
          <w:sz w:val="28"/>
          <w:szCs w:val="28"/>
        </w:rPr>
        <w:t>административный</w:t>
      </w:r>
      <w:r w:rsidR="00E8297A">
        <w:rPr>
          <w:sz w:val="28"/>
          <w:szCs w:val="28"/>
        </w:rPr>
        <w:t xml:space="preserve">, деловой, культурный, образовательный </w:t>
      </w:r>
      <w:r w:rsidR="000A2C15" w:rsidRPr="00C31AEC">
        <w:rPr>
          <w:sz w:val="28"/>
          <w:szCs w:val="28"/>
        </w:rPr>
        <w:t xml:space="preserve"> центр Магаданской области</w:t>
      </w:r>
      <w:r w:rsidR="00E8297A">
        <w:rPr>
          <w:sz w:val="28"/>
          <w:szCs w:val="28"/>
        </w:rPr>
        <w:t xml:space="preserve">. Город – крупный транспортный узел </w:t>
      </w:r>
      <w:proofErr w:type="spellStart"/>
      <w:r w:rsidR="00E8297A">
        <w:rPr>
          <w:sz w:val="28"/>
          <w:szCs w:val="28"/>
        </w:rPr>
        <w:t>Северо-Востока</w:t>
      </w:r>
      <w:proofErr w:type="spellEnd"/>
      <w:r w:rsidR="00E8297A">
        <w:rPr>
          <w:sz w:val="28"/>
          <w:szCs w:val="28"/>
        </w:rPr>
        <w:t xml:space="preserve"> России</w:t>
      </w:r>
      <w:r w:rsidR="000A2C15" w:rsidRPr="00C31AEC">
        <w:rPr>
          <w:sz w:val="28"/>
          <w:szCs w:val="28"/>
        </w:rPr>
        <w:t xml:space="preserve">, </w:t>
      </w:r>
      <w:r w:rsidR="00E8297A" w:rsidRPr="00C31AEC">
        <w:rPr>
          <w:sz w:val="28"/>
          <w:szCs w:val="28"/>
        </w:rPr>
        <w:t xml:space="preserve">на </w:t>
      </w:r>
      <w:r w:rsidR="00E8297A">
        <w:rPr>
          <w:sz w:val="28"/>
          <w:szCs w:val="28"/>
        </w:rPr>
        <w:t xml:space="preserve">его </w:t>
      </w:r>
      <w:r w:rsidR="00E8297A" w:rsidRPr="00C31AEC">
        <w:rPr>
          <w:sz w:val="28"/>
          <w:szCs w:val="28"/>
        </w:rPr>
        <w:t>территории расположен аэропорт</w:t>
      </w:r>
      <w:r w:rsidR="00E8297A">
        <w:rPr>
          <w:sz w:val="28"/>
          <w:szCs w:val="28"/>
        </w:rPr>
        <w:t xml:space="preserve"> и морской порт,</w:t>
      </w:r>
      <w:r w:rsidR="00E8297A" w:rsidRPr="00C31AEC">
        <w:rPr>
          <w:sz w:val="28"/>
          <w:szCs w:val="28"/>
        </w:rPr>
        <w:t xml:space="preserve"> фед</w:t>
      </w:r>
      <w:r w:rsidR="00E8297A" w:rsidRPr="00C31AEC">
        <w:rPr>
          <w:sz w:val="28"/>
          <w:szCs w:val="28"/>
        </w:rPr>
        <w:t>е</w:t>
      </w:r>
      <w:r w:rsidR="00E8297A" w:rsidRPr="00C31AEC">
        <w:rPr>
          <w:sz w:val="28"/>
          <w:szCs w:val="28"/>
        </w:rPr>
        <w:t>ральн</w:t>
      </w:r>
      <w:r w:rsidR="00E8297A">
        <w:rPr>
          <w:sz w:val="28"/>
          <w:szCs w:val="28"/>
        </w:rPr>
        <w:t xml:space="preserve">ая </w:t>
      </w:r>
      <w:r w:rsidR="00A944CE">
        <w:rPr>
          <w:sz w:val="28"/>
          <w:szCs w:val="28"/>
        </w:rPr>
        <w:t xml:space="preserve"> </w:t>
      </w:r>
      <w:r w:rsidR="00E8297A" w:rsidRPr="00C31AEC">
        <w:rPr>
          <w:sz w:val="28"/>
          <w:szCs w:val="28"/>
        </w:rPr>
        <w:t>автомобильн</w:t>
      </w:r>
      <w:r w:rsidR="00E8297A">
        <w:rPr>
          <w:sz w:val="28"/>
          <w:szCs w:val="28"/>
        </w:rPr>
        <w:t xml:space="preserve">ая </w:t>
      </w:r>
      <w:r w:rsidR="00A944CE">
        <w:rPr>
          <w:sz w:val="28"/>
          <w:szCs w:val="28"/>
        </w:rPr>
        <w:t xml:space="preserve"> </w:t>
      </w:r>
      <w:r w:rsidR="00E8297A" w:rsidRPr="00C31AEC">
        <w:rPr>
          <w:sz w:val="28"/>
          <w:szCs w:val="28"/>
        </w:rPr>
        <w:t>дорог</w:t>
      </w:r>
      <w:r w:rsidR="00E8297A">
        <w:rPr>
          <w:sz w:val="28"/>
          <w:szCs w:val="28"/>
        </w:rPr>
        <w:t>а</w:t>
      </w:r>
      <w:r w:rsidR="00E8297A" w:rsidRPr="00C31AEC">
        <w:rPr>
          <w:sz w:val="28"/>
          <w:szCs w:val="28"/>
        </w:rPr>
        <w:t xml:space="preserve"> </w:t>
      </w:r>
      <w:r w:rsidR="00A944CE">
        <w:rPr>
          <w:sz w:val="28"/>
          <w:szCs w:val="28"/>
        </w:rPr>
        <w:t xml:space="preserve"> </w:t>
      </w:r>
      <w:r w:rsidR="00E8297A" w:rsidRPr="00C31AEC">
        <w:rPr>
          <w:sz w:val="28"/>
          <w:szCs w:val="28"/>
        </w:rPr>
        <w:t>«Колыма»</w:t>
      </w:r>
      <w:r w:rsidR="00E8297A">
        <w:rPr>
          <w:sz w:val="28"/>
          <w:szCs w:val="28"/>
        </w:rPr>
        <w:t xml:space="preserve"> </w:t>
      </w:r>
      <w:r w:rsidR="00A944CE">
        <w:rPr>
          <w:sz w:val="28"/>
          <w:szCs w:val="28"/>
        </w:rPr>
        <w:t xml:space="preserve"> </w:t>
      </w:r>
      <w:r w:rsidR="000A2C15" w:rsidRPr="00C31AEC">
        <w:rPr>
          <w:sz w:val="28"/>
          <w:szCs w:val="28"/>
        </w:rPr>
        <w:t>связ</w:t>
      </w:r>
      <w:r w:rsidR="00E8297A">
        <w:rPr>
          <w:sz w:val="28"/>
          <w:szCs w:val="28"/>
        </w:rPr>
        <w:t xml:space="preserve">ывает </w:t>
      </w:r>
      <w:r w:rsidR="00A944CE">
        <w:rPr>
          <w:sz w:val="28"/>
          <w:szCs w:val="28"/>
        </w:rPr>
        <w:t xml:space="preserve"> </w:t>
      </w:r>
      <w:r w:rsidR="00E8297A">
        <w:rPr>
          <w:sz w:val="28"/>
          <w:szCs w:val="28"/>
        </w:rPr>
        <w:t>Магадан</w:t>
      </w:r>
      <w:r w:rsidR="000A2C15" w:rsidRPr="00C31AEC">
        <w:rPr>
          <w:sz w:val="28"/>
          <w:szCs w:val="28"/>
        </w:rPr>
        <w:t xml:space="preserve"> </w:t>
      </w:r>
      <w:r w:rsidR="00A944CE">
        <w:rPr>
          <w:sz w:val="28"/>
          <w:szCs w:val="28"/>
        </w:rPr>
        <w:t xml:space="preserve"> </w:t>
      </w:r>
      <w:r w:rsidR="000A2C15" w:rsidRPr="00C31AEC">
        <w:rPr>
          <w:sz w:val="28"/>
          <w:szCs w:val="28"/>
        </w:rPr>
        <w:t xml:space="preserve">с </w:t>
      </w:r>
      <w:r w:rsidR="00A944CE">
        <w:rPr>
          <w:sz w:val="28"/>
          <w:szCs w:val="28"/>
        </w:rPr>
        <w:t xml:space="preserve"> </w:t>
      </w:r>
      <w:r w:rsidR="000A2C15" w:rsidRPr="00C31AEC">
        <w:rPr>
          <w:sz w:val="28"/>
          <w:szCs w:val="28"/>
        </w:rPr>
        <w:t>Республик</w:t>
      </w:r>
      <w:r w:rsidR="00E8297A">
        <w:rPr>
          <w:sz w:val="28"/>
          <w:szCs w:val="28"/>
        </w:rPr>
        <w:t>ой</w:t>
      </w:r>
      <w:r w:rsidR="000A2C15" w:rsidRPr="00C31AEC">
        <w:rPr>
          <w:sz w:val="28"/>
          <w:szCs w:val="28"/>
        </w:rPr>
        <w:t xml:space="preserve"> Са</w:t>
      </w:r>
      <w:r w:rsidR="00A944CE">
        <w:rPr>
          <w:sz w:val="28"/>
          <w:szCs w:val="28"/>
        </w:rPr>
        <w:t>ха (Якутия)</w:t>
      </w:r>
      <w:r w:rsidR="00E8297A">
        <w:rPr>
          <w:sz w:val="28"/>
          <w:szCs w:val="28"/>
        </w:rPr>
        <w:t>.</w:t>
      </w:r>
      <w:r w:rsidR="00817DBD" w:rsidRPr="000A2C15">
        <w:rPr>
          <w:sz w:val="28"/>
          <w:szCs w:val="28"/>
        </w:rPr>
        <w:t xml:space="preserve"> </w:t>
      </w:r>
    </w:p>
    <w:p w:rsidR="00984031" w:rsidRPr="000A2C15" w:rsidRDefault="00984031" w:rsidP="000A2C15">
      <w:pPr>
        <w:pStyle w:val="af1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0"/>
        </w:rPr>
      </w:pPr>
      <w:r w:rsidRPr="000A2C15">
        <w:rPr>
          <w:sz w:val="28"/>
          <w:szCs w:val="20"/>
        </w:rPr>
        <w:t>Большинство макроэкономических показателей муниципального образов</w:t>
      </w:r>
      <w:r w:rsidRPr="000A2C15">
        <w:rPr>
          <w:sz w:val="28"/>
          <w:szCs w:val="20"/>
        </w:rPr>
        <w:t>а</w:t>
      </w:r>
      <w:r w:rsidRPr="000A2C15">
        <w:rPr>
          <w:sz w:val="28"/>
          <w:szCs w:val="20"/>
        </w:rPr>
        <w:t xml:space="preserve">ния «Город Магадан» в 2017 году демонстрировало умеренный рост. Увеличился объем отгрузки в промышленности, производства сельхозпродукции. Выросли </w:t>
      </w:r>
      <w:proofErr w:type="spellStart"/>
      <w:r w:rsidRPr="000A2C15">
        <w:rPr>
          <w:sz w:val="28"/>
          <w:szCs w:val="20"/>
        </w:rPr>
        <w:t>груз</w:t>
      </w:r>
      <w:proofErr w:type="gramStart"/>
      <w:r w:rsidRPr="000A2C15">
        <w:rPr>
          <w:sz w:val="28"/>
          <w:szCs w:val="20"/>
        </w:rPr>
        <w:t>о</w:t>
      </w:r>
      <w:proofErr w:type="spellEnd"/>
      <w:r w:rsidRPr="000A2C15">
        <w:rPr>
          <w:sz w:val="28"/>
          <w:szCs w:val="20"/>
        </w:rPr>
        <w:t>-</w:t>
      </w:r>
      <w:proofErr w:type="gramEnd"/>
      <w:r w:rsidRPr="000A2C15">
        <w:rPr>
          <w:sz w:val="28"/>
          <w:szCs w:val="20"/>
        </w:rPr>
        <w:t xml:space="preserve"> и </w:t>
      </w:r>
      <w:proofErr w:type="spellStart"/>
      <w:r w:rsidRPr="000A2C15">
        <w:rPr>
          <w:sz w:val="28"/>
          <w:szCs w:val="20"/>
        </w:rPr>
        <w:t>пассажироперевозки</w:t>
      </w:r>
      <w:proofErr w:type="spellEnd"/>
      <w:r w:rsidRPr="000A2C15">
        <w:rPr>
          <w:sz w:val="28"/>
          <w:szCs w:val="20"/>
        </w:rPr>
        <w:t>, объем инвестиций в основной капитал крупных и средних организаций, розничный товарооборот. Темпы роста среднемесячной заработной платы опережали уровень инфляции.</w:t>
      </w:r>
      <w:r w:rsidR="000457B6" w:rsidRPr="000A2C15">
        <w:rPr>
          <w:sz w:val="28"/>
          <w:szCs w:val="20"/>
        </w:rPr>
        <w:t xml:space="preserve"> </w:t>
      </w:r>
    </w:p>
    <w:p w:rsidR="00FB3583" w:rsidRDefault="00E8297A" w:rsidP="000A2C15">
      <w:pPr>
        <w:pStyle w:val="af1"/>
        <w:tabs>
          <w:tab w:val="left" w:pos="1134"/>
        </w:tabs>
        <w:spacing w:before="0" w:beforeAutospacing="0" w:after="0" w:afterAutospacing="0"/>
        <w:ind w:firstLine="709"/>
        <w:jc w:val="both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Основные </w:t>
      </w:r>
      <w:r w:rsidR="00FB3583">
        <w:rPr>
          <w:noProof/>
          <w:sz w:val="28"/>
          <w:szCs w:val="28"/>
          <w:lang w:eastAsia="en-US"/>
        </w:rPr>
        <w:t>социально-экономические показатели достигли следующих значений:</w:t>
      </w:r>
    </w:p>
    <w:p w:rsidR="00FB3583" w:rsidRDefault="00FB3583" w:rsidP="000A2C15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оборот крупных и средних организаций по всем видам экономической деятельности за 2017 год составил 75,3 млрд рублей, увеличившись на 7,9%;</w:t>
      </w:r>
    </w:p>
    <w:p w:rsidR="00FB3583" w:rsidRDefault="00FB3583" w:rsidP="000A2C15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отгруженных товаров увеличился на 3,3%, составив более 8,7 млрд рублей;</w:t>
      </w:r>
    </w:p>
    <w:p w:rsidR="00FB3583" w:rsidRDefault="00FB3583" w:rsidP="000A2C15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ввод жилья составил 4,5 тыс.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, увеличившись на 2,2%;</w:t>
      </w:r>
    </w:p>
    <w:p w:rsidR="00FB3583" w:rsidRDefault="00FB3583" w:rsidP="000A2C15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переработанных грузов аэропортом и морским портом вырос на 10,8 и 5,9% соответственно;</w:t>
      </w:r>
    </w:p>
    <w:p w:rsidR="00FB3583" w:rsidRDefault="00FB3583" w:rsidP="000A2C15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оборот потребительского рынка по крупным и средним организациям вырос на 6,5%, составив 10 млрд рублей;</w:t>
      </w:r>
    </w:p>
    <w:p w:rsidR="00FB3583" w:rsidRDefault="00FB3583" w:rsidP="000A2C15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индекс потребительских цен на товары и услуги составил 103,1%;</w:t>
      </w:r>
    </w:p>
    <w:p w:rsidR="00FB3583" w:rsidRDefault="00FB3583" w:rsidP="000A2C15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реальная заработная плата составила 106,7%;</w:t>
      </w:r>
    </w:p>
    <w:p w:rsidR="00FB3583" w:rsidRDefault="00FB3583" w:rsidP="000A2C15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зарегистрированных безработных на 01.01.2018 составила 460 человек, снизившись за отчетный год на 231 человека.</w:t>
      </w:r>
    </w:p>
    <w:p w:rsidR="00FB3583" w:rsidRDefault="00FB3583" w:rsidP="000A2C15">
      <w:pPr>
        <w:pStyle w:val="a3"/>
        <w:spacing w:after="0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В 2017 году объем инвестиций в основной капитал по полному кругу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низаций по оценке составил порядка 7,2 млрд рублей, с приростом 2,9% к уро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ню предыдущего года. </w:t>
      </w:r>
    </w:p>
    <w:p w:rsidR="00FB3583" w:rsidRDefault="00FB3583" w:rsidP="000A2C15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2B03">
        <w:rPr>
          <w:sz w:val="28"/>
          <w:szCs w:val="28"/>
        </w:rPr>
        <w:t>В 2017 году постановлением правительства Магаданской области от 22.02.2017 № 107-пп утвержден План мероприятий направленных на обеспеч</w:t>
      </w:r>
      <w:r w:rsidRPr="00772B03">
        <w:rPr>
          <w:sz w:val="28"/>
          <w:szCs w:val="28"/>
        </w:rPr>
        <w:t>е</w:t>
      </w:r>
      <w:r w:rsidRPr="00772B03">
        <w:rPr>
          <w:sz w:val="28"/>
          <w:szCs w:val="28"/>
        </w:rPr>
        <w:t>ние комплексного социально-экономического развития муниципального образ</w:t>
      </w:r>
      <w:r w:rsidRPr="00772B03">
        <w:rPr>
          <w:sz w:val="28"/>
          <w:szCs w:val="28"/>
        </w:rPr>
        <w:t>о</w:t>
      </w:r>
      <w:r w:rsidRPr="00772B03">
        <w:rPr>
          <w:sz w:val="28"/>
          <w:szCs w:val="28"/>
        </w:rPr>
        <w:t>вания «Город Магадан» на 2017-2025 годы, предполагающий реализацию прое</w:t>
      </w:r>
      <w:r w:rsidRPr="00772B03">
        <w:rPr>
          <w:sz w:val="28"/>
          <w:szCs w:val="28"/>
        </w:rPr>
        <w:t>к</w:t>
      </w:r>
      <w:r w:rsidRPr="00772B03">
        <w:rPr>
          <w:sz w:val="28"/>
          <w:szCs w:val="28"/>
        </w:rPr>
        <w:t>тов строительства объектов жилищно-коммунальной, инженерной, транспор</w:t>
      </w:r>
      <w:r w:rsidRPr="00772B03">
        <w:rPr>
          <w:sz w:val="28"/>
          <w:szCs w:val="28"/>
        </w:rPr>
        <w:t>т</w:t>
      </w:r>
      <w:r w:rsidRPr="00772B03">
        <w:rPr>
          <w:sz w:val="28"/>
          <w:szCs w:val="28"/>
        </w:rPr>
        <w:t xml:space="preserve">ной, энергетической, социальной инфраструктур на территории города. </w:t>
      </w:r>
      <w:proofErr w:type="gramStart"/>
      <w:r w:rsidRPr="00772B03">
        <w:rPr>
          <w:sz w:val="28"/>
          <w:szCs w:val="28"/>
        </w:rPr>
        <w:t>В отче</w:t>
      </w:r>
      <w:r w:rsidRPr="00772B03">
        <w:rPr>
          <w:sz w:val="28"/>
          <w:szCs w:val="28"/>
        </w:rPr>
        <w:t>т</w:t>
      </w:r>
      <w:r w:rsidRPr="00772B03">
        <w:rPr>
          <w:sz w:val="28"/>
          <w:szCs w:val="28"/>
        </w:rPr>
        <w:t>ном году вышеуказанным планом предусматривалась реализация 12 меропри</w:t>
      </w:r>
      <w:r w:rsidRPr="00772B03">
        <w:rPr>
          <w:sz w:val="28"/>
          <w:szCs w:val="28"/>
        </w:rPr>
        <w:t>я</w:t>
      </w:r>
      <w:r w:rsidRPr="00772B03">
        <w:rPr>
          <w:sz w:val="28"/>
          <w:szCs w:val="28"/>
        </w:rPr>
        <w:t>тий на общую сумму 3785,3 млн рублей.</w:t>
      </w:r>
      <w:proofErr w:type="gramEnd"/>
      <w:r w:rsidRPr="00772B03">
        <w:rPr>
          <w:sz w:val="28"/>
          <w:szCs w:val="28"/>
        </w:rPr>
        <w:t xml:space="preserve"> Согласно представленной информации </w:t>
      </w:r>
      <w:r w:rsidR="00772B03" w:rsidRPr="00772B03">
        <w:rPr>
          <w:sz w:val="28"/>
          <w:szCs w:val="28"/>
        </w:rPr>
        <w:t>исполнялось</w:t>
      </w:r>
      <w:r w:rsidRPr="00772B03">
        <w:rPr>
          <w:sz w:val="28"/>
          <w:szCs w:val="28"/>
        </w:rPr>
        <w:t xml:space="preserve"> 6 мероприятий на общую сумму 393,4 млн рублей, в том числе за счет средств муниципального образования «Город Магадан» – 2,2 млн рублей, федерального бюджета – 231,6 млн рублей, областного бюджета – 118 млн ру</w:t>
      </w:r>
      <w:r w:rsidRPr="00772B03">
        <w:rPr>
          <w:sz w:val="28"/>
          <w:szCs w:val="28"/>
        </w:rPr>
        <w:t>б</w:t>
      </w:r>
      <w:r w:rsidRPr="00772B03">
        <w:rPr>
          <w:sz w:val="28"/>
          <w:szCs w:val="28"/>
        </w:rPr>
        <w:t>лей, внебюджетных средств – 41,6 млн рублей.</w:t>
      </w:r>
      <w:r w:rsidRPr="00021A9C">
        <w:rPr>
          <w:sz w:val="28"/>
          <w:szCs w:val="28"/>
        </w:rPr>
        <w:t xml:space="preserve"> </w:t>
      </w:r>
    </w:p>
    <w:p w:rsidR="00FB3583" w:rsidRDefault="00FB3583" w:rsidP="000A2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Продолжилось исполнение Плана мероприятий на 2015-2020 годы по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основных направлений Стратегического плана развития города Магад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 до 2020 года. В 2016 году реализовано в полной мере 59 мероприятий, 1 м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роприятие со сроком реализации – 2016-2017 годы перенесено на 2018 год и 3 мероприятия имеют срок реализации до 2018 и 2020 годов.</w:t>
      </w:r>
    </w:p>
    <w:p w:rsidR="006B55C4" w:rsidRPr="006B55C4" w:rsidRDefault="00E8297A" w:rsidP="006B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Органами местного самоуправления </w:t>
      </w:r>
      <w:r w:rsidR="0073344D" w:rsidRPr="006B55C4">
        <w:rPr>
          <w:sz w:val="28"/>
          <w:szCs w:val="28"/>
        </w:rPr>
        <w:t>реализовывалось 19 муниципальных программ, в том числе 1 ведомственная целевая программа. Фактическое фина</w:t>
      </w:r>
      <w:r w:rsidR="0073344D" w:rsidRPr="006B55C4">
        <w:rPr>
          <w:sz w:val="28"/>
          <w:szCs w:val="28"/>
        </w:rPr>
        <w:t>н</w:t>
      </w:r>
      <w:r w:rsidR="0073344D" w:rsidRPr="006B55C4">
        <w:rPr>
          <w:sz w:val="28"/>
          <w:szCs w:val="28"/>
        </w:rPr>
        <w:t xml:space="preserve">сирование программ составило </w:t>
      </w:r>
      <w:r w:rsidR="006B55C4" w:rsidRPr="006B55C4">
        <w:rPr>
          <w:sz w:val="28"/>
          <w:szCs w:val="28"/>
        </w:rPr>
        <w:t>692,1</w:t>
      </w:r>
      <w:r w:rsidR="0073344D" w:rsidRPr="006B55C4">
        <w:rPr>
          <w:sz w:val="28"/>
          <w:szCs w:val="28"/>
        </w:rPr>
        <w:t xml:space="preserve"> млн рублей, из них средства городского бюджета – </w:t>
      </w:r>
      <w:r w:rsidR="006B55C4" w:rsidRPr="006B55C4">
        <w:rPr>
          <w:sz w:val="28"/>
          <w:szCs w:val="28"/>
        </w:rPr>
        <w:t>184,2</w:t>
      </w:r>
      <w:r w:rsidR="0073344D" w:rsidRPr="006B55C4">
        <w:rPr>
          <w:sz w:val="28"/>
          <w:szCs w:val="28"/>
        </w:rPr>
        <w:t xml:space="preserve"> млн рублей.</w:t>
      </w:r>
      <w:r w:rsidR="00352D38" w:rsidRPr="006B55C4">
        <w:rPr>
          <w:sz w:val="28"/>
          <w:szCs w:val="28"/>
        </w:rPr>
        <w:t xml:space="preserve"> </w:t>
      </w:r>
    </w:p>
    <w:p w:rsidR="005173DC" w:rsidRPr="006B55C4" w:rsidRDefault="00E8297A" w:rsidP="0051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Магадан </w:t>
      </w:r>
      <w:r w:rsidRPr="006B55C4">
        <w:rPr>
          <w:sz w:val="28"/>
          <w:szCs w:val="28"/>
        </w:rPr>
        <w:t>занял 1 место среди средних горо</w:t>
      </w:r>
      <w:r>
        <w:rPr>
          <w:sz w:val="28"/>
          <w:szCs w:val="28"/>
        </w:rPr>
        <w:t>дов в</w:t>
      </w:r>
      <w:r w:rsidR="005173DC" w:rsidRPr="006B55C4">
        <w:rPr>
          <w:sz w:val="28"/>
          <w:szCs w:val="28"/>
        </w:rPr>
        <w:t xml:space="preserve"> рейтинге ме</w:t>
      </w:r>
      <w:r w:rsidR="005173DC" w:rsidRPr="006B55C4">
        <w:rPr>
          <w:sz w:val="28"/>
          <w:szCs w:val="28"/>
        </w:rPr>
        <w:t>ж</w:t>
      </w:r>
      <w:r w:rsidR="005173DC" w:rsidRPr="006B55C4">
        <w:rPr>
          <w:sz w:val="28"/>
          <w:szCs w:val="28"/>
        </w:rPr>
        <w:t>дународной активности городов</w:t>
      </w:r>
      <w:r w:rsidR="005173DC">
        <w:rPr>
          <w:sz w:val="28"/>
          <w:szCs w:val="28"/>
        </w:rPr>
        <w:t>.</w:t>
      </w:r>
    </w:p>
    <w:p w:rsidR="00284D19" w:rsidRPr="006B55C4" w:rsidRDefault="00284D19" w:rsidP="002F7F24">
      <w:pPr>
        <w:ind w:firstLine="709"/>
        <w:jc w:val="both"/>
        <w:rPr>
          <w:sz w:val="28"/>
          <w:szCs w:val="28"/>
        </w:rPr>
      </w:pPr>
      <w:r w:rsidRPr="006B55C4">
        <w:rPr>
          <w:sz w:val="28"/>
          <w:szCs w:val="28"/>
        </w:rPr>
        <w:t xml:space="preserve">В </w:t>
      </w:r>
      <w:r w:rsidR="006B55C4" w:rsidRPr="006B55C4">
        <w:rPr>
          <w:sz w:val="28"/>
          <w:szCs w:val="28"/>
        </w:rPr>
        <w:t xml:space="preserve">«Национальном </w:t>
      </w:r>
      <w:proofErr w:type="gramStart"/>
      <w:r w:rsidR="006B55C4" w:rsidRPr="006B55C4">
        <w:rPr>
          <w:sz w:val="28"/>
          <w:szCs w:val="28"/>
        </w:rPr>
        <w:t>рейтинге</w:t>
      </w:r>
      <w:proofErr w:type="gramEnd"/>
      <w:r w:rsidR="006B55C4" w:rsidRPr="006B55C4">
        <w:rPr>
          <w:sz w:val="28"/>
          <w:szCs w:val="28"/>
        </w:rPr>
        <w:t xml:space="preserve"> прозрачности закупок 2017» муниципальному образованию «Город Магадан» присвоен</w:t>
      </w:r>
      <w:r w:rsidR="005173DC">
        <w:rPr>
          <w:sz w:val="28"/>
          <w:szCs w:val="28"/>
        </w:rPr>
        <w:t xml:space="preserve"> рейтинг </w:t>
      </w:r>
      <w:r w:rsidR="006B55C4" w:rsidRPr="006B55C4">
        <w:rPr>
          <w:sz w:val="28"/>
          <w:szCs w:val="28"/>
        </w:rPr>
        <w:t>«</w:t>
      </w:r>
      <w:r w:rsidR="005173DC">
        <w:rPr>
          <w:sz w:val="28"/>
          <w:szCs w:val="28"/>
        </w:rPr>
        <w:t>В</w:t>
      </w:r>
      <w:r w:rsidR="006B55C4" w:rsidRPr="006B55C4">
        <w:rPr>
          <w:sz w:val="28"/>
          <w:szCs w:val="28"/>
        </w:rPr>
        <w:t>ысокая прозрачность».</w:t>
      </w:r>
    </w:p>
    <w:p w:rsidR="005173DC" w:rsidRPr="006B55C4" w:rsidRDefault="005173DC" w:rsidP="005173DC">
      <w:pPr>
        <w:ind w:firstLine="709"/>
        <w:jc w:val="both"/>
        <w:rPr>
          <w:sz w:val="28"/>
          <w:szCs w:val="28"/>
        </w:rPr>
      </w:pPr>
      <w:r w:rsidRPr="006B55C4">
        <w:rPr>
          <w:sz w:val="28"/>
          <w:szCs w:val="28"/>
        </w:rPr>
        <w:t>По итогам X Международного смотра-конкурса городских практик гор</w:t>
      </w:r>
      <w:r w:rsidRPr="006B55C4">
        <w:rPr>
          <w:sz w:val="28"/>
          <w:szCs w:val="28"/>
        </w:rPr>
        <w:t>о</w:t>
      </w:r>
      <w:r w:rsidRPr="006B55C4">
        <w:rPr>
          <w:sz w:val="28"/>
          <w:szCs w:val="28"/>
        </w:rPr>
        <w:t>дов СНГ и ЕАЭС «Город, где хочется жить» Магадан получил диплом в номин</w:t>
      </w:r>
      <w:r w:rsidRPr="006B55C4">
        <w:rPr>
          <w:sz w:val="28"/>
          <w:szCs w:val="28"/>
        </w:rPr>
        <w:t>а</w:t>
      </w:r>
      <w:r w:rsidRPr="006B55C4">
        <w:rPr>
          <w:sz w:val="28"/>
          <w:szCs w:val="28"/>
        </w:rPr>
        <w:t>ции «За организацию многоуровневой системы развития движения КВН, по</w:t>
      </w:r>
      <w:r w:rsidRPr="006B55C4">
        <w:rPr>
          <w:sz w:val="28"/>
          <w:szCs w:val="28"/>
        </w:rPr>
        <w:t>д</w:t>
      </w:r>
      <w:r w:rsidRPr="006B55C4">
        <w:rPr>
          <w:sz w:val="28"/>
          <w:szCs w:val="28"/>
        </w:rPr>
        <w:t>держку творческой, талантливой молодежи».</w:t>
      </w:r>
    </w:p>
    <w:p w:rsidR="0026560F" w:rsidRPr="006B55C4" w:rsidRDefault="0026560F" w:rsidP="002F7F24">
      <w:pPr>
        <w:ind w:firstLine="709"/>
        <w:jc w:val="both"/>
        <w:rPr>
          <w:bCs/>
        </w:rPr>
      </w:pPr>
    </w:p>
    <w:p w:rsidR="000058A8" w:rsidRPr="00503A53" w:rsidRDefault="000058A8" w:rsidP="002F7F24">
      <w:pPr>
        <w:rPr>
          <w:sz w:val="28"/>
          <w:highlight w:val="yellow"/>
        </w:rPr>
      </w:pPr>
      <w:r w:rsidRPr="00503A53">
        <w:rPr>
          <w:sz w:val="28"/>
          <w:highlight w:val="yellow"/>
        </w:rPr>
        <w:br w:type="page"/>
      </w:r>
    </w:p>
    <w:p w:rsidR="00CE03BF" w:rsidRPr="00BA3DD5" w:rsidRDefault="00FA7848" w:rsidP="002F7F24">
      <w:pPr>
        <w:jc w:val="center"/>
        <w:rPr>
          <w:b/>
          <w:color w:val="0000FF"/>
          <w:sz w:val="28"/>
          <w:szCs w:val="28"/>
        </w:rPr>
      </w:pPr>
      <w:r w:rsidRPr="00BA3DD5">
        <w:rPr>
          <w:b/>
          <w:color w:val="0000FF"/>
          <w:sz w:val="28"/>
          <w:szCs w:val="28"/>
        </w:rPr>
        <w:lastRenderedPageBreak/>
        <w:t>ОЦЕНКА ЭФФЕКТИВНОСТИ ДЕЯТЕЛЬНОСТИ ОРГАНОВ МЕСТНОГО САМОУПРАВЛЕНИЯ</w:t>
      </w:r>
    </w:p>
    <w:p w:rsidR="00FA7848" w:rsidRPr="00BA3DD5" w:rsidRDefault="00FA7848" w:rsidP="002F7F24">
      <w:pPr>
        <w:jc w:val="center"/>
        <w:rPr>
          <w:b/>
          <w:color w:val="0000FF"/>
          <w:sz w:val="28"/>
          <w:szCs w:val="28"/>
        </w:rPr>
      </w:pPr>
    </w:p>
    <w:p w:rsidR="00CE03BF" w:rsidRPr="00BA3DD5" w:rsidRDefault="00CE03BF" w:rsidP="002F7F24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2" w:name="_Toc257205940"/>
      <w:bookmarkStart w:id="3" w:name="_Toc259092133"/>
      <w:bookmarkStart w:id="4" w:name="_Toc418150366"/>
      <w:smartTag w:uri="urn:schemas-microsoft-com:office:smarttags" w:element="place">
        <w:r w:rsidRPr="00BA3DD5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I</w:t>
        </w:r>
        <w:r w:rsidRPr="00BA3DD5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</w:smartTag>
      <w:r w:rsidRPr="00BA3DD5">
        <w:rPr>
          <w:rFonts w:ascii="Times New Roman" w:hAnsi="Times New Roman" w:cs="Times New Roman"/>
          <w:color w:val="0000FF"/>
          <w:sz w:val="28"/>
          <w:szCs w:val="28"/>
        </w:rPr>
        <w:t xml:space="preserve"> Экономическое развитие</w:t>
      </w:r>
      <w:bookmarkEnd w:id="2"/>
      <w:bookmarkEnd w:id="3"/>
      <w:bookmarkEnd w:id="4"/>
    </w:p>
    <w:p w:rsidR="00FA7848" w:rsidRPr="00BA3DD5" w:rsidRDefault="00FA7848" w:rsidP="002F7F24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BA3DD5">
        <w:rPr>
          <w:b/>
          <w:sz w:val="28"/>
          <w:szCs w:val="28"/>
        </w:rPr>
        <w:t>Число субъектов малого и среднего предпринимательства в ра</w:t>
      </w:r>
      <w:r w:rsidRPr="00BA3DD5">
        <w:rPr>
          <w:b/>
          <w:sz w:val="28"/>
          <w:szCs w:val="28"/>
        </w:rPr>
        <w:t>с</w:t>
      </w:r>
      <w:r w:rsidRPr="00BA3DD5">
        <w:rPr>
          <w:b/>
          <w:sz w:val="28"/>
          <w:szCs w:val="28"/>
        </w:rPr>
        <w:t xml:space="preserve">чете на 10 тыс. человек населения </w:t>
      </w:r>
    </w:p>
    <w:p w:rsidR="00EA7FC5" w:rsidRPr="0033269E" w:rsidRDefault="00EA7FC5" w:rsidP="002F7F24">
      <w:pPr>
        <w:ind w:firstLine="708"/>
        <w:jc w:val="both"/>
        <w:rPr>
          <w:sz w:val="28"/>
        </w:rPr>
      </w:pPr>
      <w:r>
        <w:rPr>
          <w:sz w:val="28"/>
        </w:rPr>
        <w:t xml:space="preserve">Значения данного показателя </w:t>
      </w:r>
      <w:r w:rsidR="0033269E">
        <w:rPr>
          <w:sz w:val="28"/>
        </w:rPr>
        <w:t xml:space="preserve">за 2016-2017 годы </w:t>
      </w:r>
      <w:r>
        <w:rPr>
          <w:sz w:val="28"/>
        </w:rPr>
        <w:t>рассчит</w:t>
      </w:r>
      <w:r w:rsidR="0033269E">
        <w:rPr>
          <w:sz w:val="28"/>
        </w:rPr>
        <w:t>аны</w:t>
      </w:r>
      <w:r>
        <w:rPr>
          <w:sz w:val="28"/>
        </w:rPr>
        <w:t xml:space="preserve"> на основании дан</w:t>
      </w:r>
      <w:r w:rsidR="0033269E">
        <w:rPr>
          <w:sz w:val="28"/>
        </w:rPr>
        <w:t>ных</w:t>
      </w:r>
      <w:r>
        <w:rPr>
          <w:sz w:val="28"/>
        </w:rPr>
        <w:t xml:space="preserve"> </w:t>
      </w:r>
      <w:r w:rsidRPr="00EA7FC5">
        <w:rPr>
          <w:sz w:val="28"/>
        </w:rPr>
        <w:t xml:space="preserve">Единого реестра субъектов малого и среднего предпринимательства, размещенного </w:t>
      </w:r>
      <w:r>
        <w:rPr>
          <w:sz w:val="28"/>
        </w:rPr>
        <w:t xml:space="preserve">в информационно-телекоммуникационной сети «Интернет» </w:t>
      </w:r>
      <w:r w:rsidRPr="00EA7FC5">
        <w:rPr>
          <w:sz w:val="28"/>
        </w:rPr>
        <w:t xml:space="preserve">на </w:t>
      </w:r>
      <w:r w:rsidRPr="0033269E">
        <w:rPr>
          <w:sz w:val="28"/>
        </w:rPr>
        <w:t>официальном сайте Федеральной налоговой службы.</w:t>
      </w:r>
    </w:p>
    <w:p w:rsidR="009A72FA" w:rsidRPr="0033269E" w:rsidRDefault="00F079B3" w:rsidP="002F7F24">
      <w:pPr>
        <w:ind w:firstLine="709"/>
        <w:jc w:val="both"/>
        <w:rPr>
          <w:sz w:val="28"/>
        </w:rPr>
      </w:pPr>
      <w:r w:rsidRPr="0033269E">
        <w:rPr>
          <w:sz w:val="28"/>
        </w:rPr>
        <w:t xml:space="preserve">На территории муниципального образования «Город Магадан» </w:t>
      </w:r>
      <w:r w:rsidR="009A72FA" w:rsidRPr="0033269E">
        <w:rPr>
          <w:sz w:val="28"/>
        </w:rPr>
        <w:t>число суб</w:t>
      </w:r>
      <w:r w:rsidR="009A72FA" w:rsidRPr="0033269E">
        <w:rPr>
          <w:sz w:val="28"/>
        </w:rPr>
        <w:t>ъ</w:t>
      </w:r>
      <w:r w:rsidR="009A72FA" w:rsidRPr="0033269E">
        <w:rPr>
          <w:sz w:val="28"/>
        </w:rPr>
        <w:t>ектов малого и среднего предпринимательства</w:t>
      </w:r>
      <w:r w:rsidR="008072D5" w:rsidRPr="0033269E">
        <w:rPr>
          <w:sz w:val="28"/>
        </w:rPr>
        <w:t xml:space="preserve"> (далее – МСП)</w:t>
      </w:r>
      <w:r w:rsidR="009A72FA" w:rsidRPr="0033269E">
        <w:rPr>
          <w:sz w:val="28"/>
        </w:rPr>
        <w:t xml:space="preserve"> составляет:</w:t>
      </w:r>
    </w:p>
    <w:p w:rsidR="009A72FA" w:rsidRPr="0033269E" w:rsidRDefault="009A72FA" w:rsidP="002F7F24">
      <w:pPr>
        <w:ind w:firstLine="709"/>
        <w:jc w:val="both"/>
        <w:rPr>
          <w:sz w:val="16"/>
          <w:szCs w:val="16"/>
        </w:rPr>
      </w:pPr>
    </w:p>
    <w:tbl>
      <w:tblPr>
        <w:tblStyle w:val="a4"/>
        <w:tblW w:w="10031" w:type="dxa"/>
        <w:tblLook w:val="04A0"/>
      </w:tblPr>
      <w:tblGrid>
        <w:gridCol w:w="4503"/>
        <w:gridCol w:w="2693"/>
        <w:gridCol w:w="2835"/>
      </w:tblGrid>
      <w:tr w:rsidR="0033269E" w:rsidRPr="0033269E" w:rsidTr="0033269E">
        <w:tc>
          <w:tcPr>
            <w:tcW w:w="4503" w:type="dxa"/>
          </w:tcPr>
          <w:p w:rsidR="0033269E" w:rsidRPr="0033269E" w:rsidRDefault="0033269E" w:rsidP="002F7F24">
            <w:pPr>
              <w:jc w:val="center"/>
              <w:rPr>
                <w:b/>
              </w:rPr>
            </w:pPr>
            <w:r w:rsidRPr="0033269E">
              <w:rPr>
                <w:b/>
              </w:rPr>
              <w:t>категория организаций</w:t>
            </w:r>
          </w:p>
        </w:tc>
        <w:tc>
          <w:tcPr>
            <w:tcW w:w="2693" w:type="dxa"/>
          </w:tcPr>
          <w:p w:rsidR="0033269E" w:rsidRPr="0033269E" w:rsidRDefault="0033269E" w:rsidP="0033269E">
            <w:pPr>
              <w:jc w:val="center"/>
              <w:rPr>
                <w:b/>
              </w:rPr>
            </w:pPr>
            <w:r w:rsidRPr="0033269E">
              <w:rPr>
                <w:b/>
              </w:rPr>
              <w:t>2016 год</w:t>
            </w:r>
          </w:p>
        </w:tc>
        <w:tc>
          <w:tcPr>
            <w:tcW w:w="2835" w:type="dxa"/>
          </w:tcPr>
          <w:p w:rsidR="0033269E" w:rsidRPr="0033269E" w:rsidRDefault="0033269E" w:rsidP="0033269E">
            <w:pPr>
              <w:jc w:val="center"/>
              <w:rPr>
                <w:b/>
              </w:rPr>
            </w:pPr>
            <w:r w:rsidRPr="0033269E">
              <w:rPr>
                <w:b/>
              </w:rPr>
              <w:t>2017 год</w:t>
            </w:r>
          </w:p>
        </w:tc>
      </w:tr>
      <w:tr w:rsidR="0033269E" w:rsidRPr="0033269E" w:rsidTr="0033269E">
        <w:tc>
          <w:tcPr>
            <w:tcW w:w="4503" w:type="dxa"/>
          </w:tcPr>
          <w:p w:rsidR="0033269E" w:rsidRPr="0033269E" w:rsidRDefault="0033269E" w:rsidP="002F7F24">
            <w:pPr>
              <w:jc w:val="both"/>
            </w:pPr>
            <w:r w:rsidRPr="0033269E">
              <w:t>средние предприятия</w:t>
            </w:r>
          </w:p>
        </w:tc>
        <w:tc>
          <w:tcPr>
            <w:tcW w:w="2693" w:type="dxa"/>
          </w:tcPr>
          <w:p w:rsidR="0033269E" w:rsidRPr="0033269E" w:rsidRDefault="0033269E" w:rsidP="002F7F24">
            <w:pPr>
              <w:jc w:val="center"/>
            </w:pPr>
            <w:r w:rsidRPr="0033269E">
              <w:t>17</w:t>
            </w:r>
          </w:p>
        </w:tc>
        <w:tc>
          <w:tcPr>
            <w:tcW w:w="2835" w:type="dxa"/>
          </w:tcPr>
          <w:p w:rsidR="0033269E" w:rsidRPr="0033269E" w:rsidRDefault="0033269E" w:rsidP="002F7F24">
            <w:pPr>
              <w:jc w:val="center"/>
            </w:pPr>
            <w:r w:rsidRPr="0033269E">
              <w:t>14</w:t>
            </w:r>
          </w:p>
        </w:tc>
      </w:tr>
      <w:tr w:rsidR="0033269E" w:rsidRPr="0033269E" w:rsidTr="0033269E">
        <w:tc>
          <w:tcPr>
            <w:tcW w:w="4503" w:type="dxa"/>
          </w:tcPr>
          <w:p w:rsidR="0033269E" w:rsidRPr="0033269E" w:rsidRDefault="0033269E" w:rsidP="002F7F24">
            <w:pPr>
              <w:jc w:val="both"/>
            </w:pPr>
            <w:r w:rsidRPr="0033269E">
              <w:t>малые предприятия</w:t>
            </w:r>
          </w:p>
        </w:tc>
        <w:tc>
          <w:tcPr>
            <w:tcW w:w="2693" w:type="dxa"/>
          </w:tcPr>
          <w:p w:rsidR="0033269E" w:rsidRPr="0033269E" w:rsidRDefault="0033269E" w:rsidP="002F7F24">
            <w:pPr>
              <w:jc w:val="center"/>
            </w:pPr>
            <w:r w:rsidRPr="0033269E">
              <w:t>292</w:t>
            </w:r>
          </w:p>
        </w:tc>
        <w:tc>
          <w:tcPr>
            <w:tcW w:w="2835" w:type="dxa"/>
          </w:tcPr>
          <w:p w:rsidR="0033269E" w:rsidRPr="0033269E" w:rsidRDefault="0033269E" w:rsidP="002F7F24">
            <w:pPr>
              <w:jc w:val="center"/>
            </w:pPr>
            <w:r w:rsidRPr="0033269E">
              <w:t>228</w:t>
            </w:r>
          </w:p>
        </w:tc>
      </w:tr>
      <w:tr w:rsidR="0033269E" w:rsidRPr="0033269E" w:rsidTr="0033269E">
        <w:tc>
          <w:tcPr>
            <w:tcW w:w="4503" w:type="dxa"/>
          </w:tcPr>
          <w:p w:rsidR="0033269E" w:rsidRPr="0033269E" w:rsidRDefault="0033269E" w:rsidP="002F7F24">
            <w:pPr>
              <w:jc w:val="both"/>
            </w:pPr>
            <w:r w:rsidRPr="0033269E">
              <w:t>микропредприятия</w:t>
            </w:r>
          </w:p>
        </w:tc>
        <w:tc>
          <w:tcPr>
            <w:tcW w:w="2693" w:type="dxa"/>
          </w:tcPr>
          <w:p w:rsidR="0033269E" w:rsidRPr="0033269E" w:rsidRDefault="0033269E" w:rsidP="002F7F24">
            <w:pPr>
              <w:jc w:val="center"/>
            </w:pPr>
            <w:r w:rsidRPr="0033269E">
              <w:t>1818</w:t>
            </w:r>
          </w:p>
        </w:tc>
        <w:tc>
          <w:tcPr>
            <w:tcW w:w="2835" w:type="dxa"/>
          </w:tcPr>
          <w:p w:rsidR="0033269E" w:rsidRPr="0033269E" w:rsidRDefault="0033269E" w:rsidP="002F7F24">
            <w:pPr>
              <w:jc w:val="center"/>
            </w:pPr>
            <w:r w:rsidRPr="0033269E">
              <w:t>1788</w:t>
            </w:r>
          </w:p>
        </w:tc>
      </w:tr>
      <w:tr w:rsidR="0033269E" w:rsidRPr="0033269E" w:rsidTr="0033269E">
        <w:tc>
          <w:tcPr>
            <w:tcW w:w="4503" w:type="dxa"/>
          </w:tcPr>
          <w:p w:rsidR="0033269E" w:rsidRPr="0033269E" w:rsidRDefault="0033269E" w:rsidP="002F7F24">
            <w:pPr>
              <w:jc w:val="both"/>
            </w:pPr>
            <w:r w:rsidRPr="0033269E">
              <w:t>индивидуальные предприниматели</w:t>
            </w:r>
          </w:p>
        </w:tc>
        <w:tc>
          <w:tcPr>
            <w:tcW w:w="2693" w:type="dxa"/>
          </w:tcPr>
          <w:p w:rsidR="0033269E" w:rsidRPr="0033269E" w:rsidRDefault="0033269E" w:rsidP="002F7F24">
            <w:pPr>
              <w:jc w:val="center"/>
            </w:pPr>
            <w:r w:rsidRPr="0033269E">
              <w:t>3383</w:t>
            </w:r>
          </w:p>
        </w:tc>
        <w:tc>
          <w:tcPr>
            <w:tcW w:w="2835" w:type="dxa"/>
          </w:tcPr>
          <w:p w:rsidR="0033269E" w:rsidRPr="0033269E" w:rsidRDefault="0033269E" w:rsidP="002F7F24">
            <w:pPr>
              <w:jc w:val="center"/>
            </w:pPr>
            <w:r w:rsidRPr="0033269E">
              <w:t>3384</w:t>
            </w:r>
          </w:p>
        </w:tc>
      </w:tr>
      <w:tr w:rsidR="0033269E" w:rsidRPr="0033269E" w:rsidTr="0033269E">
        <w:tc>
          <w:tcPr>
            <w:tcW w:w="4503" w:type="dxa"/>
          </w:tcPr>
          <w:p w:rsidR="0033269E" w:rsidRPr="0033269E" w:rsidRDefault="0033269E" w:rsidP="002F7F24">
            <w:pPr>
              <w:jc w:val="both"/>
              <w:rPr>
                <w:b/>
              </w:rPr>
            </w:pPr>
            <w:r w:rsidRPr="0033269E">
              <w:rPr>
                <w:b/>
              </w:rPr>
              <w:t xml:space="preserve">Всего </w:t>
            </w:r>
          </w:p>
        </w:tc>
        <w:tc>
          <w:tcPr>
            <w:tcW w:w="2693" w:type="dxa"/>
          </w:tcPr>
          <w:p w:rsidR="0033269E" w:rsidRPr="0033269E" w:rsidRDefault="0033269E" w:rsidP="002F7F24">
            <w:pPr>
              <w:jc w:val="center"/>
              <w:rPr>
                <w:b/>
              </w:rPr>
            </w:pPr>
            <w:r w:rsidRPr="0033269E">
              <w:rPr>
                <w:b/>
              </w:rPr>
              <w:t>5510</w:t>
            </w:r>
          </w:p>
        </w:tc>
        <w:tc>
          <w:tcPr>
            <w:tcW w:w="2835" w:type="dxa"/>
          </w:tcPr>
          <w:p w:rsidR="0033269E" w:rsidRPr="0033269E" w:rsidRDefault="0033269E" w:rsidP="002F7F24">
            <w:pPr>
              <w:jc w:val="center"/>
              <w:rPr>
                <w:b/>
              </w:rPr>
            </w:pPr>
            <w:r w:rsidRPr="0033269E">
              <w:rPr>
                <w:b/>
              </w:rPr>
              <w:t>5414</w:t>
            </w:r>
          </w:p>
        </w:tc>
      </w:tr>
      <w:tr w:rsidR="0033269E" w:rsidRPr="0033269E" w:rsidTr="0033269E">
        <w:tc>
          <w:tcPr>
            <w:tcW w:w="4503" w:type="dxa"/>
          </w:tcPr>
          <w:p w:rsidR="0033269E" w:rsidRPr="0033269E" w:rsidRDefault="0033269E" w:rsidP="002F7F24">
            <w:pPr>
              <w:jc w:val="both"/>
              <w:rPr>
                <w:i/>
              </w:rPr>
            </w:pPr>
            <w:r w:rsidRPr="0033269E">
              <w:rPr>
                <w:i/>
              </w:rPr>
              <w:t>в расчете на 10 тыс. человек населения</w:t>
            </w:r>
          </w:p>
        </w:tc>
        <w:tc>
          <w:tcPr>
            <w:tcW w:w="2693" w:type="dxa"/>
          </w:tcPr>
          <w:p w:rsidR="0033269E" w:rsidRPr="0033269E" w:rsidRDefault="0033269E" w:rsidP="002F7F24">
            <w:pPr>
              <w:jc w:val="center"/>
              <w:rPr>
                <w:i/>
              </w:rPr>
            </w:pPr>
            <w:r w:rsidRPr="0033269E">
              <w:rPr>
                <w:i/>
              </w:rPr>
              <w:t>555</w:t>
            </w:r>
          </w:p>
        </w:tc>
        <w:tc>
          <w:tcPr>
            <w:tcW w:w="2835" w:type="dxa"/>
          </w:tcPr>
          <w:p w:rsidR="0033269E" w:rsidRPr="0033269E" w:rsidRDefault="0033269E" w:rsidP="002F7F24">
            <w:pPr>
              <w:jc w:val="center"/>
              <w:rPr>
                <w:i/>
              </w:rPr>
            </w:pPr>
            <w:r w:rsidRPr="0033269E">
              <w:rPr>
                <w:i/>
              </w:rPr>
              <w:t>543,2</w:t>
            </w:r>
          </w:p>
        </w:tc>
      </w:tr>
    </w:tbl>
    <w:p w:rsidR="009A72FA" w:rsidRPr="0033269E" w:rsidRDefault="009A72FA" w:rsidP="002F7F24">
      <w:pPr>
        <w:ind w:firstLine="709"/>
        <w:jc w:val="both"/>
        <w:rPr>
          <w:sz w:val="16"/>
          <w:szCs w:val="16"/>
        </w:rPr>
      </w:pPr>
    </w:p>
    <w:p w:rsidR="00CB19D1" w:rsidRPr="00F2617A" w:rsidRDefault="00CB19D1" w:rsidP="00F2617A">
      <w:pPr>
        <w:ind w:firstLine="709"/>
        <w:jc w:val="both"/>
        <w:rPr>
          <w:sz w:val="28"/>
        </w:rPr>
      </w:pPr>
      <w:r w:rsidRPr="00F2617A">
        <w:rPr>
          <w:sz w:val="28"/>
        </w:rPr>
        <w:t>Муниципалитетом продолжается работа по созданию условий, направле</w:t>
      </w:r>
      <w:r w:rsidRPr="00F2617A">
        <w:rPr>
          <w:sz w:val="28"/>
        </w:rPr>
        <w:t>н</w:t>
      </w:r>
      <w:r w:rsidRPr="00F2617A">
        <w:rPr>
          <w:sz w:val="28"/>
        </w:rPr>
        <w:t xml:space="preserve">ных на развитие предпринимательства. </w:t>
      </w:r>
    </w:p>
    <w:p w:rsidR="00CB19D1" w:rsidRPr="00F2617A" w:rsidRDefault="00CB19D1" w:rsidP="00F2617A">
      <w:pPr>
        <w:ind w:firstLine="709"/>
        <w:jc w:val="both"/>
        <w:rPr>
          <w:sz w:val="28"/>
        </w:rPr>
      </w:pPr>
      <w:r w:rsidRPr="00F2617A">
        <w:rPr>
          <w:sz w:val="28"/>
        </w:rPr>
        <w:t>Реализация мер финансовой, имущественной и информационной поддер</w:t>
      </w:r>
      <w:r w:rsidRPr="00F2617A">
        <w:rPr>
          <w:sz w:val="28"/>
        </w:rPr>
        <w:t>ж</w:t>
      </w:r>
      <w:r w:rsidRPr="00F2617A">
        <w:rPr>
          <w:sz w:val="28"/>
        </w:rPr>
        <w:t>ки субъектов малого и среднего бизнеса осуществляется в рамках муниципал</w:t>
      </w:r>
      <w:r w:rsidRPr="00F2617A">
        <w:rPr>
          <w:sz w:val="28"/>
        </w:rPr>
        <w:t>ь</w:t>
      </w:r>
      <w:r w:rsidRPr="00F2617A">
        <w:rPr>
          <w:sz w:val="28"/>
        </w:rPr>
        <w:t>ной программы «Развитие малого и среднего предпринимательства на террит</w:t>
      </w:r>
      <w:r w:rsidRPr="00F2617A">
        <w:rPr>
          <w:sz w:val="28"/>
        </w:rPr>
        <w:t>о</w:t>
      </w:r>
      <w:r w:rsidRPr="00F2617A">
        <w:rPr>
          <w:sz w:val="28"/>
        </w:rPr>
        <w:t xml:space="preserve">рии муниципального образования «Город Магадан» на 2017-2021 годы. </w:t>
      </w:r>
    </w:p>
    <w:p w:rsidR="00CB19D1" w:rsidRPr="00F2617A" w:rsidRDefault="00CB19D1" w:rsidP="00F2617A">
      <w:pPr>
        <w:ind w:firstLine="709"/>
        <w:jc w:val="both"/>
        <w:rPr>
          <w:sz w:val="28"/>
        </w:rPr>
      </w:pPr>
      <w:r w:rsidRPr="00F2617A">
        <w:rPr>
          <w:sz w:val="28"/>
        </w:rPr>
        <w:t xml:space="preserve">В </w:t>
      </w:r>
      <w:r w:rsidR="00F2617A">
        <w:rPr>
          <w:sz w:val="28"/>
        </w:rPr>
        <w:t>2017</w:t>
      </w:r>
      <w:r w:rsidRPr="00F2617A">
        <w:rPr>
          <w:sz w:val="28"/>
        </w:rPr>
        <w:t xml:space="preserve"> году </w:t>
      </w:r>
      <w:r w:rsidR="00CD4CBB">
        <w:rPr>
          <w:sz w:val="28"/>
        </w:rPr>
        <w:t>в</w:t>
      </w:r>
      <w:r w:rsidRPr="00F2617A">
        <w:rPr>
          <w:sz w:val="28"/>
        </w:rPr>
        <w:t xml:space="preserve">озмещена часть затрат 5 индивидуальным предпринимателям и юридическим лицам на создание собственного дела на общую сумму </w:t>
      </w:r>
      <w:r w:rsidRPr="00F2617A">
        <w:rPr>
          <w:sz w:val="28"/>
          <w:szCs w:val="28"/>
        </w:rPr>
        <w:t>1241 тыс</w:t>
      </w:r>
      <w:r w:rsidRPr="00F2617A">
        <w:rPr>
          <w:sz w:val="28"/>
        </w:rPr>
        <w:t xml:space="preserve">. рублей, в том числе средства областного бюджета </w:t>
      </w:r>
      <w:r w:rsidR="00F2617A">
        <w:rPr>
          <w:sz w:val="28"/>
        </w:rPr>
        <w:t xml:space="preserve">– </w:t>
      </w:r>
      <w:r w:rsidRPr="00F2617A">
        <w:rPr>
          <w:sz w:val="28"/>
        </w:rPr>
        <w:t>781 тыс. рублей.</w:t>
      </w:r>
    </w:p>
    <w:p w:rsidR="00CB19D1" w:rsidRPr="00F2617A" w:rsidRDefault="00CB19D1" w:rsidP="00F2617A">
      <w:pPr>
        <w:ind w:firstLine="709"/>
        <w:jc w:val="both"/>
        <w:rPr>
          <w:sz w:val="28"/>
        </w:rPr>
      </w:pPr>
      <w:r w:rsidRPr="00F2617A">
        <w:rPr>
          <w:sz w:val="28"/>
        </w:rPr>
        <w:t xml:space="preserve">В </w:t>
      </w:r>
      <w:proofErr w:type="gramStart"/>
      <w:r w:rsidRPr="00F2617A">
        <w:rPr>
          <w:sz w:val="28"/>
        </w:rPr>
        <w:t>рамках</w:t>
      </w:r>
      <w:proofErr w:type="gramEnd"/>
      <w:r w:rsidRPr="00F2617A">
        <w:rPr>
          <w:sz w:val="28"/>
        </w:rPr>
        <w:t xml:space="preserve"> соглашения о сотрудничестве с мэрией города Магадана </w:t>
      </w:r>
      <w:proofErr w:type="spellStart"/>
      <w:r w:rsidRPr="00F2617A">
        <w:rPr>
          <w:sz w:val="28"/>
        </w:rPr>
        <w:t>микр</w:t>
      </w:r>
      <w:r w:rsidRPr="00F2617A">
        <w:rPr>
          <w:sz w:val="28"/>
        </w:rPr>
        <w:t>о</w:t>
      </w:r>
      <w:r w:rsidRPr="00F2617A">
        <w:rPr>
          <w:sz w:val="28"/>
        </w:rPr>
        <w:t>кредитная</w:t>
      </w:r>
      <w:proofErr w:type="spellEnd"/>
      <w:r w:rsidRPr="00F2617A">
        <w:rPr>
          <w:sz w:val="28"/>
        </w:rPr>
        <w:t xml:space="preserve"> компания Фонд развития малого бизнеса и народных промыслов «</w:t>
      </w:r>
      <w:proofErr w:type="spellStart"/>
      <w:r w:rsidRPr="00F2617A">
        <w:rPr>
          <w:sz w:val="28"/>
        </w:rPr>
        <w:t>БизнесКлюч</w:t>
      </w:r>
      <w:proofErr w:type="spellEnd"/>
      <w:r w:rsidRPr="00F2617A">
        <w:rPr>
          <w:sz w:val="28"/>
        </w:rPr>
        <w:t xml:space="preserve">» предоставила займы 18 предпринимателям на общую сумму 8 млн рублей. </w:t>
      </w:r>
    </w:p>
    <w:p w:rsidR="00CB19D1" w:rsidRPr="00F2617A" w:rsidRDefault="00CB19D1" w:rsidP="00F2617A">
      <w:pPr>
        <w:ind w:firstLine="709"/>
        <w:jc w:val="both"/>
        <w:rPr>
          <w:sz w:val="28"/>
        </w:rPr>
      </w:pPr>
      <w:r w:rsidRPr="00F2617A">
        <w:rPr>
          <w:sz w:val="28"/>
        </w:rPr>
        <w:t>Имущественная поддержка включала в себя мероприятия по предоставл</w:t>
      </w:r>
      <w:r w:rsidRPr="00F2617A">
        <w:rPr>
          <w:sz w:val="28"/>
        </w:rPr>
        <w:t>е</w:t>
      </w:r>
      <w:r w:rsidRPr="00F2617A">
        <w:rPr>
          <w:sz w:val="28"/>
        </w:rPr>
        <w:t>нию субъектам малого и среднего предпринимательства недвижимого имущес</w:t>
      </w:r>
      <w:r w:rsidRPr="00F2617A">
        <w:rPr>
          <w:sz w:val="28"/>
        </w:rPr>
        <w:t>т</w:t>
      </w:r>
      <w:r w:rsidRPr="00F2617A">
        <w:rPr>
          <w:sz w:val="28"/>
        </w:rPr>
        <w:t>ва на льготных условиях. 5 индивидуальных предпринимателей получили в аренду нежилые помещения общей площадью 331,5 м</w:t>
      </w:r>
      <w:proofErr w:type="gramStart"/>
      <w:r w:rsidR="00F2617A">
        <w:rPr>
          <w:sz w:val="28"/>
          <w:vertAlign w:val="superscript"/>
        </w:rPr>
        <w:t>2</w:t>
      </w:r>
      <w:proofErr w:type="gramEnd"/>
      <w:r w:rsidRPr="00F2617A">
        <w:rPr>
          <w:sz w:val="28"/>
        </w:rPr>
        <w:t>, с двумя организациями заключены договоры о предоставлении нежилых помещений общей площадью 58,8 м</w:t>
      </w:r>
      <w:r w:rsidRPr="00F2617A">
        <w:rPr>
          <w:sz w:val="28"/>
          <w:vertAlign w:val="superscript"/>
        </w:rPr>
        <w:t>2</w:t>
      </w:r>
      <w:r w:rsidRPr="00F2617A">
        <w:rPr>
          <w:sz w:val="28"/>
        </w:rPr>
        <w:t>.</w:t>
      </w:r>
    </w:p>
    <w:p w:rsidR="00CB19D1" w:rsidRPr="00F2617A" w:rsidRDefault="00CB19D1" w:rsidP="00F2617A">
      <w:pPr>
        <w:ind w:firstLine="709"/>
        <w:jc w:val="both"/>
        <w:rPr>
          <w:sz w:val="28"/>
        </w:rPr>
      </w:pPr>
      <w:r w:rsidRPr="00F2617A">
        <w:rPr>
          <w:sz w:val="28"/>
        </w:rPr>
        <w:t>Продолжает работу бизнес-школа «</w:t>
      </w:r>
      <w:proofErr w:type="spellStart"/>
      <w:r w:rsidRPr="00F2617A">
        <w:rPr>
          <w:sz w:val="28"/>
        </w:rPr>
        <w:t>МиниБизнес-инкубатор</w:t>
      </w:r>
      <w:proofErr w:type="spellEnd"/>
      <w:r w:rsidRPr="00F2617A">
        <w:rPr>
          <w:sz w:val="28"/>
        </w:rPr>
        <w:t>». Это совмес</w:t>
      </w:r>
      <w:r w:rsidRPr="00F2617A">
        <w:rPr>
          <w:sz w:val="28"/>
        </w:rPr>
        <w:t>т</w:t>
      </w:r>
      <w:r w:rsidRPr="00F2617A">
        <w:rPr>
          <w:sz w:val="28"/>
        </w:rPr>
        <w:t xml:space="preserve">ный проект мэрии города Магадана и Магаданского регионального отделения Общероссийской общественной организации «ОПОРА РОССИИ». На базе </w:t>
      </w:r>
      <w:proofErr w:type="spellStart"/>
      <w:proofErr w:type="gramStart"/>
      <w:r w:rsidRPr="00F2617A">
        <w:rPr>
          <w:sz w:val="28"/>
        </w:rPr>
        <w:t>би</w:t>
      </w:r>
      <w:r w:rsidR="00F2617A">
        <w:rPr>
          <w:sz w:val="28"/>
        </w:rPr>
        <w:t>з</w:t>
      </w:r>
      <w:r w:rsidRPr="00F2617A">
        <w:rPr>
          <w:sz w:val="28"/>
        </w:rPr>
        <w:t>нес-школы</w:t>
      </w:r>
      <w:proofErr w:type="spellEnd"/>
      <w:proofErr w:type="gramEnd"/>
      <w:r w:rsidRPr="00F2617A">
        <w:rPr>
          <w:sz w:val="28"/>
        </w:rPr>
        <w:t xml:space="preserve"> оказывается организационная, информационная и консультативная помощь начинающим предпринимателям - членам Магаданского регионального отделения. В отчетном </w:t>
      </w:r>
      <w:proofErr w:type="gramStart"/>
      <w:r w:rsidRPr="00F2617A">
        <w:rPr>
          <w:sz w:val="28"/>
        </w:rPr>
        <w:t>периоде</w:t>
      </w:r>
      <w:proofErr w:type="gramEnd"/>
      <w:r w:rsidRPr="00F2617A">
        <w:rPr>
          <w:sz w:val="28"/>
        </w:rPr>
        <w:t xml:space="preserve"> помещения предоставлены 9 предпринимателям.</w:t>
      </w:r>
    </w:p>
    <w:p w:rsidR="00CB19D1" w:rsidRPr="00F2617A" w:rsidRDefault="00CB19D1" w:rsidP="00F2617A">
      <w:pPr>
        <w:ind w:firstLine="709"/>
        <w:jc w:val="both"/>
        <w:rPr>
          <w:sz w:val="28"/>
        </w:rPr>
      </w:pPr>
      <w:r w:rsidRPr="00F2617A">
        <w:rPr>
          <w:sz w:val="28"/>
        </w:rPr>
        <w:lastRenderedPageBreak/>
        <w:t xml:space="preserve">Для информационной поддержки </w:t>
      </w:r>
      <w:r w:rsidR="00F2617A">
        <w:rPr>
          <w:sz w:val="28"/>
        </w:rPr>
        <w:t xml:space="preserve">в информационно-телекоммуникационной сети «Интернет» </w:t>
      </w:r>
      <w:r w:rsidRPr="00F2617A">
        <w:rPr>
          <w:sz w:val="28"/>
        </w:rPr>
        <w:t>на официальном сайте мэрии города Магадана создан специализированный раздел «Малое и среднее предприним</w:t>
      </w:r>
      <w:r w:rsidRPr="00F2617A">
        <w:rPr>
          <w:sz w:val="28"/>
        </w:rPr>
        <w:t>а</w:t>
      </w:r>
      <w:r w:rsidRPr="00F2617A">
        <w:rPr>
          <w:sz w:val="28"/>
        </w:rPr>
        <w:t>тельство», включающий в себя информацию о деятельности мэрии города Маг</w:t>
      </w:r>
      <w:r w:rsidRPr="00F2617A">
        <w:rPr>
          <w:sz w:val="28"/>
        </w:rPr>
        <w:t>а</w:t>
      </w:r>
      <w:r w:rsidRPr="00F2617A">
        <w:rPr>
          <w:sz w:val="28"/>
        </w:rPr>
        <w:t>дана в этой сфере. В СМИ регулярно размещаются объявления о проведении различных конкурсов и мероприятий. Мэрией в отчетном периоде проведен и</w:t>
      </w:r>
      <w:r w:rsidRPr="00F2617A">
        <w:rPr>
          <w:sz w:val="28"/>
        </w:rPr>
        <w:t>н</w:t>
      </w:r>
      <w:r w:rsidRPr="00F2617A">
        <w:rPr>
          <w:sz w:val="28"/>
        </w:rPr>
        <w:t>формационный семинар для субъектов малого и среднего предпринимательства о видах государственной, финансовой поддержки, а также об изменениях в пе</w:t>
      </w:r>
      <w:r w:rsidRPr="00F2617A">
        <w:rPr>
          <w:sz w:val="28"/>
        </w:rPr>
        <w:t>н</w:t>
      </w:r>
      <w:r w:rsidRPr="00F2617A">
        <w:rPr>
          <w:sz w:val="28"/>
        </w:rPr>
        <w:t xml:space="preserve">сионном законодательстве, государственных услугах. </w:t>
      </w:r>
    </w:p>
    <w:p w:rsidR="00CB19D1" w:rsidRPr="00F2617A" w:rsidRDefault="00CB19D1" w:rsidP="00F2617A">
      <w:pPr>
        <w:ind w:firstLine="709"/>
        <w:jc w:val="both"/>
        <w:rPr>
          <w:sz w:val="28"/>
        </w:rPr>
      </w:pPr>
      <w:r w:rsidRPr="00F2617A">
        <w:rPr>
          <w:sz w:val="28"/>
        </w:rPr>
        <w:t>В 2017 году состоялось 2 заседания Координационного совета в области малого и среднего предпринимательства при мэре города Магадана, на которых обсуждались актуальные вопросы, касающиеся мер имущественной поддержки, защиты прав предпринимателей, предоставляемых услуг многофункциональным центром предоставления государственных и муниципальных услуг Магаданской области и др.</w:t>
      </w:r>
    </w:p>
    <w:p w:rsidR="00851A8B" w:rsidRPr="0033269E" w:rsidRDefault="00851A8B" w:rsidP="002F7F24">
      <w:pPr>
        <w:ind w:firstLine="709"/>
        <w:jc w:val="both"/>
        <w:rPr>
          <w:sz w:val="28"/>
        </w:rPr>
      </w:pPr>
    </w:p>
    <w:p w:rsidR="00FA7848" w:rsidRPr="0033269E" w:rsidRDefault="00FA7848" w:rsidP="002F7F24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33269E">
        <w:rPr>
          <w:b/>
          <w:sz w:val="28"/>
          <w:szCs w:val="28"/>
        </w:rPr>
        <w:t>Доля среднесписочной численности работников (без внешних с</w:t>
      </w:r>
      <w:r w:rsidRPr="0033269E">
        <w:rPr>
          <w:b/>
          <w:sz w:val="28"/>
          <w:szCs w:val="28"/>
        </w:rPr>
        <w:t>о</w:t>
      </w:r>
      <w:r w:rsidRPr="0033269E">
        <w:rPr>
          <w:b/>
          <w:sz w:val="28"/>
          <w:szCs w:val="28"/>
        </w:rPr>
        <w:t>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DF533F" w:rsidRDefault="00DF533F" w:rsidP="00DF533F">
      <w:pPr>
        <w:shd w:val="clear" w:color="auto" w:fill="FFFFFF"/>
        <w:ind w:firstLine="709"/>
        <w:jc w:val="both"/>
        <w:rPr>
          <w:sz w:val="28"/>
        </w:rPr>
      </w:pPr>
      <w:proofErr w:type="gramStart"/>
      <w:r w:rsidRPr="00DF533F">
        <w:rPr>
          <w:sz w:val="28"/>
        </w:rPr>
        <w:t>Доля среднесписочной численности работников малых и средних предпр</w:t>
      </w:r>
      <w:r w:rsidRPr="00DF533F">
        <w:rPr>
          <w:sz w:val="28"/>
        </w:rPr>
        <w:t>и</w:t>
      </w:r>
      <w:r w:rsidRPr="00DF533F">
        <w:rPr>
          <w:sz w:val="28"/>
        </w:rPr>
        <w:t>ятий в среднесписочной численности работников по полному кругу предпри</w:t>
      </w:r>
      <w:r w:rsidR="00181020">
        <w:rPr>
          <w:sz w:val="28"/>
        </w:rPr>
        <w:t xml:space="preserve">ятий в 2017 году составила </w:t>
      </w:r>
      <w:r w:rsidR="005E094D">
        <w:rPr>
          <w:sz w:val="28"/>
        </w:rPr>
        <w:t>28,5</w:t>
      </w:r>
      <w:r w:rsidRPr="00DF533F">
        <w:rPr>
          <w:sz w:val="28"/>
        </w:rPr>
        <w:t>%. При расчете значения показателя за 2016 год и</w:t>
      </w:r>
      <w:r w:rsidRPr="00DF533F">
        <w:rPr>
          <w:sz w:val="28"/>
        </w:rPr>
        <w:t>с</w:t>
      </w:r>
      <w:r w:rsidRPr="00DF533F">
        <w:rPr>
          <w:sz w:val="28"/>
        </w:rPr>
        <w:t xml:space="preserve">пользовались данные </w:t>
      </w:r>
      <w:proofErr w:type="spellStart"/>
      <w:r w:rsidRPr="00DF533F">
        <w:rPr>
          <w:sz w:val="28"/>
        </w:rPr>
        <w:t>Хабаровскстата</w:t>
      </w:r>
      <w:proofErr w:type="spellEnd"/>
      <w:r w:rsidRPr="00DF533F">
        <w:rPr>
          <w:sz w:val="28"/>
        </w:rPr>
        <w:t>, согласно которым численность рассма</w:t>
      </w:r>
      <w:r w:rsidRPr="00DF533F">
        <w:rPr>
          <w:sz w:val="28"/>
        </w:rPr>
        <w:t>т</w:t>
      </w:r>
      <w:r w:rsidRPr="00DF533F">
        <w:rPr>
          <w:sz w:val="28"/>
        </w:rPr>
        <w:t>риваемой категории работников составляла 10852 чел</w:t>
      </w:r>
      <w:r w:rsidR="00823FFE">
        <w:rPr>
          <w:sz w:val="28"/>
        </w:rPr>
        <w:t>овека, что соответствовало 26,8</w:t>
      </w:r>
      <w:r w:rsidRPr="00DF533F">
        <w:rPr>
          <w:sz w:val="28"/>
        </w:rPr>
        <w:t>% от общей численности работников (без внешних совместителей) всех предприятий и организаций</w:t>
      </w:r>
      <w:r w:rsidR="005E094D">
        <w:rPr>
          <w:sz w:val="28"/>
        </w:rPr>
        <w:t>.</w:t>
      </w:r>
      <w:proofErr w:type="gramEnd"/>
      <w:r w:rsidR="005E094D">
        <w:rPr>
          <w:sz w:val="28"/>
        </w:rPr>
        <w:t xml:space="preserve"> В 2017 году численность работников малых и сре</w:t>
      </w:r>
      <w:r w:rsidR="005E094D">
        <w:rPr>
          <w:sz w:val="28"/>
        </w:rPr>
        <w:t>д</w:t>
      </w:r>
      <w:r w:rsidR="005E094D">
        <w:rPr>
          <w:sz w:val="28"/>
        </w:rPr>
        <w:t xml:space="preserve">ний организаций (без учета внешних совместителей) по оценке составила 11590 человек.  </w:t>
      </w:r>
    </w:p>
    <w:p w:rsidR="00DF533F" w:rsidRPr="00DF533F" w:rsidRDefault="00DF533F" w:rsidP="00DF533F">
      <w:pPr>
        <w:ind w:firstLine="709"/>
        <w:jc w:val="both"/>
        <w:rPr>
          <w:sz w:val="28"/>
        </w:rPr>
      </w:pPr>
      <w:r w:rsidRPr="00DF533F">
        <w:rPr>
          <w:sz w:val="28"/>
        </w:rPr>
        <w:t>Меры, предпринимаемые для повышения результативности данного пок</w:t>
      </w:r>
      <w:r w:rsidRPr="00DF533F">
        <w:rPr>
          <w:sz w:val="28"/>
        </w:rPr>
        <w:t>а</w:t>
      </w:r>
      <w:r w:rsidRPr="00DF533F">
        <w:rPr>
          <w:sz w:val="28"/>
        </w:rPr>
        <w:t xml:space="preserve">зателя, изложены в </w:t>
      </w:r>
      <w:r w:rsidR="005173DC" w:rsidRPr="00DF533F">
        <w:rPr>
          <w:sz w:val="28"/>
        </w:rPr>
        <w:t>пункт</w:t>
      </w:r>
      <w:r w:rsidR="005173DC">
        <w:rPr>
          <w:sz w:val="28"/>
        </w:rPr>
        <w:t>е</w:t>
      </w:r>
      <w:r w:rsidR="005173DC" w:rsidRPr="00DF533F">
        <w:rPr>
          <w:sz w:val="28"/>
        </w:rPr>
        <w:t xml:space="preserve"> 1 раздел</w:t>
      </w:r>
      <w:r w:rsidR="005173DC">
        <w:rPr>
          <w:sz w:val="28"/>
        </w:rPr>
        <w:t>а</w:t>
      </w:r>
      <w:r w:rsidR="005173DC" w:rsidRPr="00DF533F">
        <w:rPr>
          <w:sz w:val="28"/>
        </w:rPr>
        <w:t xml:space="preserve"> I </w:t>
      </w:r>
      <w:r w:rsidRPr="00DF533F">
        <w:rPr>
          <w:sz w:val="28"/>
        </w:rPr>
        <w:t>Доклад</w:t>
      </w:r>
      <w:r w:rsidR="005173DC">
        <w:rPr>
          <w:sz w:val="28"/>
        </w:rPr>
        <w:t>а</w:t>
      </w:r>
      <w:r w:rsidRPr="00DF533F">
        <w:rPr>
          <w:sz w:val="28"/>
        </w:rPr>
        <w:t xml:space="preserve">. В среднесрочной перспективе ожидается стабилизация данного показателя. </w:t>
      </w:r>
    </w:p>
    <w:p w:rsidR="00851A8B" w:rsidRPr="00503A53" w:rsidRDefault="00851A8B" w:rsidP="00851A8B">
      <w:pPr>
        <w:shd w:val="clear" w:color="auto" w:fill="FFFFFF"/>
        <w:ind w:firstLine="709"/>
        <w:jc w:val="both"/>
        <w:rPr>
          <w:sz w:val="28"/>
          <w:highlight w:val="yellow"/>
        </w:rPr>
      </w:pPr>
    </w:p>
    <w:p w:rsidR="00FA7848" w:rsidRPr="00687573" w:rsidRDefault="00FA7848" w:rsidP="00207EF9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1B49F3">
        <w:rPr>
          <w:b/>
          <w:sz w:val="28"/>
          <w:szCs w:val="28"/>
        </w:rPr>
        <w:t>Объем инвестиций в основной капитал (за исключением бю</w:t>
      </w:r>
      <w:r w:rsidRPr="001B49F3">
        <w:rPr>
          <w:b/>
          <w:sz w:val="28"/>
          <w:szCs w:val="28"/>
        </w:rPr>
        <w:t>д</w:t>
      </w:r>
      <w:r w:rsidRPr="00687573">
        <w:rPr>
          <w:b/>
          <w:sz w:val="28"/>
          <w:szCs w:val="28"/>
        </w:rPr>
        <w:t>жетных средств) в расчете на 1 жителя</w:t>
      </w:r>
    </w:p>
    <w:p w:rsidR="00687573" w:rsidRPr="000C0B84" w:rsidRDefault="001B49F3" w:rsidP="00D66F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7573">
        <w:rPr>
          <w:sz w:val="28"/>
          <w:szCs w:val="28"/>
        </w:rPr>
        <w:t>В 2017 году о</w:t>
      </w:r>
      <w:r w:rsidR="0043009F" w:rsidRPr="00687573">
        <w:rPr>
          <w:sz w:val="28"/>
          <w:szCs w:val="28"/>
        </w:rPr>
        <w:t>б</w:t>
      </w:r>
      <w:r w:rsidR="00921494" w:rsidRPr="00687573">
        <w:rPr>
          <w:sz w:val="28"/>
          <w:szCs w:val="28"/>
        </w:rPr>
        <w:t>ъем инвестиций в основной капитал (за исключением бю</w:t>
      </w:r>
      <w:r w:rsidR="00921494" w:rsidRPr="00687573">
        <w:rPr>
          <w:sz w:val="28"/>
          <w:szCs w:val="28"/>
        </w:rPr>
        <w:t>д</w:t>
      </w:r>
      <w:r w:rsidR="00921494" w:rsidRPr="00687573">
        <w:rPr>
          <w:sz w:val="28"/>
          <w:szCs w:val="28"/>
        </w:rPr>
        <w:t>жетных средств)</w:t>
      </w:r>
      <w:r w:rsidR="00F12A0E" w:rsidRPr="00687573">
        <w:rPr>
          <w:sz w:val="28"/>
          <w:szCs w:val="28"/>
        </w:rPr>
        <w:t xml:space="preserve"> </w:t>
      </w:r>
      <w:r w:rsidR="0043009F" w:rsidRPr="00687573">
        <w:rPr>
          <w:sz w:val="28"/>
          <w:szCs w:val="28"/>
        </w:rPr>
        <w:t xml:space="preserve">составил </w:t>
      </w:r>
      <w:r w:rsidR="00181020">
        <w:rPr>
          <w:sz w:val="28"/>
          <w:szCs w:val="28"/>
        </w:rPr>
        <w:t>40</w:t>
      </w:r>
      <w:r w:rsidRPr="00687573">
        <w:rPr>
          <w:sz w:val="28"/>
          <w:szCs w:val="28"/>
        </w:rPr>
        <w:t>074</w:t>
      </w:r>
      <w:r w:rsidR="002E6EA9" w:rsidRPr="00687573">
        <w:rPr>
          <w:sz w:val="28"/>
          <w:szCs w:val="28"/>
        </w:rPr>
        <w:t xml:space="preserve"> рублей в расчете на 1 жителя муниципального образования «Город Магадан»</w:t>
      </w:r>
      <w:r w:rsidR="00921494" w:rsidRPr="00687573">
        <w:rPr>
          <w:sz w:val="28"/>
          <w:szCs w:val="28"/>
        </w:rPr>
        <w:t>.</w:t>
      </w:r>
      <w:r w:rsidR="00F72F96" w:rsidRPr="00687573">
        <w:rPr>
          <w:sz w:val="28"/>
          <w:szCs w:val="28"/>
        </w:rPr>
        <w:t xml:space="preserve"> </w:t>
      </w:r>
      <w:r w:rsidRPr="00687573">
        <w:rPr>
          <w:sz w:val="28"/>
          <w:szCs w:val="28"/>
        </w:rPr>
        <w:t xml:space="preserve">Прирост </w:t>
      </w:r>
      <w:r w:rsidR="00687573" w:rsidRPr="00687573">
        <w:rPr>
          <w:sz w:val="28"/>
          <w:szCs w:val="28"/>
        </w:rPr>
        <w:t xml:space="preserve">значения данного показателя за 2017 год по отношению к значению 2016 года составил </w:t>
      </w:r>
      <w:r w:rsidR="00181020">
        <w:rPr>
          <w:sz w:val="28"/>
          <w:szCs w:val="28"/>
        </w:rPr>
        <w:t>0,5</w:t>
      </w:r>
      <w:r w:rsidR="00687573" w:rsidRPr="00687573">
        <w:rPr>
          <w:sz w:val="28"/>
          <w:szCs w:val="28"/>
        </w:rPr>
        <w:t>%</w:t>
      </w:r>
      <w:r w:rsidR="001C1681" w:rsidRPr="00687573">
        <w:rPr>
          <w:sz w:val="28"/>
          <w:szCs w:val="28"/>
        </w:rPr>
        <w:t>.</w:t>
      </w:r>
      <w:r w:rsidR="002D16D2" w:rsidRPr="00687573">
        <w:rPr>
          <w:sz w:val="28"/>
          <w:szCs w:val="28"/>
        </w:rPr>
        <w:t xml:space="preserve"> </w:t>
      </w:r>
      <w:r w:rsidR="00387E5A" w:rsidRPr="000C0B84">
        <w:rPr>
          <w:sz w:val="28"/>
          <w:szCs w:val="28"/>
        </w:rPr>
        <w:t xml:space="preserve">Рост </w:t>
      </w:r>
      <w:r w:rsidR="000C0B84">
        <w:rPr>
          <w:sz w:val="28"/>
          <w:szCs w:val="28"/>
        </w:rPr>
        <w:t xml:space="preserve">значения </w:t>
      </w:r>
      <w:r w:rsidR="00387E5A" w:rsidRPr="000C0B84">
        <w:rPr>
          <w:sz w:val="28"/>
          <w:szCs w:val="28"/>
        </w:rPr>
        <w:t>данного пок</w:t>
      </w:r>
      <w:r w:rsidR="00387E5A" w:rsidRPr="000C0B84">
        <w:rPr>
          <w:sz w:val="28"/>
          <w:szCs w:val="28"/>
        </w:rPr>
        <w:t>а</w:t>
      </w:r>
      <w:r w:rsidR="00387E5A" w:rsidRPr="000C0B84">
        <w:rPr>
          <w:sz w:val="28"/>
          <w:szCs w:val="28"/>
        </w:rPr>
        <w:t xml:space="preserve">зателя, в </w:t>
      </w:r>
      <w:r w:rsidR="000C0B84">
        <w:rPr>
          <w:sz w:val="28"/>
          <w:szCs w:val="28"/>
        </w:rPr>
        <w:t>больше</w:t>
      </w:r>
      <w:r w:rsidR="00E8297A">
        <w:rPr>
          <w:sz w:val="28"/>
          <w:szCs w:val="28"/>
        </w:rPr>
        <w:t>й</w:t>
      </w:r>
      <w:r w:rsidR="000C0B84">
        <w:rPr>
          <w:sz w:val="28"/>
          <w:szCs w:val="28"/>
        </w:rPr>
        <w:t xml:space="preserve"> степени</w:t>
      </w:r>
      <w:r w:rsidR="00387E5A" w:rsidRPr="000C0B84">
        <w:rPr>
          <w:sz w:val="28"/>
          <w:szCs w:val="28"/>
        </w:rPr>
        <w:t>, обусловлен продолжившим</w:t>
      </w:r>
      <w:r w:rsidR="000C0B84" w:rsidRPr="000C0B84">
        <w:rPr>
          <w:sz w:val="28"/>
          <w:szCs w:val="28"/>
        </w:rPr>
        <w:t>и</w:t>
      </w:r>
      <w:r w:rsidR="00387E5A" w:rsidRPr="000C0B84">
        <w:rPr>
          <w:sz w:val="28"/>
          <w:szCs w:val="28"/>
        </w:rPr>
        <w:t>ся</w:t>
      </w:r>
      <w:r w:rsidR="000C0B84" w:rsidRPr="000C0B84">
        <w:rPr>
          <w:sz w:val="28"/>
          <w:szCs w:val="28"/>
        </w:rPr>
        <w:t xml:space="preserve"> процессами модерн</w:t>
      </w:r>
      <w:r w:rsidR="000C0B84" w:rsidRPr="000C0B84">
        <w:rPr>
          <w:sz w:val="28"/>
          <w:szCs w:val="28"/>
        </w:rPr>
        <w:t>и</w:t>
      </w:r>
      <w:r w:rsidR="000C0B84" w:rsidRPr="000C0B84">
        <w:rPr>
          <w:sz w:val="28"/>
          <w:szCs w:val="28"/>
        </w:rPr>
        <w:t xml:space="preserve">зации и переоборудования аэропорта, морского порта, </w:t>
      </w:r>
      <w:r w:rsidR="00E60AAC" w:rsidRPr="000C0B84">
        <w:rPr>
          <w:sz w:val="28"/>
          <w:szCs w:val="28"/>
        </w:rPr>
        <w:t>Магаданского филиала ПАО «Ростелеком»</w:t>
      </w:r>
      <w:r w:rsidR="00E8297A">
        <w:rPr>
          <w:sz w:val="28"/>
          <w:szCs w:val="28"/>
        </w:rPr>
        <w:t xml:space="preserve">, </w:t>
      </w:r>
      <w:proofErr w:type="spellStart"/>
      <w:r w:rsidR="00E8297A">
        <w:rPr>
          <w:sz w:val="28"/>
          <w:szCs w:val="28"/>
        </w:rPr>
        <w:t>ресурсоснабжающих</w:t>
      </w:r>
      <w:proofErr w:type="spellEnd"/>
      <w:r w:rsidR="00E8297A">
        <w:rPr>
          <w:sz w:val="28"/>
          <w:szCs w:val="28"/>
        </w:rPr>
        <w:t xml:space="preserve"> организаций.</w:t>
      </w:r>
    </w:p>
    <w:p w:rsidR="00515743" w:rsidRDefault="00515743" w:rsidP="00D66F08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0C0B84" w:rsidRDefault="000C0B84" w:rsidP="00D66F08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0C0B84" w:rsidRDefault="000C0B84" w:rsidP="00D66F08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9C76AB" w:rsidRDefault="009C76AB" w:rsidP="00D66F08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9C76AB" w:rsidRDefault="009C76AB" w:rsidP="00D66F08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9C76AB" w:rsidRDefault="009C76AB" w:rsidP="00D66F08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C4503D" w:rsidRPr="00387E5A" w:rsidRDefault="00515743" w:rsidP="00515743">
      <w:pPr>
        <w:autoSpaceDE w:val="0"/>
        <w:autoSpaceDN w:val="0"/>
        <w:adjustRightInd w:val="0"/>
        <w:ind w:firstLine="720"/>
        <w:jc w:val="center"/>
        <w:rPr>
          <w:i/>
          <w:sz w:val="28"/>
          <w:szCs w:val="28"/>
        </w:rPr>
      </w:pPr>
      <w:r w:rsidRPr="00387E5A">
        <w:rPr>
          <w:i/>
          <w:sz w:val="28"/>
          <w:szCs w:val="28"/>
        </w:rPr>
        <w:lastRenderedPageBreak/>
        <w:t>Динамика объемов инвестиций в основной капитал</w:t>
      </w:r>
      <w:r w:rsidR="000C0B84">
        <w:rPr>
          <w:i/>
          <w:sz w:val="28"/>
          <w:szCs w:val="28"/>
        </w:rPr>
        <w:t xml:space="preserve"> на территории мун</w:t>
      </w:r>
      <w:r w:rsidR="000C0B84">
        <w:rPr>
          <w:i/>
          <w:sz w:val="28"/>
          <w:szCs w:val="28"/>
        </w:rPr>
        <w:t>и</w:t>
      </w:r>
      <w:r w:rsidR="000C0B84">
        <w:rPr>
          <w:i/>
          <w:sz w:val="28"/>
          <w:szCs w:val="28"/>
        </w:rPr>
        <w:t>ципального образования «Город Магадан»</w:t>
      </w:r>
      <w:r w:rsidR="000C0B84" w:rsidRPr="000C0B84">
        <w:rPr>
          <w:i/>
          <w:sz w:val="28"/>
          <w:szCs w:val="28"/>
        </w:rPr>
        <w:t xml:space="preserve"> </w:t>
      </w:r>
      <w:r w:rsidR="000C0B84">
        <w:rPr>
          <w:i/>
          <w:sz w:val="28"/>
          <w:szCs w:val="28"/>
        </w:rPr>
        <w:t>за 2015-2020 годы</w:t>
      </w:r>
    </w:p>
    <w:p w:rsidR="00C4503D" w:rsidRPr="00387E5A" w:rsidRDefault="00C4503D" w:rsidP="00215658">
      <w:pPr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 w:rsidRPr="00387E5A">
        <w:rPr>
          <w:noProof/>
          <w:color w:val="00FF00"/>
          <w:sz w:val="28"/>
          <w:szCs w:val="28"/>
        </w:rPr>
        <w:drawing>
          <wp:inline distT="0" distB="0" distL="0" distR="0">
            <wp:extent cx="6612338" cy="1916264"/>
            <wp:effectExtent l="1905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97BE2" w:rsidRPr="00C97BE2" w:rsidRDefault="00C97BE2" w:rsidP="0065136D">
      <w:pPr>
        <w:autoSpaceDE w:val="0"/>
        <w:autoSpaceDN w:val="0"/>
        <w:adjustRightInd w:val="0"/>
        <w:ind w:left="-142"/>
        <w:jc w:val="both"/>
        <w:rPr>
          <w:sz w:val="16"/>
          <w:szCs w:val="16"/>
        </w:rPr>
      </w:pPr>
    </w:p>
    <w:p w:rsidR="00387E5A" w:rsidRPr="00387E5A" w:rsidRDefault="00387E5A" w:rsidP="00387E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5A">
        <w:rPr>
          <w:sz w:val="28"/>
          <w:szCs w:val="28"/>
        </w:rPr>
        <w:t>В 2017 году продолжилась реализация Плана мероприятий («дорожной карты») по внедрению Стандарта деятельности органов местного самоуправл</w:t>
      </w:r>
      <w:r w:rsidRPr="00387E5A">
        <w:rPr>
          <w:sz w:val="28"/>
          <w:szCs w:val="28"/>
        </w:rPr>
        <w:t>е</w:t>
      </w:r>
      <w:r w:rsidRPr="00387E5A">
        <w:rPr>
          <w:sz w:val="28"/>
          <w:szCs w:val="28"/>
        </w:rPr>
        <w:t xml:space="preserve">ния по обеспечению благоприятного инвестиционного климата на территории муниципального образования «Город Магадан», утвержденного постановлением мэрии города Магадана от 30.10.2015 № 3896. В </w:t>
      </w:r>
      <w:proofErr w:type="gramStart"/>
      <w:r w:rsidRPr="00387E5A">
        <w:rPr>
          <w:sz w:val="28"/>
          <w:szCs w:val="28"/>
        </w:rPr>
        <w:t>рамках</w:t>
      </w:r>
      <w:proofErr w:type="gramEnd"/>
      <w:r w:rsidRPr="00387E5A">
        <w:rPr>
          <w:sz w:val="28"/>
          <w:szCs w:val="28"/>
        </w:rPr>
        <w:t xml:space="preserve"> выполнения меропри</w:t>
      </w:r>
      <w:r w:rsidRPr="00387E5A">
        <w:rPr>
          <w:sz w:val="28"/>
          <w:szCs w:val="28"/>
        </w:rPr>
        <w:t>я</w:t>
      </w:r>
      <w:r w:rsidRPr="00387E5A">
        <w:rPr>
          <w:sz w:val="28"/>
          <w:szCs w:val="28"/>
        </w:rPr>
        <w:t>тий Плана подготовлен проект решения Магаданской городской Думы «О внес</w:t>
      </w:r>
      <w:r w:rsidRPr="00387E5A">
        <w:rPr>
          <w:sz w:val="28"/>
          <w:szCs w:val="28"/>
        </w:rPr>
        <w:t>е</w:t>
      </w:r>
      <w:r w:rsidRPr="00387E5A">
        <w:rPr>
          <w:sz w:val="28"/>
          <w:szCs w:val="28"/>
        </w:rPr>
        <w:t xml:space="preserve">нии изменений в решение Магаданской городской Думы от 02.12.2011 № 70-Д «О Концепции инвестиционной деятельности на территории муниципального образования «Город Магадан» до 2020 года». Опубликовано Инвестиционное послание главы </w:t>
      </w:r>
      <w:proofErr w:type="gramStart"/>
      <w:r w:rsidRPr="00387E5A">
        <w:rPr>
          <w:sz w:val="28"/>
          <w:szCs w:val="28"/>
        </w:rPr>
        <w:t>муниципального</w:t>
      </w:r>
      <w:proofErr w:type="gramEnd"/>
      <w:r w:rsidRPr="00387E5A">
        <w:rPr>
          <w:sz w:val="28"/>
          <w:szCs w:val="28"/>
        </w:rPr>
        <w:t xml:space="preserve"> образования «Город Магадан» на 2017 год.</w:t>
      </w:r>
    </w:p>
    <w:p w:rsidR="00387E5A" w:rsidRPr="00387E5A" w:rsidRDefault="00387E5A" w:rsidP="00387E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5A">
        <w:rPr>
          <w:sz w:val="28"/>
          <w:szCs w:val="28"/>
        </w:rPr>
        <w:t>В течение года проводилась работа по размещению и актуализации и</w:t>
      </w:r>
      <w:r w:rsidRPr="00387E5A">
        <w:rPr>
          <w:sz w:val="28"/>
          <w:szCs w:val="28"/>
        </w:rPr>
        <w:t>н</w:t>
      </w:r>
      <w:r w:rsidRPr="00387E5A">
        <w:rPr>
          <w:sz w:val="28"/>
          <w:szCs w:val="28"/>
        </w:rPr>
        <w:t>формации об инвестиционной деятельности муниципального образования «Г</w:t>
      </w:r>
      <w:r w:rsidRPr="00387E5A">
        <w:rPr>
          <w:sz w:val="28"/>
          <w:szCs w:val="28"/>
        </w:rPr>
        <w:t>о</w:t>
      </w:r>
      <w:r w:rsidRPr="00387E5A">
        <w:rPr>
          <w:sz w:val="28"/>
          <w:szCs w:val="28"/>
        </w:rPr>
        <w:t>род Магадан» в разделе «Инвестиции» на официальном сайте мэрии города М</w:t>
      </w:r>
      <w:r w:rsidRPr="00387E5A">
        <w:rPr>
          <w:sz w:val="28"/>
          <w:szCs w:val="28"/>
        </w:rPr>
        <w:t>а</w:t>
      </w:r>
      <w:r w:rsidRPr="00387E5A">
        <w:rPr>
          <w:sz w:val="28"/>
          <w:szCs w:val="28"/>
        </w:rPr>
        <w:t xml:space="preserve">гадана. </w:t>
      </w:r>
      <w:proofErr w:type="gramStart"/>
      <w:r w:rsidRPr="00387E5A">
        <w:rPr>
          <w:sz w:val="28"/>
          <w:szCs w:val="28"/>
        </w:rPr>
        <w:t>Обновлен и выпущен</w:t>
      </w:r>
      <w:proofErr w:type="gramEnd"/>
      <w:r w:rsidRPr="00387E5A">
        <w:rPr>
          <w:sz w:val="28"/>
          <w:szCs w:val="28"/>
        </w:rPr>
        <w:t xml:space="preserve"> отдельным буклетом Инвестиционный паспорт г</w:t>
      </w:r>
      <w:r w:rsidRPr="00387E5A">
        <w:rPr>
          <w:sz w:val="28"/>
          <w:szCs w:val="28"/>
        </w:rPr>
        <w:t>о</w:t>
      </w:r>
      <w:r w:rsidRPr="00387E5A">
        <w:rPr>
          <w:sz w:val="28"/>
          <w:szCs w:val="28"/>
        </w:rPr>
        <w:t>рода Магадана на трех языках (русском, английском, китайском).</w:t>
      </w:r>
    </w:p>
    <w:p w:rsidR="00E8297A" w:rsidRPr="00387E5A" w:rsidRDefault="00E8297A" w:rsidP="00E829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5A">
        <w:rPr>
          <w:sz w:val="28"/>
          <w:szCs w:val="28"/>
        </w:rPr>
        <w:t xml:space="preserve">Инвестиционные проекты города Магадана представлялись на </w:t>
      </w:r>
      <w:r w:rsidRPr="00387E5A">
        <w:rPr>
          <w:sz w:val="28"/>
          <w:szCs w:val="28"/>
          <w:lang w:val="en-US"/>
        </w:rPr>
        <w:t>III</w:t>
      </w:r>
      <w:r w:rsidRPr="00387E5A">
        <w:rPr>
          <w:sz w:val="28"/>
          <w:szCs w:val="28"/>
        </w:rPr>
        <w:t xml:space="preserve"> Восто</w:t>
      </w:r>
      <w:r w:rsidRPr="00387E5A">
        <w:rPr>
          <w:sz w:val="28"/>
          <w:szCs w:val="28"/>
        </w:rPr>
        <w:t>ч</w:t>
      </w:r>
      <w:r w:rsidRPr="00387E5A">
        <w:rPr>
          <w:sz w:val="28"/>
          <w:szCs w:val="28"/>
        </w:rPr>
        <w:t>ном экономическом форуме в городе Владивостоке, а также на XXVI встрече мэров городов Дальнего Востока и Сибири и мэров городов Западного побер</w:t>
      </w:r>
      <w:r w:rsidRPr="00387E5A">
        <w:rPr>
          <w:sz w:val="28"/>
          <w:szCs w:val="28"/>
        </w:rPr>
        <w:t>е</w:t>
      </w:r>
      <w:r w:rsidRPr="00387E5A">
        <w:rPr>
          <w:sz w:val="28"/>
          <w:szCs w:val="28"/>
        </w:rPr>
        <w:t xml:space="preserve">жья Японии в городе </w:t>
      </w:r>
      <w:proofErr w:type="spellStart"/>
      <w:r w:rsidRPr="00387E5A">
        <w:rPr>
          <w:sz w:val="28"/>
          <w:szCs w:val="28"/>
        </w:rPr>
        <w:t>Ниигата</w:t>
      </w:r>
      <w:proofErr w:type="spellEnd"/>
      <w:r w:rsidRPr="00387E5A">
        <w:rPr>
          <w:sz w:val="28"/>
          <w:szCs w:val="28"/>
        </w:rPr>
        <w:t>.</w:t>
      </w:r>
    </w:p>
    <w:p w:rsidR="00387E5A" w:rsidRDefault="00387E5A" w:rsidP="00387E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5A">
        <w:rPr>
          <w:sz w:val="28"/>
          <w:szCs w:val="28"/>
        </w:rPr>
        <w:t>Разработана муниципальная нормативная правовая база в части реализации на территории муниципального образования «Город Магадан» положений Фед</w:t>
      </w:r>
      <w:r w:rsidRPr="00387E5A">
        <w:rPr>
          <w:sz w:val="28"/>
          <w:szCs w:val="28"/>
        </w:rPr>
        <w:t>е</w:t>
      </w:r>
      <w:r w:rsidRPr="00387E5A">
        <w:rPr>
          <w:sz w:val="28"/>
          <w:szCs w:val="28"/>
        </w:rPr>
        <w:t>рального закона от 13.07.2015 № 224-ФЗ «О государственно-частном партнерс</w:t>
      </w:r>
      <w:r w:rsidRPr="00387E5A">
        <w:rPr>
          <w:sz w:val="28"/>
          <w:szCs w:val="28"/>
        </w:rPr>
        <w:t>т</w:t>
      </w:r>
      <w:r w:rsidRPr="00387E5A">
        <w:rPr>
          <w:sz w:val="28"/>
          <w:szCs w:val="28"/>
        </w:rPr>
        <w:t xml:space="preserve">ве, </w:t>
      </w:r>
      <w:proofErr w:type="spellStart"/>
      <w:r w:rsidRPr="00387E5A">
        <w:rPr>
          <w:sz w:val="28"/>
          <w:szCs w:val="28"/>
        </w:rPr>
        <w:t>муниципально-частном</w:t>
      </w:r>
      <w:proofErr w:type="spellEnd"/>
      <w:r w:rsidRPr="00387E5A">
        <w:rPr>
          <w:sz w:val="28"/>
          <w:szCs w:val="28"/>
        </w:rPr>
        <w:t xml:space="preserve"> партнерстве в Российской Федерации и внесении и</w:t>
      </w:r>
      <w:r w:rsidRPr="00387E5A">
        <w:rPr>
          <w:sz w:val="28"/>
          <w:szCs w:val="28"/>
        </w:rPr>
        <w:t>з</w:t>
      </w:r>
      <w:r w:rsidRPr="00387E5A">
        <w:rPr>
          <w:sz w:val="28"/>
          <w:szCs w:val="28"/>
        </w:rPr>
        <w:t>менений в отдельные законодательные акты Российской Федерации».</w:t>
      </w:r>
    </w:p>
    <w:p w:rsidR="000C0B84" w:rsidRDefault="000C0B84" w:rsidP="000C0B84">
      <w:pPr>
        <w:autoSpaceDE w:val="0"/>
        <w:autoSpaceDN w:val="0"/>
        <w:adjustRightInd w:val="0"/>
        <w:ind w:left="-142"/>
        <w:jc w:val="right"/>
        <w:rPr>
          <w:sz w:val="16"/>
          <w:szCs w:val="16"/>
        </w:rPr>
      </w:pPr>
    </w:p>
    <w:p w:rsidR="000C0B84" w:rsidRPr="00C97BE2" w:rsidRDefault="000C0B84" w:rsidP="000C0B84">
      <w:pPr>
        <w:autoSpaceDE w:val="0"/>
        <w:autoSpaceDN w:val="0"/>
        <w:adjustRightInd w:val="0"/>
        <w:ind w:left="-142"/>
        <w:jc w:val="right"/>
        <w:rPr>
          <w:sz w:val="16"/>
          <w:szCs w:val="16"/>
        </w:rPr>
      </w:pPr>
      <w:r>
        <w:rPr>
          <w:sz w:val="16"/>
          <w:szCs w:val="16"/>
        </w:rPr>
        <w:t>млн рублей</w:t>
      </w:r>
    </w:p>
    <w:tbl>
      <w:tblPr>
        <w:tblStyle w:val="a4"/>
        <w:tblW w:w="9848" w:type="dxa"/>
        <w:tblInd w:w="108" w:type="dxa"/>
        <w:tblLook w:val="04A0"/>
      </w:tblPr>
      <w:tblGrid>
        <w:gridCol w:w="5387"/>
        <w:gridCol w:w="1559"/>
        <w:gridCol w:w="1451"/>
        <w:gridCol w:w="1451"/>
      </w:tblGrid>
      <w:tr w:rsidR="000C0B84" w:rsidRPr="00425C79" w:rsidTr="00A944CE">
        <w:trPr>
          <w:tblHeader/>
        </w:trPr>
        <w:tc>
          <w:tcPr>
            <w:tcW w:w="5387" w:type="dxa"/>
          </w:tcPr>
          <w:p w:rsidR="000C0B84" w:rsidRPr="00425C79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425C79">
              <w:t>наименование</w:t>
            </w:r>
          </w:p>
        </w:tc>
        <w:tc>
          <w:tcPr>
            <w:tcW w:w="1559" w:type="dxa"/>
          </w:tcPr>
          <w:p w:rsidR="000C0B84" w:rsidRPr="00425C79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425C79">
              <w:t>2015 год</w:t>
            </w:r>
          </w:p>
        </w:tc>
        <w:tc>
          <w:tcPr>
            <w:tcW w:w="1451" w:type="dxa"/>
          </w:tcPr>
          <w:p w:rsidR="000C0B84" w:rsidRPr="00425C79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425C79">
              <w:t>2016 год</w:t>
            </w:r>
          </w:p>
        </w:tc>
        <w:tc>
          <w:tcPr>
            <w:tcW w:w="1451" w:type="dxa"/>
          </w:tcPr>
          <w:p w:rsidR="000C0B84" w:rsidRPr="00425C79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425C79">
              <w:t>2017 год</w:t>
            </w:r>
          </w:p>
        </w:tc>
      </w:tr>
      <w:tr w:rsidR="000C0B84" w:rsidRPr="00580BCD" w:rsidTr="00526373">
        <w:tc>
          <w:tcPr>
            <w:tcW w:w="5387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both"/>
            </w:pPr>
            <w:r w:rsidRPr="00580BCD">
              <w:t>Инвестиции в основной капитал</w:t>
            </w:r>
            <w:r>
              <w:t xml:space="preserve"> по крупным и средним организациям</w:t>
            </w:r>
          </w:p>
        </w:tc>
        <w:tc>
          <w:tcPr>
            <w:tcW w:w="1559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4764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5235,2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5730,6</w:t>
            </w:r>
          </w:p>
        </w:tc>
      </w:tr>
      <w:tr w:rsidR="000C0B84" w:rsidRPr="00580BCD" w:rsidTr="00526373">
        <w:tc>
          <w:tcPr>
            <w:tcW w:w="5387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80BCD">
              <w:rPr>
                <w:i/>
              </w:rPr>
              <w:t xml:space="preserve">   в том числе:</w:t>
            </w:r>
          </w:p>
        </w:tc>
        <w:tc>
          <w:tcPr>
            <w:tcW w:w="1559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</w:p>
        </w:tc>
      </w:tr>
      <w:tr w:rsidR="000C0B84" w:rsidRPr="00580BCD" w:rsidTr="00526373">
        <w:tc>
          <w:tcPr>
            <w:tcW w:w="5387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both"/>
            </w:pPr>
            <w:r w:rsidRPr="00580BCD">
              <w:t xml:space="preserve">   собственные средства организации</w:t>
            </w:r>
          </w:p>
        </w:tc>
        <w:tc>
          <w:tcPr>
            <w:tcW w:w="1559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3681,4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2735,2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3900,3</w:t>
            </w:r>
          </w:p>
        </w:tc>
      </w:tr>
      <w:tr w:rsidR="000C0B84" w:rsidRPr="00580BCD" w:rsidTr="00526373">
        <w:tc>
          <w:tcPr>
            <w:tcW w:w="5387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both"/>
            </w:pPr>
            <w:r w:rsidRPr="00580BCD">
              <w:t xml:space="preserve">   кредиты банков </w:t>
            </w:r>
          </w:p>
        </w:tc>
        <w:tc>
          <w:tcPr>
            <w:tcW w:w="1559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26,8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877,8</w:t>
            </w:r>
          </w:p>
        </w:tc>
        <w:tc>
          <w:tcPr>
            <w:tcW w:w="1451" w:type="dxa"/>
            <w:vMerge w:val="restart"/>
            <w:vAlign w:val="center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1,5</w:t>
            </w:r>
          </w:p>
        </w:tc>
      </w:tr>
      <w:tr w:rsidR="000C0B84" w:rsidRPr="00580BCD" w:rsidTr="00526373">
        <w:tc>
          <w:tcPr>
            <w:tcW w:w="5387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both"/>
            </w:pPr>
            <w:r w:rsidRPr="00580BCD">
              <w:t xml:space="preserve">   заемные средства других организаций</w:t>
            </w:r>
          </w:p>
        </w:tc>
        <w:tc>
          <w:tcPr>
            <w:tcW w:w="1559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134,2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40,7</w:t>
            </w:r>
          </w:p>
        </w:tc>
        <w:tc>
          <w:tcPr>
            <w:tcW w:w="1451" w:type="dxa"/>
            <w:vMerge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</w:p>
        </w:tc>
      </w:tr>
      <w:tr w:rsidR="000C0B84" w:rsidRPr="00580BCD" w:rsidTr="00526373">
        <w:tc>
          <w:tcPr>
            <w:tcW w:w="5387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both"/>
            </w:pPr>
            <w:r w:rsidRPr="00580BCD">
              <w:t xml:space="preserve">   бюджетные средства</w:t>
            </w:r>
          </w:p>
        </w:tc>
        <w:tc>
          <w:tcPr>
            <w:tcW w:w="1559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590,5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1276,3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1737</w:t>
            </w:r>
          </w:p>
        </w:tc>
      </w:tr>
      <w:tr w:rsidR="000C0B84" w:rsidRPr="00580BCD" w:rsidTr="00526373">
        <w:tc>
          <w:tcPr>
            <w:tcW w:w="5387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both"/>
            </w:pPr>
            <w:r w:rsidRPr="00580BCD">
              <w:t xml:space="preserve">   средства внебюджетных фондов</w:t>
            </w:r>
          </w:p>
        </w:tc>
        <w:tc>
          <w:tcPr>
            <w:tcW w:w="1559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85,8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37,9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19,8</w:t>
            </w:r>
          </w:p>
        </w:tc>
      </w:tr>
      <w:tr w:rsidR="000C0B84" w:rsidRPr="00580BCD" w:rsidTr="00526373">
        <w:tc>
          <w:tcPr>
            <w:tcW w:w="5387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both"/>
            </w:pPr>
            <w:r w:rsidRPr="00580BCD">
              <w:t xml:space="preserve">   прочие</w:t>
            </w:r>
          </w:p>
        </w:tc>
        <w:tc>
          <w:tcPr>
            <w:tcW w:w="1559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245,3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267,3</w:t>
            </w:r>
          </w:p>
        </w:tc>
        <w:tc>
          <w:tcPr>
            <w:tcW w:w="1451" w:type="dxa"/>
          </w:tcPr>
          <w:p w:rsidR="000C0B84" w:rsidRPr="00580BCD" w:rsidRDefault="000C0B84" w:rsidP="00526373">
            <w:pPr>
              <w:autoSpaceDE w:val="0"/>
              <w:autoSpaceDN w:val="0"/>
              <w:adjustRightInd w:val="0"/>
              <w:jc w:val="center"/>
            </w:pPr>
            <w:r w:rsidRPr="00580BCD">
              <w:t>72</w:t>
            </w:r>
          </w:p>
        </w:tc>
      </w:tr>
    </w:tbl>
    <w:p w:rsidR="00387E5A" w:rsidRPr="00387E5A" w:rsidRDefault="00387E5A" w:rsidP="00387E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5A">
        <w:rPr>
          <w:sz w:val="28"/>
          <w:szCs w:val="28"/>
        </w:rPr>
        <w:lastRenderedPageBreak/>
        <w:t>В 2017 году проведена проверка инвестиционного проекта капитального строительства объекта «Физкультурно-оздоровительный компле</w:t>
      </w:r>
      <w:proofErr w:type="gramStart"/>
      <w:r w:rsidRPr="00387E5A">
        <w:rPr>
          <w:sz w:val="28"/>
          <w:szCs w:val="28"/>
        </w:rPr>
        <w:t>кс с пл</w:t>
      </w:r>
      <w:proofErr w:type="gramEnd"/>
      <w:r w:rsidRPr="00387E5A">
        <w:rPr>
          <w:sz w:val="28"/>
          <w:szCs w:val="28"/>
        </w:rPr>
        <w:t>авател</w:t>
      </w:r>
      <w:r w:rsidRPr="00387E5A">
        <w:rPr>
          <w:sz w:val="28"/>
          <w:szCs w:val="28"/>
        </w:rPr>
        <w:t>ь</w:t>
      </w:r>
      <w:r w:rsidRPr="00387E5A">
        <w:rPr>
          <w:sz w:val="28"/>
          <w:szCs w:val="28"/>
        </w:rPr>
        <w:t xml:space="preserve">ным бассейном с ванной 25x8,5 м» на предмет эффективности использования средств бюджета муниципального образования «Город Магадан». В </w:t>
      </w:r>
      <w:proofErr w:type="gramStart"/>
      <w:r w:rsidRPr="00387E5A">
        <w:rPr>
          <w:sz w:val="28"/>
          <w:szCs w:val="28"/>
        </w:rPr>
        <w:t>результате</w:t>
      </w:r>
      <w:proofErr w:type="gramEnd"/>
      <w:r w:rsidRPr="00387E5A">
        <w:rPr>
          <w:sz w:val="28"/>
          <w:szCs w:val="28"/>
        </w:rPr>
        <w:t xml:space="preserve"> проверки инвестиционный проект получил положительное заключение.</w:t>
      </w:r>
    </w:p>
    <w:p w:rsidR="00387E5A" w:rsidRPr="00387E5A" w:rsidRDefault="00387E5A" w:rsidP="00387E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5A">
        <w:rPr>
          <w:sz w:val="28"/>
          <w:szCs w:val="28"/>
        </w:rPr>
        <w:t xml:space="preserve">В </w:t>
      </w:r>
      <w:proofErr w:type="gramStart"/>
      <w:r w:rsidRPr="00387E5A">
        <w:rPr>
          <w:sz w:val="28"/>
          <w:szCs w:val="28"/>
        </w:rPr>
        <w:t>рамках</w:t>
      </w:r>
      <w:proofErr w:type="gramEnd"/>
      <w:r w:rsidRPr="00387E5A">
        <w:rPr>
          <w:sz w:val="28"/>
          <w:szCs w:val="28"/>
        </w:rPr>
        <w:t xml:space="preserve"> соглашения о взаимодействии правительства Магаданской обла</w:t>
      </w:r>
      <w:r w:rsidRPr="00387E5A">
        <w:rPr>
          <w:sz w:val="28"/>
          <w:szCs w:val="28"/>
        </w:rPr>
        <w:t>с</w:t>
      </w:r>
      <w:r w:rsidRPr="00387E5A">
        <w:rPr>
          <w:sz w:val="28"/>
          <w:szCs w:val="28"/>
        </w:rPr>
        <w:t>ти и мэрии города Магадана реализовывались мероприятия, направленные на улучшение инвестиционного климата, развитие малого и среднего предприним</w:t>
      </w:r>
      <w:r w:rsidRPr="00387E5A">
        <w:rPr>
          <w:sz w:val="28"/>
          <w:szCs w:val="28"/>
        </w:rPr>
        <w:t>а</w:t>
      </w:r>
      <w:r w:rsidRPr="00387E5A">
        <w:rPr>
          <w:sz w:val="28"/>
          <w:szCs w:val="28"/>
        </w:rPr>
        <w:t>тельства на территории муниципального образования «Город Магадан», с</w:t>
      </w:r>
      <w:r w:rsidR="00E8297A">
        <w:rPr>
          <w:sz w:val="28"/>
          <w:szCs w:val="28"/>
        </w:rPr>
        <w:t>нятие административных барьеров</w:t>
      </w:r>
      <w:r w:rsidRPr="00387E5A">
        <w:rPr>
          <w:sz w:val="28"/>
          <w:szCs w:val="28"/>
        </w:rPr>
        <w:t xml:space="preserve">.  </w:t>
      </w:r>
    </w:p>
    <w:p w:rsidR="007B368A" w:rsidRPr="000C0B84" w:rsidRDefault="007B368A" w:rsidP="007D54A0">
      <w:pPr>
        <w:pStyle w:val="1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848" w:rsidRPr="000C0B84" w:rsidRDefault="00FA7848" w:rsidP="00207EF9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11"/>
        <w:jc w:val="both"/>
        <w:outlineLvl w:val="3"/>
        <w:rPr>
          <w:b/>
          <w:sz w:val="28"/>
          <w:szCs w:val="28"/>
        </w:rPr>
      </w:pPr>
      <w:r w:rsidRPr="000C0B84">
        <w:rPr>
          <w:b/>
          <w:sz w:val="28"/>
          <w:szCs w:val="28"/>
        </w:rPr>
        <w:t>Доля площади земельных участков, являющихся объектами н</w:t>
      </w:r>
      <w:r w:rsidRPr="000C0B84">
        <w:rPr>
          <w:b/>
          <w:sz w:val="28"/>
          <w:szCs w:val="28"/>
        </w:rPr>
        <w:t>а</w:t>
      </w:r>
      <w:r w:rsidRPr="000C0B84">
        <w:rPr>
          <w:b/>
          <w:sz w:val="28"/>
          <w:szCs w:val="28"/>
        </w:rPr>
        <w:t>логообложения земельным налогом, в общей площади территории горо</w:t>
      </w:r>
      <w:r w:rsidRPr="000C0B84">
        <w:rPr>
          <w:b/>
          <w:sz w:val="28"/>
          <w:szCs w:val="28"/>
        </w:rPr>
        <w:t>д</w:t>
      </w:r>
      <w:r w:rsidRPr="000C0B84">
        <w:rPr>
          <w:b/>
          <w:sz w:val="28"/>
          <w:szCs w:val="28"/>
        </w:rPr>
        <w:t>ского округа (муниципального района)</w:t>
      </w:r>
    </w:p>
    <w:p w:rsidR="00BB167B" w:rsidRPr="00BB167B" w:rsidRDefault="00BB167B" w:rsidP="00BB167B">
      <w:pPr>
        <w:pStyle w:val="1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67B">
        <w:rPr>
          <w:rFonts w:ascii="Times New Roman" w:hAnsi="Times New Roman" w:cs="Times New Roman"/>
          <w:sz w:val="28"/>
          <w:szCs w:val="28"/>
        </w:rPr>
        <w:t>Доля площади земельных участков, являющихся объектами налогообл</w:t>
      </w:r>
      <w:r w:rsidRPr="00BB167B">
        <w:rPr>
          <w:rFonts w:ascii="Times New Roman" w:hAnsi="Times New Roman" w:cs="Times New Roman"/>
          <w:sz w:val="28"/>
          <w:szCs w:val="28"/>
        </w:rPr>
        <w:t>о</w:t>
      </w:r>
      <w:r w:rsidRPr="00BB167B">
        <w:rPr>
          <w:rFonts w:ascii="Times New Roman" w:hAnsi="Times New Roman" w:cs="Times New Roman"/>
          <w:sz w:val="28"/>
          <w:szCs w:val="28"/>
        </w:rPr>
        <w:t>жения земельным налогом, в общей площади территории муниципального обр</w:t>
      </w:r>
      <w:r w:rsidRPr="00BB167B">
        <w:rPr>
          <w:rFonts w:ascii="Times New Roman" w:hAnsi="Times New Roman" w:cs="Times New Roman"/>
          <w:sz w:val="28"/>
          <w:szCs w:val="28"/>
        </w:rPr>
        <w:t>а</w:t>
      </w:r>
      <w:r w:rsidRPr="00BB167B">
        <w:rPr>
          <w:rFonts w:ascii="Times New Roman" w:hAnsi="Times New Roman" w:cs="Times New Roman"/>
          <w:sz w:val="28"/>
          <w:szCs w:val="28"/>
        </w:rPr>
        <w:t xml:space="preserve">зования «Город Магадан» в 2017 году </w:t>
      </w:r>
      <w:r w:rsidR="00BB4738">
        <w:rPr>
          <w:rFonts w:ascii="Times New Roman" w:hAnsi="Times New Roman" w:cs="Times New Roman"/>
          <w:sz w:val="28"/>
          <w:szCs w:val="28"/>
        </w:rPr>
        <w:t xml:space="preserve">по сравнению с уровнем 2016 года </w:t>
      </w:r>
      <w:r w:rsidR="00CA52A5">
        <w:rPr>
          <w:rFonts w:ascii="Times New Roman" w:hAnsi="Times New Roman" w:cs="Times New Roman"/>
          <w:sz w:val="28"/>
          <w:szCs w:val="28"/>
        </w:rPr>
        <w:t>сниз</w:t>
      </w:r>
      <w:r w:rsidR="00CA52A5">
        <w:rPr>
          <w:rFonts w:ascii="Times New Roman" w:hAnsi="Times New Roman" w:cs="Times New Roman"/>
          <w:sz w:val="28"/>
          <w:szCs w:val="28"/>
        </w:rPr>
        <w:t>и</w:t>
      </w:r>
      <w:r w:rsidR="00CA52A5">
        <w:rPr>
          <w:rFonts w:ascii="Times New Roman" w:hAnsi="Times New Roman" w:cs="Times New Roman"/>
          <w:sz w:val="28"/>
          <w:szCs w:val="28"/>
        </w:rPr>
        <w:t>лась на 1,2</w:t>
      </w:r>
      <w:r w:rsidR="00BB4738">
        <w:rPr>
          <w:rFonts w:ascii="Times New Roman" w:hAnsi="Times New Roman" w:cs="Times New Roman"/>
          <w:sz w:val="28"/>
          <w:szCs w:val="28"/>
        </w:rPr>
        <w:t xml:space="preserve"> п. п. </w:t>
      </w:r>
      <w:r w:rsidRPr="00BB167B">
        <w:rPr>
          <w:rFonts w:ascii="Times New Roman" w:hAnsi="Times New Roman" w:cs="Times New Roman"/>
          <w:sz w:val="28"/>
          <w:szCs w:val="28"/>
        </w:rPr>
        <w:t>и составила 2</w:t>
      </w:r>
      <w:r w:rsidR="00BB4738">
        <w:rPr>
          <w:rFonts w:ascii="Times New Roman" w:hAnsi="Times New Roman" w:cs="Times New Roman"/>
          <w:sz w:val="28"/>
          <w:szCs w:val="28"/>
        </w:rPr>
        <w:t>0,8</w:t>
      </w:r>
      <w:r w:rsidRPr="00BB16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BB167B" w:rsidRDefault="00BB167B" w:rsidP="00BB167B">
      <w:pPr>
        <w:pStyle w:val="10"/>
        <w:tabs>
          <w:tab w:val="left" w:pos="1440"/>
        </w:tabs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BB167B">
        <w:rPr>
          <w:rFonts w:ascii="Times New Roman" w:hAnsi="Times New Roman" w:cs="Times New Roman"/>
          <w:sz w:val="20"/>
          <w:szCs w:val="28"/>
        </w:rPr>
        <w:t>(</w:t>
      </w:r>
      <w:proofErr w:type="gramStart"/>
      <w:r w:rsidRPr="00BB167B">
        <w:rPr>
          <w:rFonts w:ascii="Times New Roman" w:hAnsi="Times New Roman" w:cs="Times New Roman"/>
          <w:sz w:val="20"/>
          <w:szCs w:val="28"/>
        </w:rPr>
        <w:t>га</w:t>
      </w:r>
      <w:proofErr w:type="gramEnd"/>
      <w:r w:rsidRPr="00BB167B">
        <w:rPr>
          <w:rFonts w:ascii="Times New Roman" w:hAnsi="Times New Roman" w:cs="Times New Roman"/>
          <w:sz w:val="20"/>
          <w:szCs w:val="28"/>
        </w:rPr>
        <w:t>)</w:t>
      </w:r>
    </w:p>
    <w:tbl>
      <w:tblPr>
        <w:tblW w:w="979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0"/>
        <w:gridCol w:w="1134"/>
        <w:gridCol w:w="1134"/>
        <w:gridCol w:w="1134"/>
        <w:gridCol w:w="1276"/>
      </w:tblGrid>
      <w:tr w:rsidR="00BB167B" w:rsidRPr="00BB167B" w:rsidTr="00823FFE">
        <w:trPr>
          <w:trHeight w:val="315"/>
          <w:tblHeader/>
        </w:trPr>
        <w:tc>
          <w:tcPr>
            <w:tcW w:w="5120" w:type="dxa"/>
            <w:shd w:val="clear" w:color="auto" w:fill="auto"/>
            <w:noWrap/>
            <w:vAlign w:val="center"/>
            <w:hideMark/>
          </w:tcPr>
          <w:p w:rsidR="00BB167B" w:rsidRPr="00BB167B" w:rsidRDefault="00BB167B" w:rsidP="00181020">
            <w:pPr>
              <w:jc w:val="center"/>
            </w:pPr>
            <w:r w:rsidRPr="00BB167B">
              <w:t>наименование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167B" w:rsidRPr="00BB167B" w:rsidRDefault="00BB167B" w:rsidP="00181020">
            <w:pPr>
              <w:jc w:val="center"/>
            </w:pPr>
            <w:r w:rsidRPr="00BB167B">
              <w:t>2015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167B" w:rsidRPr="00BB167B" w:rsidRDefault="00BB167B" w:rsidP="00181020">
            <w:pPr>
              <w:jc w:val="center"/>
            </w:pPr>
            <w:r w:rsidRPr="00BB167B">
              <w:t>2016 год</w:t>
            </w:r>
          </w:p>
        </w:tc>
        <w:tc>
          <w:tcPr>
            <w:tcW w:w="1134" w:type="dxa"/>
            <w:vAlign w:val="center"/>
          </w:tcPr>
          <w:p w:rsidR="00BB167B" w:rsidRPr="00BB167B" w:rsidRDefault="00BB167B" w:rsidP="00BB167B">
            <w:pPr>
              <w:jc w:val="center"/>
            </w:pPr>
            <w:r w:rsidRPr="00BB167B">
              <w:t>2017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B167B" w:rsidRPr="00BB167B" w:rsidRDefault="00BB167B" w:rsidP="00BB167B">
            <w:pPr>
              <w:jc w:val="center"/>
            </w:pPr>
            <w:r w:rsidRPr="00BB167B">
              <w:t>2017 год к 2016 году</w:t>
            </w:r>
          </w:p>
        </w:tc>
      </w:tr>
      <w:tr w:rsidR="00BB167B" w:rsidRPr="00BB167B" w:rsidTr="00823FFE">
        <w:trPr>
          <w:trHeight w:val="630"/>
        </w:trPr>
        <w:tc>
          <w:tcPr>
            <w:tcW w:w="5120" w:type="dxa"/>
            <w:shd w:val="clear" w:color="auto" w:fill="auto"/>
            <w:vAlign w:val="bottom"/>
            <w:hideMark/>
          </w:tcPr>
          <w:p w:rsidR="00BB167B" w:rsidRPr="00BB167B" w:rsidRDefault="00BB167B" w:rsidP="00181020">
            <w:pPr>
              <w:rPr>
                <w:bCs/>
              </w:rPr>
            </w:pPr>
            <w:r w:rsidRPr="00BB167B">
              <w:rPr>
                <w:bCs/>
              </w:rPr>
              <w:t>площадь земельных участков, являющихся объектом налогообложения земельным нал</w:t>
            </w:r>
            <w:r w:rsidRPr="00BB167B">
              <w:rPr>
                <w:bCs/>
              </w:rPr>
              <w:t>о</w:t>
            </w:r>
            <w:r w:rsidRPr="00BB167B">
              <w:rPr>
                <w:bCs/>
              </w:rPr>
              <w:t>гом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CA52A5" w:rsidP="00BB167B">
            <w:pPr>
              <w:jc w:val="center"/>
              <w:rPr>
                <w:bCs/>
              </w:rPr>
            </w:pPr>
            <w:r>
              <w:rPr>
                <w:bCs/>
              </w:rPr>
              <w:t>10418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CA52A5" w:rsidP="00BB167B">
            <w:pPr>
              <w:jc w:val="center"/>
              <w:rPr>
                <w:bCs/>
              </w:rPr>
            </w:pPr>
            <w:r>
              <w:rPr>
                <w:bCs/>
              </w:rPr>
              <w:t>10331</w:t>
            </w:r>
          </w:p>
        </w:tc>
        <w:tc>
          <w:tcPr>
            <w:tcW w:w="1134" w:type="dxa"/>
          </w:tcPr>
          <w:p w:rsidR="00BB167B" w:rsidRPr="00BB167B" w:rsidRDefault="00BB4738" w:rsidP="00181020">
            <w:pPr>
              <w:jc w:val="center"/>
              <w:rPr>
                <w:bCs/>
              </w:rPr>
            </w:pPr>
            <w:r>
              <w:rPr>
                <w:bCs/>
              </w:rPr>
              <w:t>9783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CA52A5" w:rsidP="00181020">
            <w:pPr>
              <w:jc w:val="center"/>
            </w:pPr>
            <w:r>
              <w:t>-548</w:t>
            </w:r>
          </w:p>
        </w:tc>
      </w:tr>
      <w:tr w:rsidR="00BB167B" w:rsidRPr="00BB167B" w:rsidTr="00823FFE">
        <w:trPr>
          <w:trHeight w:val="315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BB167B" w:rsidRPr="00BB167B" w:rsidRDefault="00BB167B" w:rsidP="00181020">
            <w:r w:rsidRPr="00BB167B"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167B" w:rsidP="00BB167B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167B" w:rsidP="00BB167B">
            <w:pPr>
              <w:jc w:val="center"/>
            </w:pPr>
          </w:p>
        </w:tc>
        <w:tc>
          <w:tcPr>
            <w:tcW w:w="1134" w:type="dxa"/>
          </w:tcPr>
          <w:p w:rsidR="00BB167B" w:rsidRPr="00BB167B" w:rsidRDefault="00BB167B" w:rsidP="00181020">
            <w:pPr>
              <w:jc w:val="center"/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BB167B" w:rsidP="00BB167B">
            <w:pPr>
              <w:jc w:val="center"/>
            </w:pPr>
          </w:p>
        </w:tc>
      </w:tr>
      <w:tr w:rsidR="00BB167B" w:rsidRPr="00BB167B" w:rsidTr="00823FFE">
        <w:trPr>
          <w:trHeight w:val="315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BB167B" w:rsidRPr="00BB167B" w:rsidRDefault="00BB167B" w:rsidP="00181020">
            <w:r w:rsidRPr="00BB167B">
              <w:t xml:space="preserve">     </w:t>
            </w:r>
            <w:proofErr w:type="gramStart"/>
            <w:r w:rsidRPr="00BB167B">
              <w:t>находящаяся</w:t>
            </w:r>
            <w:proofErr w:type="gramEnd"/>
            <w:r w:rsidRPr="00BB167B">
              <w:t xml:space="preserve"> в собственности граждан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CA52A5" w:rsidP="00BB167B">
            <w:pPr>
              <w:jc w:val="center"/>
            </w:pPr>
            <w:r>
              <w:t>490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CA52A5" w:rsidP="00BB167B">
            <w:pPr>
              <w:jc w:val="center"/>
            </w:pPr>
            <w:r>
              <w:t>491</w:t>
            </w:r>
          </w:p>
        </w:tc>
        <w:tc>
          <w:tcPr>
            <w:tcW w:w="1134" w:type="dxa"/>
          </w:tcPr>
          <w:p w:rsidR="00BB167B" w:rsidRPr="00BB167B" w:rsidRDefault="00BB4738" w:rsidP="00181020">
            <w:pPr>
              <w:jc w:val="center"/>
            </w:pPr>
            <w:r>
              <w:t>328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CA52A5" w:rsidP="00181020">
            <w:pPr>
              <w:jc w:val="center"/>
            </w:pPr>
            <w:r>
              <w:t>-163</w:t>
            </w:r>
          </w:p>
        </w:tc>
      </w:tr>
      <w:tr w:rsidR="00BB167B" w:rsidRPr="00BB167B" w:rsidTr="00823FFE">
        <w:trPr>
          <w:trHeight w:val="315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BB167B" w:rsidRPr="00BB167B" w:rsidRDefault="00BB167B" w:rsidP="00181020">
            <w:r w:rsidRPr="00BB167B">
              <w:t xml:space="preserve">     </w:t>
            </w:r>
            <w:proofErr w:type="gramStart"/>
            <w:r w:rsidRPr="00BB167B">
              <w:t>находящаяся</w:t>
            </w:r>
            <w:proofErr w:type="gramEnd"/>
            <w:r w:rsidRPr="00BB167B">
              <w:t xml:space="preserve"> в собственности юридических лиц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4738" w:rsidP="00BB167B">
            <w:pPr>
              <w:jc w:val="center"/>
            </w:pPr>
            <w:r>
              <w:t>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4738" w:rsidP="00BB167B">
            <w:pPr>
              <w:jc w:val="center"/>
            </w:pPr>
            <w:r>
              <w:t>51</w:t>
            </w:r>
          </w:p>
        </w:tc>
        <w:tc>
          <w:tcPr>
            <w:tcW w:w="1134" w:type="dxa"/>
          </w:tcPr>
          <w:p w:rsidR="00BB167B" w:rsidRPr="00BB167B" w:rsidRDefault="00BB4738" w:rsidP="00181020">
            <w:pPr>
              <w:jc w:val="center"/>
            </w:pPr>
            <w:r>
              <w:t>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BB4738" w:rsidP="00181020">
            <w:pPr>
              <w:jc w:val="center"/>
            </w:pPr>
            <w:r>
              <w:t>0</w:t>
            </w:r>
          </w:p>
        </w:tc>
      </w:tr>
      <w:tr w:rsidR="00BB167B" w:rsidRPr="00BB167B" w:rsidTr="00823FFE">
        <w:trPr>
          <w:trHeight w:val="315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BB167B" w:rsidRPr="00BB167B" w:rsidRDefault="00BB167B" w:rsidP="00181020">
            <w:r w:rsidRPr="00BB167B">
              <w:t xml:space="preserve">     </w:t>
            </w:r>
            <w:proofErr w:type="gramStart"/>
            <w:r w:rsidRPr="00BB167B">
              <w:t>находящаяся</w:t>
            </w:r>
            <w:proofErr w:type="gramEnd"/>
            <w:r w:rsidRPr="00BB167B">
              <w:t xml:space="preserve"> в муниципальной собственн</w:t>
            </w:r>
            <w:r w:rsidRPr="00BB167B">
              <w:t>о</w:t>
            </w:r>
            <w:r w:rsidRPr="00BB167B">
              <w:t>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CA52A5" w:rsidP="00BB167B">
            <w:pPr>
              <w:jc w:val="center"/>
            </w:pPr>
            <w:r>
              <w:t>1858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4738" w:rsidP="00BB167B">
            <w:pPr>
              <w:jc w:val="center"/>
            </w:pPr>
            <w:r>
              <w:t>1859</w:t>
            </w:r>
          </w:p>
        </w:tc>
        <w:tc>
          <w:tcPr>
            <w:tcW w:w="1134" w:type="dxa"/>
          </w:tcPr>
          <w:p w:rsidR="00BB167B" w:rsidRPr="00BB167B" w:rsidRDefault="00BB4738" w:rsidP="00181020">
            <w:pPr>
              <w:jc w:val="center"/>
            </w:pPr>
            <w:r>
              <w:t>1860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BB4738" w:rsidP="00181020">
            <w:pPr>
              <w:jc w:val="center"/>
            </w:pPr>
            <w:r>
              <w:t>1</w:t>
            </w:r>
          </w:p>
        </w:tc>
      </w:tr>
      <w:tr w:rsidR="00BB167B" w:rsidRPr="00BB167B" w:rsidTr="00823FFE">
        <w:trPr>
          <w:trHeight w:val="315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BB167B" w:rsidRPr="00BB167B" w:rsidRDefault="00BB167B" w:rsidP="00181020">
            <w:r w:rsidRPr="00BB167B">
              <w:t xml:space="preserve">     находящаяся в собственности субъекта РФ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CA52A5" w:rsidP="00BB167B">
            <w:pPr>
              <w:jc w:val="center"/>
            </w:pPr>
            <w:r>
              <w:t>285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CA52A5" w:rsidP="00BB167B">
            <w:pPr>
              <w:jc w:val="center"/>
            </w:pPr>
            <w:r>
              <w:t>287</w:t>
            </w:r>
          </w:p>
        </w:tc>
        <w:tc>
          <w:tcPr>
            <w:tcW w:w="1134" w:type="dxa"/>
          </w:tcPr>
          <w:p w:rsidR="00BB167B" w:rsidRPr="00BB167B" w:rsidRDefault="00BB4738" w:rsidP="00181020">
            <w:pPr>
              <w:jc w:val="center"/>
            </w:pPr>
            <w:r>
              <w:t>284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CA52A5" w:rsidP="00181020">
            <w:pPr>
              <w:jc w:val="center"/>
            </w:pPr>
            <w:r>
              <w:t>-3</w:t>
            </w:r>
          </w:p>
        </w:tc>
      </w:tr>
      <w:tr w:rsidR="00BB167B" w:rsidRPr="00BB167B" w:rsidTr="00823FFE">
        <w:trPr>
          <w:trHeight w:val="315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BB167B" w:rsidRPr="00BB167B" w:rsidRDefault="00BB167B" w:rsidP="00181020">
            <w:r w:rsidRPr="00BB167B">
              <w:t xml:space="preserve">     находящаяся в собственности РФ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CA52A5" w:rsidP="00BB167B">
            <w:pPr>
              <w:jc w:val="center"/>
            </w:pPr>
            <w:r>
              <w:t>1872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4738" w:rsidP="00CA52A5">
            <w:pPr>
              <w:jc w:val="center"/>
            </w:pPr>
            <w:r>
              <w:t>1</w:t>
            </w:r>
            <w:r w:rsidR="00CA52A5">
              <w:t>789</w:t>
            </w:r>
          </w:p>
        </w:tc>
        <w:tc>
          <w:tcPr>
            <w:tcW w:w="1134" w:type="dxa"/>
          </w:tcPr>
          <w:p w:rsidR="00BB167B" w:rsidRPr="00BB167B" w:rsidRDefault="00BB4738" w:rsidP="00181020">
            <w:pPr>
              <w:jc w:val="center"/>
            </w:pPr>
            <w:r>
              <w:t>1403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CA52A5" w:rsidP="00181020">
            <w:pPr>
              <w:jc w:val="center"/>
            </w:pPr>
            <w:r>
              <w:t>-386</w:t>
            </w:r>
          </w:p>
        </w:tc>
      </w:tr>
      <w:tr w:rsidR="00BB167B" w:rsidRPr="00BB167B" w:rsidTr="00823FFE">
        <w:trPr>
          <w:trHeight w:val="315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BB167B" w:rsidRPr="00BB167B" w:rsidRDefault="00BB167B" w:rsidP="00181020">
            <w:r w:rsidRPr="00BB167B">
              <w:t xml:space="preserve">     </w:t>
            </w:r>
            <w:proofErr w:type="gramStart"/>
            <w:r w:rsidRPr="00BB167B">
              <w:t>находящаяся</w:t>
            </w:r>
            <w:proofErr w:type="gramEnd"/>
            <w:r w:rsidRPr="00BB167B">
              <w:t xml:space="preserve"> в постоянном (бессрочном) пользовании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4738" w:rsidP="00BB167B">
            <w:pPr>
              <w:jc w:val="center"/>
            </w:pPr>
            <w:r>
              <w:t>5104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4738" w:rsidP="00BB167B">
            <w:pPr>
              <w:jc w:val="center"/>
            </w:pPr>
            <w:r>
              <w:t>5104</w:t>
            </w:r>
          </w:p>
        </w:tc>
        <w:tc>
          <w:tcPr>
            <w:tcW w:w="1134" w:type="dxa"/>
          </w:tcPr>
          <w:p w:rsidR="00BB167B" w:rsidRPr="00BB167B" w:rsidRDefault="00BB4738" w:rsidP="00181020">
            <w:pPr>
              <w:jc w:val="center"/>
            </w:pPr>
            <w:r>
              <w:t>5108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BB4738" w:rsidP="00181020">
            <w:pPr>
              <w:jc w:val="center"/>
            </w:pPr>
            <w:r>
              <w:t>4</w:t>
            </w:r>
          </w:p>
        </w:tc>
      </w:tr>
      <w:tr w:rsidR="00BB167B" w:rsidRPr="00BB167B" w:rsidTr="00823FFE">
        <w:trPr>
          <w:trHeight w:val="315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BB167B" w:rsidRPr="00BB167B" w:rsidRDefault="00BB167B" w:rsidP="00181020">
            <w:r w:rsidRPr="00BB167B">
              <w:t xml:space="preserve">     </w:t>
            </w:r>
            <w:proofErr w:type="gramStart"/>
            <w:r w:rsidRPr="00BB167B">
              <w:t>находящаяся</w:t>
            </w:r>
            <w:proofErr w:type="gramEnd"/>
            <w:r w:rsidRPr="00BB167B">
              <w:t xml:space="preserve"> в пожизненном наследуемом владении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4738" w:rsidP="00BB167B">
            <w:pPr>
              <w:jc w:val="center"/>
            </w:pPr>
            <w:r>
              <w:t>758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167B" w:rsidRPr="00BB167B" w:rsidRDefault="00BB4738" w:rsidP="00BB167B">
            <w:pPr>
              <w:jc w:val="center"/>
            </w:pPr>
            <w:r>
              <w:t>750</w:t>
            </w:r>
          </w:p>
        </w:tc>
        <w:tc>
          <w:tcPr>
            <w:tcW w:w="1134" w:type="dxa"/>
          </w:tcPr>
          <w:p w:rsidR="00BB167B" w:rsidRPr="00BB167B" w:rsidRDefault="00BB4738" w:rsidP="00181020">
            <w:pPr>
              <w:jc w:val="center"/>
            </w:pPr>
            <w:r>
              <w:t>749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B167B" w:rsidRPr="00BB167B" w:rsidRDefault="00BB4738" w:rsidP="00181020">
            <w:pPr>
              <w:jc w:val="center"/>
            </w:pPr>
            <w:r>
              <w:t>-1</w:t>
            </w:r>
          </w:p>
        </w:tc>
      </w:tr>
    </w:tbl>
    <w:p w:rsidR="00BB167B" w:rsidRPr="00503A53" w:rsidRDefault="00BB167B" w:rsidP="00BB167B">
      <w:pPr>
        <w:pStyle w:val="10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CA52A5" w:rsidRDefault="00257DD2" w:rsidP="00BB167B">
      <w:pPr>
        <w:pStyle w:val="1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5BFF">
        <w:rPr>
          <w:rFonts w:ascii="Times New Roman" w:hAnsi="Times New Roman" w:cs="Times New Roman"/>
          <w:sz w:val="28"/>
          <w:szCs w:val="28"/>
        </w:rPr>
        <w:t xml:space="preserve">Снижение площадей в 2017 году связано с </w:t>
      </w:r>
      <w:r w:rsidR="00245BFF" w:rsidRPr="00FB109D">
        <w:rPr>
          <w:rFonts w:ascii="Times New Roman" w:hAnsi="Times New Roman" w:cs="Times New Roman"/>
          <w:sz w:val="28"/>
          <w:szCs w:val="28"/>
        </w:rPr>
        <w:t>уточнен</w:t>
      </w:r>
      <w:r w:rsidR="00245BFF">
        <w:rPr>
          <w:rFonts w:ascii="Times New Roman" w:hAnsi="Times New Roman" w:cs="Times New Roman"/>
          <w:sz w:val="28"/>
          <w:szCs w:val="28"/>
        </w:rPr>
        <w:t>ием данных</w:t>
      </w:r>
      <w:r w:rsidR="00245BFF" w:rsidRPr="00FB109D">
        <w:rPr>
          <w:rFonts w:ascii="Times New Roman" w:hAnsi="Times New Roman" w:cs="Times New Roman"/>
          <w:sz w:val="28"/>
          <w:szCs w:val="28"/>
        </w:rPr>
        <w:t xml:space="preserve"> в соотве</w:t>
      </w:r>
      <w:r w:rsidR="00245BFF" w:rsidRPr="00FB109D">
        <w:rPr>
          <w:rFonts w:ascii="Times New Roman" w:hAnsi="Times New Roman" w:cs="Times New Roman"/>
          <w:sz w:val="28"/>
          <w:szCs w:val="28"/>
        </w:rPr>
        <w:t>т</w:t>
      </w:r>
      <w:r w:rsidR="00245BFF" w:rsidRPr="00FB109D">
        <w:rPr>
          <w:rFonts w:ascii="Times New Roman" w:hAnsi="Times New Roman" w:cs="Times New Roman"/>
          <w:sz w:val="28"/>
          <w:szCs w:val="28"/>
        </w:rPr>
        <w:t>ствии с представленными формами статистического н</w:t>
      </w:r>
      <w:r w:rsidR="00245BFF" w:rsidRPr="00FB109D">
        <w:rPr>
          <w:rFonts w:ascii="Times New Roman" w:hAnsi="Times New Roman" w:cs="Times New Roman"/>
          <w:sz w:val="28"/>
          <w:szCs w:val="28"/>
        </w:rPr>
        <w:t>а</w:t>
      </w:r>
      <w:r w:rsidR="00245BFF" w:rsidRPr="00FB109D">
        <w:rPr>
          <w:rFonts w:ascii="Times New Roman" w:hAnsi="Times New Roman" w:cs="Times New Roman"/>
          <w:sz w:val="28"/>
          <w:szCs w:val="28"/>
        </w:rPr>
        <w:t>блюдения.</w:t>
      </w:r>
    </w:p>
    <w:p w:rsidR="00BB167B" w:rsidRPr="00BB167B" w:rsidRDefault="00CA52A5" w:rsidP="00BB167B">
      <w:pPr>
        <w:pStyle w:val="1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167B" w:rsidRPr="00BB167B">
        <w:rPr>
          <w:rFonts w:ascii="Times New Roman" w:hAnsi="Times New Roman" w:cs="Times New Roman"/>
          <w:sz w:val="28"/>
          <w:szCs w:val="28"/>
        </w:rPr>
        <w:t>В среднесрочной перспективе ожидается рост данного показателя, что б</w:t>
      </w:r>
      <w:r w:rsidR="00BB167B" w:rsidRPr="00BB167B">
        <w:rPr>
          <w:rFonts w:ascii="Times New Roman" w:hAnsi="Times New Roman" w:cs="Times New Roman"/>
          <w:sz w:val="28"/>
          <w:szCs w:val="28"/>
        </w:rPr>
        <w:t>у</w:t>
      </w:r>
      <w:r w:rsidR="00BB167B" w:rsidRPr="00BB167B">
        <w:rPr>
          <w:rFonts w:ascii="Times New Roman" w:hAnsi="Times New Roman" w:cs="Times New Roman"/>
          <w:sz w:val="28"/>
          <w:szCs w:val="28"/>
        </w:rPr>
        <w:t>дет способствовать росту доходной части бюджета муниципального образования «Город Магадан» и к 2020 году данный показатель достигнет значения 2</w:t>
      </w:r>
      <w:r w:rsidR="00BB4738">
        <w:rPr>
          <w:rFonts w:ascii="Times New Roman" w:hAnsi="Times New Roman" w:cs="Times New Roman"/>
          <w:sz w:val="28"/>
          <w:szCs w:val="28"/>
        </w:rPr>
        <w:t>1,1</w:t>
      </w:r>
      <w:r w:rsidR="00BB167B" w:rsidRPr="00BB167B">
        <w:rPr>
          <w:rFonts w:ascii="Times New Roman" w:hAnsi="Times New Roman" w:cs="Times New Roman"/>
          <w:sz w:val="28"/>
          <w:szCs w:val="28"/>
        </w:rPr>
        <w:t>%.</w:t>
      </w:r>
    </w:p>
    <w:p w:rsidR="00D13A20" w:rsidRDefault="00D13A20" w:rsidP="00CC0D8A">
      <w:pPr>
        <w:pStyle w:val="10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A7848" w:rsidRPr="000C0B84" w:rsidRDefault="00FA7848" w:rsidP="00207EF9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C0B84">
        <w:rPr>
          <w:b/>
          <w:sz w:val="28"/>
          <w:szCs w:val="28"/>
        </w:rPr>
        <w:t xml:space="preserve">Доля прибыльных сельскохозяйственных </w:t>
      </w:r>
      <w:proofErr w:type="gramStart"/>
      <w:r w:rsidRPr="000C0B84">
        <w:rPr>
          <w:b/>
          <w:sz w:val="28"/>
          <w:szCs w:val="28"/>
        </w:rPr>
        <w:t>организаций</w:t>
      </w:r>
      <w:proofErr w:type="gramEnd"/>
      <w:r w:rsidRPr="000C0B84">
        <w:rPr>
          <w:b/>
          <w:sz w:val="28"/>
          <w:szCs w:val="28"/>
        </w:rPr>
        <w:t xml:space="preserve"> в общем их числе </w:t>
      </w:r>
    </w:p>
    <w:p w:rsidR="00216AE1" w:rsidRPr="000C0B84" w:rsidRDefault="00A156B7" w:rsidP="007D54A0">
      <w:pPr>
        <w:pStyle w:val="1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B84">
        <w:rPr>
          <w:rFonts w:ascii="Times New Roman" w:hAnsi="Times New Roman" w:cs="Times New Roman"/>
          <w:sz w:val="28"/>
          <w:szCs w:val="28"/>
        </w:rPr>
        <w:t>В 201</w:t>
      </w:r>
      <w:r w:rsidR="000C0B84" w:rsidRPr="000C0B84">
        <w:rPr>
          <w:rFonts w:ascii="Times New Roman" w:hAnsi="Times New Roman" w:cs="Times New Roman"/>
          <w:sz w:val="28"/>
          <w:szCs w:val="28"/>
        </w:rPr>
        <w:t>7</w:t>
      </w:r>
      <w:r w:rsidRPr="000C0B84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6D1653" w:rsidRPr="000C0B84">
        <w:rPr>
          <w:rFonts w:ascii="Times New Roman" w:hAnsi="Times New Roman" w:cs="Times New Roman"/>
          <w:sz w:val="28"/>
          <w:szCs w:val="28"/>
        </w:rPr>
        <w:t>территории муниципального образования «Город Магадан»</w:t>
      </w:r>
      <w:r w:rsidR="00B6328F" w:rsidRPr="000C0B84">
        <w:rPr>
          <w:rFonts w:ascii="Times New Roman" w:hAnsi="Times New Roman" w:cs="Times New Roman"/>
          <w:sz w:val="28"/>
          <w:szCs w:val="28"/>
        </w:rPr>
        <w:t xml:space="preserve"> ф</w:t>
      </w:r>
      <w:r w:rsidR="00182337" w:rsidRPr="000C0B84">
        <w:rPr>
          <w:rFonts w:ascii="Times New Roman" w:hAnsi="Times New Roman" w:cs="Times New Roman"/>
          <w:sz w:val="28"/>
          <w:szCs w:val="28"/>
        </w:rPr>
        <w:t>ункционировал</w:t>
      </w:r>
      <w:r w:rsidR="00AD0039" w:rsidRPr="000C0B84">
        <w:rPr>
          <w:rFonts w:ascii="Times New Roman" w:hAnsi="Times New Roman" w:cs="Times New Roman"/>
          <w:sz w:val="28"/>
          <w:szCs w:val="28"/>
        </w:rPr>
        <w:t>и</w:t>
      </w:r>
      <w:r w:rsidR="00182337" w:rsidRPr="000C0B84">
        <w:rPr>
          <w:rFonts w:ascii="Times New Roman" w:hAnsi="Times New Roman" w:cs="Times New Roman"/>
          <w:sz w:val="28"/>
          <w:szCs w:val="28"/>
        </w:rPr>
        <w:t xml:space="preserve"> </w:t>
      </w:r>
      <w:r w:rsidR="00AD0039" w:rsidRPr="000C0B84">
        <w:rPr>
          <w:rFonts w:ascii="Times New Roman" w:hAnsi="Times New Roman" w:cs="Times New Roman"/>
          <w:sz w:val="28"/>
          <w:szCs w:val="28"/>
        </w:rPr>
        <w:t>2</w:t>
      </w:r>
      <w:r w:rsidR="006D1653" w:rsidRPr="000C0B84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 w:rsidR="00AD0039" w:rsidRPr="000C0B84">
        <w:rPr>
          <w:rFonts w:ascii="Times New Roman" w:hAnsi="Times New Roman" w:cs="Times New Roman"/>
          <w:sz w:val="28"/>
          <w:szCs w:val="28"/>
        </w:rPr>
        <w:t>ых</w:t>
      </w:r>
      <w:r w:rsidRPr="000C0B84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F81120" w:rsidRPr="000C0B84">
        <w:rPr>
          <w:rFonts w:ascii="Times New Roman" w:hAnsi="Times New Roman" w:cs="Times New Roman"/>
          <w:sz w:val="28"/>
          <w:szCs w:val="28"/>
        </w:rPr>
        <w:t>я</w:t>
      </w:r>
      <w:r w:rsidR="007D4DF2" w:rsidRPr="000C0B84">
        <w:rPr>
          <w:rFonts w:ascii="Times New Roman" w:hAnsi="Times New Roman" w:cs="Times New Roman"/>
          <w:sz w:val="28"/>
          <w:szCs w:val="28"/>
        </w:rPr>
        <w:t xml:space="preserve"> – </w:t>
      </w:r>
      <w:r w:rsidR="0044685C" w:rsidRPr="000C0B84">
        <w:rPr>
          <w:rFonts w:ascii="Times New Roman" w:hAnsi="Times New Roman" w:cs="Times New Roman"/>
          <w:sz w:val="28"/>
          <w:szCs w:val="28"/>
        </w:rPr>
        <w:t>ООО «Птицефабрика «Дукчинская»</w:t>
      </w:r>
      <w:r w:rsidR="00AD0039" w:rsidRPr="000C0B84">
        <w:rPr>
          <w:rFonts w:ascii="Times New Roman" w:hAnsi="Times New Roman" w:cs="Times New Roman"/>
          <w:sz w:val="28"/>
          <w:szCs w:val="28"/>
        </w:rPr>
        <w:t xml:space="preserve"> и ООО «Союз»</w:t>
      </w:r>
      <w:r w:rsidR="00182337" w:rsidRPr="000C0B84">
        <w:rPr>
          <w:rFonts w:ascii="Times New Roman" w:hAnsi="Times New Roman" w:cs="Times New Roman"/>
          <w:sz w:val="28"/>
          <w:szCs w:val="28"/>
        </w:rPr>
        <w:t>.</w:t>
      </w:r>
    </w:p>
    <w:p w:rsidR="00526373" w:rsidRDefault="00526373" w:rsidP="00E62A64">
      <w:pPr>
        <w:ind w:firstLine="720"/>
        <w:jc w:val="both"/>
        <w:rPr>
          <w:color w:val="000000"/>
          <w:sz w:val="28"/>
          <w:szCs w:val="28"/>
        </w:rPr>
      </w:pPr>
      <w:r w:rsidRPr="00526373">
        <w:rPr>
          <w:color w:val="000000"/>
          <w:sz w:val="28"/>
          <w:szCs w:val="28"/>
        </w:rPr>
        <w:lastRenderedPageBreak/>
        <w:t>О</w:t>
      </w:r>
      <w:r w:rsidR="00B6328F" w:rsidRPr="00526373">
        <w:rPr>
          <w:color w:val="000000"/>
          <w:sz w:val="28"/>
          <w:szCs w:val="28"/>
        </w:rPr>
        <w:t xml:space="preserve">бъем валовой продукции </w:t>
      </w:r>
      <w:r w:rsidR="00AD0039" w:rsidRPr="00526373">
        <w:rPr>
          <w:color w:val="000000"/>
          <w:sz w:val="28"/>
          <w:szCs w:val="28"/>
        </w:rPr>
        <w:t xml:space="preserve">сельхозпредприятий </w:t>
      </w:r>
      <w:r w:rsidRPr="00526373">
        <w:rPr>
          <w:color w:val="000000"/>
          <w:sz w:val="28"/>
          <w:szCs w:val="28"/>
        </w:rPr>
        <w:t xml:space="preserve">в 2017 году </w:t>
      </w:r>
      <w:r w:rsidR="00AD0039" w:rsidRPr="00526373">
        <w:rPr>
          <w:color w:val="000000"/>
          <w:sz w:val="28"/>
          <w:szCs w:val="28"/>
        </w:rPr>
        <w:t xml:space="preserve">увеличился на </w:t>
      </w:r>
      <w:r w:rsidR="00181020">
        <w:rPr>
          <w:color w:val="000000"/>
          <w:sz w:val="28"/>
          <w:szCs w:val="28"/>
        </w:rPr>
        <w:t>2,7</w:t>
      </w:r>
      <w:r w:rsidR="00AD0039" w:rsidRPr="00526373">
        <w:rPr>
          <w:color w:val="000000"/>
          <w:sz w:val="28"/>
          <w:szCs w:val="28"/>
        </w:rPr>
        <w:t xml:space="preserve">% (на </w:t>
      </w:r>
      <w:r w:rsidRPr="00526373">
        <w:rPr>
          <w:color w:val="000000"/>
          <w:sz w:val="28"/>
          <w:szCs w:val="28"/>
        </w:rPr>
        <w:t>7,6</w:t>
      </w:r>
      <w:r w:rsidR="00AD0039" w:rsidRPr="00526373">
        <w:rPr>
          <w:color w:val="000000"/>
          <w:sz w:val="28"/>
          <w:szCs w:val="28"/>
        </w:rPr>
        <w:t xml:space="preserve"> </w:t>
      </w:r>
      <w:r w:rsidR="008072D5" w:rsidRPr="00526373">
        <w:rPr>
          <w:color w:val="000000"/>
          <w:sz w:val="28"/>
          <w:szCs w:val="28"/>
        </w:rPr>
        <w:t>млн</w:t>
      </w:r>
      <w:r w:rsidR="00AD0039" w:rsidRPr="00526373">
        <w:rPr>
          <w:color w:val="000000"/>
          <w:sz w:val="28"/>
          <w:szCs w:val="28"/>
        </w:rPr>
        <w:t xml:space="preserve"> рублей) по отношению к 201</w:t>
      </w:r>
      <w:r w:rsidRPr="00526373">
        <w:rPr>
          <w:color w:val="000000"/>
          <w:sz w:val="28"/>
          <w:szCs w:val="28"/>
        </w:rPr>
        <w:t>6</w:t>
      </w:r>
      <w:r w:rsidR="00AD0039" w:rsidRPr="00526373">
        <w:rPr>
          <w:color w:val="000000"/>
          <w:sz w:val="28"/>
          <w:szCs w:val="28"/>
        </w:rPr>
        <w:t xml:space="preserve"> году, в том числе </w:t>
      </w:r>
      <w:r w:rsidR="001E6001" w:rsidRPr="00526373">
        <w:rPr>
          <w:sz w:val="28"/>
          <w:szCs w:val="28"/>
        </w:rPr>
        <w:t>ООО «Птиц</w:t>
      </w:r>
      <w:r w:rsidR="001E6001" w:rsidRPr="00526373">
        <w:rPr>
          <w:sz w:val="28"/>
          <w:szCs w:val="28"/>
        </w:rPr>
        <w:t>е</w:t>
      </w:r>
      <w:r w:rsidR="001E6001" w:rsidRPr="00526373">
        <w:rPr>
          <w:sz w:val="28"/>
          <w:szCs w:val="28"/>
        </w:rPr>
        <w:t>фабрика «Дукчинская»</w:t>
      </w:r>
      <w:r w:rsidR="00AD0039" w:rsidRPr="00526373">
        <w:rPr>
          <w:color w:val="000000"/>
          <w:sz w:val="28"/>
          <w:szCs w:val="28"/>
        </w:rPr>
        <w:t xml:space="preserve"> </w:t>
      </w:r>
      <w:r w:rsidRPr="00526373">
        <w:rPr>
          <w:color w:val="000000"/>
          <w:sz w:val="28"/>
          <w:szCs w:val="28"/>
        </w:rPr>
        <w:t xml:space="preserve">– </w:t>
      </w:r>
      <w:r w:rsidR="00AD0039" w:rsidRPr="00526373">
        <w:rPr>
          <w:color w:val="000000"/>
          <w:sz w:val="28"/>
          <w:szCs w:val="28"/>
        </w:rPr>
        <w:t xml:space="preserve">на </w:t>
      </w:r>
      <w:r w:rsidR="00181020">
        <w:rPr>
          <w:color w:val="000000"/>
          <w:sz w:val="28"/>
          <w:szCs w:val="28"/>
        </w:rPr>
        <w:t>2,4</w:t>
      </w:r>
      <w:r w:rsidR="00AD0039" w:rsidRPr="00526373">
        <w:rPr>
          <w:color w:val="000000"/>
          <w:sz w:val="28"/>
          <w:szCs w:val="28"/>
        </w:rPr>
        <w:t xml:space="preserve">% (на </w:t>
      </w:r>
      <w:r w:rsidRPr="00526373">
        <w:rPr>
          <w:color w:val="000000"/>
          <w:sz w:val="28"/>
          <w:szCs w:val="28"/>
        </w:rPr>
        <w:t>6,7</w:t>
      </w:r>
      <w:r w:rsidR="00AD0039" w:rsidRPr="00526373">
        <w:rPr>
          <w:color w:val="000000"/>
          <w:sz w:val="28"/>
          <w:szCs w:val="28"/>
        </w:rPr>
        <w:t xml:space="preserve"> </w:t>
      </w:r>
      <w:r w:rsidR="008072D5" w:rsidRPr="00526373">
        <w:rPr>
          <w:color w:val="000000"/>
          <w:sz w:val="28"/>
          <w:szCs w:val="28"/>
        </w:rPr>
        <w:t>млн</w:t>
      </w:r>
      <w:r w:rsidR="00AD0039" w:rsidRPr="00526373">
        <w:rPr>
          <w:color w:val="000000"/>
          <w:sz w:val="28"/>
          <w:szCs w:val="28"/>
        </w:rPr>
        <w:t xml:space="preserve"> рублей)</w:t>
      </w:r>
      <w:r w:rsidRPr="00526373">
        <w:rPr>
          <w:color w:val="000000"/>
          <w:sz w:val="28"/>
          <w:szCs w:val="28"/>
        </w:rPr>
        <w:t>, ООО «Союз» – 31,9</w:t>
      </w:r>
      <w:r w:rsidRPr="00526373">
        <w:rPr>
          <w:sz w:val="28"/>
        </w:rPr>
        <w:t>% (</w:t>
      </w:r>
      <w:proofErr w:type="gramStart"/>
      <w:r w:rsidRPr="00526373">
        <w:rPr>
          <w:sz w:val="28"/>
        </w:rPr>
        <w:t>на</w:t>
      </w:r>
      <w:proofErr w:type="gramEnd"/>
      <w:r w:rsidRPr="00526373">
        <w:rPr>
          <w:sz w:val="28"/>
        </w:rPr>
        <w:t xml:space="preserve"> 0,9 млн рублей)</w:t>
      </w:r>
      <w:r w:rsidR="00AD0039" w:rsidRPr="00526373">
        <w:rPr>
          <w:color w:val="000000"/>
          <w:sz w:val="28"/>
          <w:szCs w:val="28"/>
        </w:rPr>
        <w:t>.</w:t>
      </w:r>
      <w:r w:rsidR="00B6328F" w:rsidRPr="00526373">
        <w:rPr>
          <w:color w:val="000000"/>
          <w:sz w:val="28"/>
          <w:szCs w:val="28"/>
        </w:rPr>
        <w:t xml:space="preserve"> </w:t>
      </w:r>
    </w:p>
    <w:p w:rsidR="00526373" w:rsidRPr="00DA6170" w:rsidRDefault="00526373" w:rsidP="00E62A64">
      <w:pPr>
        <w:ind w:firstLine="720"/>
        <w:jc w:val="both"/>
        <w:rPr>
          <w:color w:val="000000"/>
          <w:sz w:val="16"/>
          <w:szCs w:val="16"/>
        </w:rPr>
      </w:pPr>
    </w:p>
    <w:tbl>
      <w:tblPr>
        <w:tblStyle w:val="a4"/>
        <w:tblW w:w="9960" w:type="dxa"/>
        <w:tblLook w:val="04A0"/>
      </w:tblPr>
      <w:tblGrid>
        <w:gridCol w:w="5211"/>
        <w:gridCol w:w="1225"/>
        <w:gridCol w:w="1134"/>
        <w:gridCol w:w="1185"/>
        <w:gridCol w:w="1205"/>
      </w:tblGrid>
      <w:tr w:rsidR="00526373" w:rsidRPr="00425C79" w:rsidTr="00425C79">
        <w:tc>
          <w:tcPr>
            <w:tcW w:w="5211" w:type="dxa"/>
            <w:vMerge w:val="restart"/>
            <w:vAlign w:val="center"/>
          </w:tcPr>
          <w:p w:rsidR="00526373" w:rsidRPr="00425C79" w:rsidRDefault="00526373" w:rsidP="00526373">
            <w:pPr>
              <w:jc w:val="center"/>
              <w:rPr>
                <w:color w:val="000000"/>
              </w:rPr>
            </w:pPr>
            <w:r w:rsidRPr="00425C79">
              <w:rPr>
                <w:color w:val="000000"/>
              </w:rPr>
              <w:t>наименование</w:t>
            </w:r>
          </w:p>
        </w:tc>
        <w:tc>
          <w:tcPr>
            <w:tcW w:w="1225" w:type="dxa"/>
            <w:vMerge w:val="restart"/>
            <w:vAlign w:val="center"/>
          </w:tcPr>
          <w:p w:rsidR="00526373" w:rsidRPr="00425C79" w:rsidRDefault="00526373" w:rsidP="00425C79">
            <w:pPr>
              <w:jc w:val="center"/>
              <w:rPr>
                <w:color w:val="000000"/>
              </w:rPr>
            </w:pPr>
            <w:r w:rsidRPr="00425C79">
              <w:rPr>
                <w:color w:val="000000"/>
              </w:rPr>
              <w:t>2016 год</w:t>
            </w:r>
          </w:p>
        </w:tc>
        <w:tc>
          <w:tcPr>
            <w:tcW w:w="1134" w:type="dxa"/>
            <w:vMerge w:val="restart"/>
            <w:vAlign w:val="center"/>
          </w:tcPr>
          <w:p w:rsidR="00526373" w:rsidRPr="00425C79" w:rsidRDefault="00526373" w:rsidP="00425C79">
            <w:pPr>
              <w:jc w:val="center"/>
              <w:rPr>
                <w:color w:val="000000"/>
              </w:rPr>
            </w:pPr>
            <w:r w:rsidRPr="00425C79">
              <w:rPr>
                <w:color w:val="000000"/>
              </w:rPr>
              <w:t>2017 год</w:t>
            </w:r>
          </w:p>
        </w:tc>
        <w:tc>
          <w:tcPr>
            <w:tcW w:w="2390" w:type="dxa"/>
            <w:gridSpan w:val="2"/>
            <w:vAlign w:val="center"/>
          </w:tcPr>
          <w:p w:rsidR="00526373" w:rsidRPr="00425C79" w:rsidRDefault="00526373" w:rsidP="00425C79">
            <w:pPr>
              <w:jc w:val="center"/>
              <w:rPr>
                <w:color w:val="000000"/>
              </w:rPr>
            </w:pPr>
            <w:r w:rsidRPr="00425C79">
              <w:rPr>
                <w:color w:val="000000"/>
              </w:rPr>
              <w:t>динамика</w:t>
            </w:r>
          </w:p>
        </w:tc>
      </w:tr>
      <w:tr w:rsidR="00526373" w:rsidRPr="00425C79" w:rsidTr="00425C79">
        <w:tc>
          <w:tcPr>
            <w:tcW w:w="5211" w:type="dxa"/>
            <w:vMerge/>
            <w:vAlign w:val="center"/>
          </w:tcPr>
          <w:p w:rsidR="00526373" w:rsidRPr="00425C79" w:rsidRDefault="00526373" w:rsidP="00526373">
            <w:pPr>
              <w:jc w:val="center"/>
              <w:rPr>
                <w:color w:val="000000"/>
              </w:rPr>
            </w:pPr>
          </w:p>
        </w:tc>
        <w:tc>
          <w:tcPr>
            <w:tcW w:w="1225" w:type="dxa"/>
            <w:vMerge/>
            <w:vAlign w:val="center"/>
          </w:tcPr>
          <w:p w:rsidR="00526373" w:rsidRPr="00425C79" w:rsidRDefault="00526373" w:rsidP="00425C7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526373" w:rsidRPr="00425C79" w:rsidRDefault="00526373" w:rsidP="00425C79">
            <w:pPr>
              <w:jc w:val="center"/>
              <w:rPr>
                <w:color w:val="000000"/>
              </w:rPr>
            </w:pPr>
          </w:p>
        </w:tc>
        <w:tc>
          <w:tcPr>
            <w:tcW w:w="1185" w:type="dxa"/>
            <w:vAlign w:val="center"/>
          </w:tcPr>
          <w:p w:rsidR="00526373" w:rsidRPr="00425C79" w:rsidRDefault="00526373" w:rsidP="00425C79">
            <w:pPr>
              <w:jc w:val="center"/>
              <w:rPr>
                <w:color w:val="000000"/>
              </w:rPr>
            </w:pPr>
            <w:proofErr w:type="spellStart"/>
            <w:r w:rsidRPr="00425C79">
              <w:rPr>
                <w:color w:val="000000"/>
              </w:rPr>
              <w:t>нат</w:t>
            </w:r>
            <w:proofErr w:type="spellEnd"/>
            <w:r w:rsidRPr="00425C79">
              <w:rPr>
                <w:color w:val="000000"/>
              </w:rPr>
              <w:t>. ед.</w:t>
            </w:r>
          </w:p>
        </w:tc>
        <w:tc>
          <w:tcPr>
            <w:tcW w:w="1205" w:type="dxa"/>
            <w:vAlign w:val="center"/>
          </w:tcPr>
          <w:p w:rsidR="00526373" w:rsidRPr="00425C79" w:rsidRDefault="00526373" w:rsidP="00425C79">
            <w:pPr>
              <w:jc w:val="center"/>
              <w:rPr>
                <w:color w:val="000000"/>
              </w:rPr>
            </w:pPr>
            <w:r w:rsidRPr="00425C79">
              <w:rPr>
                <w:color w:val="000000"/>
              </w:rPr>
              <w:t>%</w:t>
            </w:r>
          </w:p>
        </w:tc>
      </w:tr>
      <w:tr w:rsidR="00526373" w:rsidRPr="00526373" w:rsidTr="00425C79">
        <w:tc>
          <w:tcPr>
            <w:tcW w:w="5211" w:type="dxa"/>
          </w:tcPr>
          <w:p w:rsidR="00526373" w:rsidRPr="00526373" w:rsidRDefault="00DA6170" w:rsidP="00526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яйцо </w:t>
            </w:r>
            <w:r w:rsidR="00425C79" w:rsidRPr="00425C79">
              <w:rPr>
                <w:color w:val="000000"/>
                <w:sz w:val="20"/>
              </w:rPr>
              <w:t>(</w:t>
            </w:r>
            <w:r w:rsidRPr="00425C79">
              <w:rPr>
                <w:color w:val="000000"/>
                <w:sz w:val="20"/>
              </w:rPr>
              <w:t>ООО «Птицефабрика «Дукчинская»</w:t>
            </w:r>
            <w:r w:rsidR="00425C79" w:rsidRPr="00425C79">
              <w:rPr>
                <w:color w:val="000000"/>
                <w:sz w:val="20"/>
              </w:rPr>
              <w:t>)</w:t>
            </w:r>
            <w:r w:rsidR="00425C79">
              <w:rPr>
                <w:color w:val="000000"/>
              </w:rPr>
              <w:t>, тыс. шт.</w:t>
            </w:r>
          </w:p>
        </w:tc>
        <w:tc>
          <w:tcPr>
            <w:tcW w:w="122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24000,1</w:t>
            </w:r>
          </w:p>
        </w:tc>
        <w:tc>
          <w:tcPr>
            <w:tcW w:w="1134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25091,9</w:t>
            </w:r>
          </w:p>
        </w:tc>
        <w:tc>
          <w:tcPr>
            <w:tcW w:w="118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1091,8</w:t>
            </w:r>
          </w:p>
        </w:tc>
        <w:tc>
          <w:tcPr>
            <w:tcW w:w="120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</w:tr>
      <w:tr w:rsidR="00526373" w:rsidRPr="00526373" w:rsidTr="00425C79">
        <w:tc>
          <w:tcPr>
            <w:tcW w:w="5211" w:type="dxa"/>
          </w:tcPr>
          <w:p w:rsidR="00526373" w:rsidRPr="00DA6170" w:rsidRDefault="00DA6170" w:rsidP="00526373">
            <w:pPr>
              <w:jc w:val="both"/>
            </w:pPr>
            <w:r>
              <w:rPr>
                <w:color w:val="000000"/>
              </w:rPr>
              <w:t>мясо кур</w:t>
            </w:r>
            <w:r>
              <w:t xml:space="preserve"> </w:t>
            </w:r>
            <w:r w:rsidR="00425C79" w:rsidRPr="00425C79">
              <w:rPr>
                <w:sz w:val="20"/>
              </w:rPr>
              <w:t>(</w:t>
            </w:r>
            <w:r w:rsidRPr="00425C79">
              <w:rPr>
                <w:color w:val="000000"/>
                <w:sz w:val="20"/>
              </w:rPr>
              <w:t>ООО «Птицефабрика «Дукчинская»</w:t>
            </w:r>
            <w:r w:rsidR="00425C79" w:rsidRPr="00425C79">
              <w:rPr>
                <w:color w:val="000000"/>
                <w:sz w:val="20"/>
              </w:rPr>
              <w:t>)</w:t>
            </w:r>
            <w:r w:rsidR="00425C79">
              <w:rPr>
                <w:color w:val="000000"/>
              </w:rPr>
              <w:t>, тонн</w:t>
            </w:r>
          </w:p>
        </w:tc>
        <w:tc>
          <w:tcPr>
            <w:tcW w:w="122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347,8</w:t>
            </w:r>
          </w:p>
        </w:tc>
        <w:tc>
          <w:tcPr>
            <w:tcW w:w="1134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375,2</w:t>
            </w:r>
          </w:p>
        </w:tc>
        <w:tc>
          <w:tcPr>
            <w:tcW w:w="118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120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</w:tr>
      <w:tr w:rsidR="00526373" w:rsidRPr="00526373" w:rsidTr="00425C79">
        <w:tc>
          <w:tcPr>
            <w:tcW w:w="5211" w:type="dxa"/>
          </w:tcPr>
          <w:p w:rsidR="00526373" w:rsidRPr="00526373" w:rsidRDefault="00DA6170" w:rsidP="00526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овощи </w:t>
            </w:r>
            <w:r w:rsidR="00425C79" w:rsidRPr="00425C79">
              <w:rPr>
                <w:color w:val="000000"/>
                <w:sz w:val="20"/>
              </w:rPr>
              <w:t>(</w:t>
            </w:r>
            <w:r w:rsidRPr="00425C79">
              <w:rPr>
                <w:color w:val="000000"/>
                <w:sz w:val="20"/>
              </w:rPr>
              <w:t>ООО «Союз»</w:t>
            </w:r>
            <w:r w:rsidR="00425C79" w:rsidRPr="00425C79">
              <w:rPr>
                <w:color w:val="000000"/>
                <w:sz w:val="20"/>
              </w:rPr>
              <w:t>)</w:t>
            </w:r>
            <w:r w:rsidR="00425C79">
              <w:rPr>
                <w:color w:val="000000"/>
              </w:rPr>
              <w:t>, тонн</w:t>
            </w:r>
          </w:p>
        </w:tc>
        <w:tc>
          <w:tcPr>
            <w:tcW w:w="122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1134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</w:t>
            </w:r>
          </w:p>
        </w:tc>
        <w:tc>
          <w:tcPr>
            <w:tcW w:w="118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5" w:type="dxa"/>
            <w:vAlign w:val="center"/>
          </w:tcPr>
          <w:p w:rsidR="00526373" w:rsidRPr="00526373" w:rsidRDefault="00DA6170" w:rsidP="00425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</w:tbl>
    <w:p w:rsidR="00526373" w:rsidRPr="00823FFE" w:rsidRDefault="00526373" w:rsidP="00526373">
      <w:pPr>
        <w:jc w:val="both"/>
        <w:rPr>
          <w:color w:val="000000"/>
          <w:sz w:val="16"/>
          <w:szCs w:val="16"/>
        </w:rPr>
      </w:pPr>
    </w:p>
    <w:p w:rsidR="00CB4583" w:rsidRDefault="00CB4583" w:rsidP="001944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1944A9">
        <w:rPr>
          <w:sz w:val="28"/>
          <w:szCs w:val="28"/>
        </w:rPr>
        <w:t xml:space="preserve">В целях </w:t>
      </w:r>
      <w:r w:rsidR="001944A9" w:rsidRPr="001944A9">
        <w:rPr>
          <w:sz w:val="28"/>
          <w:szCs w:val="28"/>
          <w:lang w:eastAsia="en-US"/>
        </w:rPr>
        <w:t>создания благоприятных условий для устойчивого развития мал</w:t>
      </w:r>
      <w:r w:rsidR="001944A9" w:rsidRPr="001944A9">
        <w:rPr>
          <w:sz w:val="28"/>
          <w:szCs w:val="28"/>
          <w:lang w:eastAsia="en-US"/>
        </w:rPr>
        <w:t>о</w:t>
      </w:r>
      <w:r w:rsidR="001944A9" w:rsidRPr="001944A9">
        <w:rPr>
          <w:sz w:val="28"/>
          <w:szCs w:val="28"/>
          <w:lang w:eastAsia="en-US"/>
        </w:rPr>
        <w:t xml:space="preserve">го и среднего предпринимательства и </w:t>
      </w:r>
      <w:r w:rsidRPr="001944A9">
        <w:rPr>
          <w:sz w:val="28"/>
          <w:szCs w:val="28"/>
        </w:rPr>
        <w:t>поддержки местных сельскохозяйственных производителей в 2017 году на территории города Магадана проведен</w:t>
      </w:r>
      <w:r w:rsidR="001944A9" w:rsidRPr="001944A9">
        <w:rPr>
          <w:sz w:val="28"/>
          <w:szCs w:val="28"/>
        </w:rPr>
        <w:t>ы</w:t>
      </w:r>
      <w:r w:rsidRPr="001944A9">
        <w:rPr>
          <w:sz w:val="28"/>
          <w:szCs w:val="28"/>
        </w:rPr>
        <w:t xml:space="preserve"> 86 в</w:t>
      </w:r>
      <w:r w:rsidRPr="001944A9">
        <w:rPr>
          <w:sz w:val="28"/>
          <w:szCs w:val="28"/>
        </w:rPr>
        <w:t>ы</w:t>
      </w:r>
      <w:r w:rsidRPr="001944A9">
        <w:rPr>
          <w:sz w:val="28"/>
          <w:szCs w:val="28"/>
        </w:rPr>
        <w:t>ставочно-ярмарочных мероприятий с участием местных товаропроизводителей (2016 год – 77 ед.), в том числе 1 ярмарка «Школьный базар», 1 ярмарка «Дары земли и моря Севера», 1 ярмарка «Елочный базар» и 83 ярмарки выходного дня (на</w:t>
      </w:r>
      <w:proofErr w:type="gramEnd"/>
      <w:r w:rsidRPr="001944A9">
        <w:rPr>
          <w:sz w:val="28"/>
          <w:szCs w:val="28"/>
        </w:rPr>
        <w:t xml:space="preserve"> </w:t>
      </w:r>
      <w:proofErr w:type="gramStart"/>
      <w:r w:rsidRPr="001944A9">
        <w:rPr>
          <w:sz w:val="28"/>
          <w:szCs w:val="28"/>
        </w:rPr>
        <w:t>территориях</w:t>
      </w:r>
      <w:proofErr w:type="gramEnd"/>
      <w:r w:rsidRPr="001944A9">
        <w:rPr>
          <w:sz w:val="28"/>
          <w:szCs w:val="28"/>
        </w:rPr>
        <w:t xml:space="preserve"> торгового комплекса «Торговые ряды «ФРЕШ» – 33 меропри</w:t>
      </w:r>
      <w:r w:rsidRPr="001944A9">
        <w:rPr>
          <w:sz w:val="28"/>
          <w:szCs w:val="28"/>
        </w:rPr>
        <w:t>я</w:t>
      </w:r>
      <w:r w:rsidRPr="001944A9">
        <w:rPr>
          <w:sz w:val="28"/>
          <w:szCs w:val="28"/>
        </w:rPr>
        <w:t>тия, «Рынок «Центральный» – 33 мероприятия, Магаданской площади – 17 м</w:t>
      </w:r>
      <w:r w:rsidRPr="001944A9">
        <w:rPr>
          <w:sz w:val="28"/>
          <w:szCs w:val="28"/>
        </w:rPr>
        <w:t>е</w:t>
      </w:r>
      <w:r w:rsidRPr="001944A9">
        <w:rPr>
          <w:sz w:val="28"/>
          <w:szCs w:val="28"/>
        </w:rPr>
        <w:t>роприятий).</w:t>
      </w:r>
    </w:p>
    <w:p w:rsidR="00CD4CBB" w:rsidRPr="00F2617A" w:rsidRDefault="00CD4CBB" w:rsidP="00CD4CBB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 рамках </w:t>
      </w:r>
      <w:r w:rsidRPr="00F2617A">
        <w:rPr>
          <w:sz w:val="28"/>
        </w:rPr>
        <w:t>муниципальной программы «Развитие малого и среднего пре</w:t>
      </w:r>
      <w:r w:rsidRPr="00F2617A">
        <w:rPr>
          <w:sz w:val="28"/>
        </w:rPr>
        <w:t>д</w:t>
      </w:r>
      <w:r w:rsidRPr="00F2617A">
        <w:rPr>
          <w:sz w:val="28"/>
        </w:rPr>
        <w:t>принимательства на территории муниципального образования «Город Магадан» на 2017-2021 годы</w:t>
      </w:r>
      <w:r>
        <w:rPr>
          <w:sz w:val="28"/>
        </w:rPr>
        <w:t xml:space="preserve"> </w:t>
      </w:r>
      <w:r w:rsidRPr="00F2617A">
        <w:rPr>
          <w:sz w:val="28"/>
        </w:rPr>
        <w:t>на возмещение расходов по аренде торговых площадей и об</w:t>
      </w:r>
      <w:r w:rsidRPr="00F2617A">
        <w:rPr>
          <w:sz w:val="28"/>
        </w:rPr>
        <w:t>о</w:t>
      </w:r>
      <w:r w:rsidRPr="00F2617A">
        <w:rPr>
          <w:sz w:val="28"/>
        </w:rPr>
        <w:t>рудования юридическим лицам и индивидуальным предпринимателям при пр</w:t>
      </w:r>
      <w:r w:rsidRPr="00F2617A">
        <w:rPr>
          <w:sz w:val="28"/>
        </w:rPr>
        <w:t>о</w:t>
      </w:r>
      <w:r w:rsidRPr="00F2617A">
        <w:rPr>
          <w:sz w:val="28"/>
        </w:rPr>
        <w:t xml:space="preserve">ведении областных ярмарок выходного дня выделено 2010 тыс. рублей, в том числе из средств областного бюджета </w:t>
      </w:r>
      <w:r>
        <w:rPr>
          <w:sz w:val="28"/>
        </w:rPr>
        <w:t xml:space="preserve">– </w:t>
      </w:r>
      <w:r w:rsidRPr="00F2617A">
        <w:rPr>
          <w:sz w:val="28"/>
        </w:rPr>
        <w:t>1975 тыс. рублей.</w:t>
      </w:r>
      <w:proofErr w:type="gramEnd"/>
    </w:p>
    <w:p w:rsidR="00822D0D" w:rsidRPr="001944A9" w:rsidRDefault="007E77DF" w:rsidP="00A156B7">
      <w:pPr>
        <w:ind w:firstLine="709"/>
        <w:jc w:val="both"/>
        <w:rPr>
          <w:sz w:val="28"/>
          <w:szCs w:val="28"/>
        </w:rPr>
      </w:pPr>
      <w:r w:rsidRPr="001944A9">
        <w:rPr>
          <w:sz w:val="28"/>
          <w:szCs w:val="28"/>
        </w:rPr>
        <w:t>В среднесрочной перспективе реализаци</w:t>
      </w:r>
      <w:r w:rsidR="00822D0D" w:rsidRPr="001944A9">
        <w:rPr>
          <w:sz w:val="28"/>
          <w:szCs w:val="28"/>
        </w:rPr>
        <w:t>я</w:t>
      </w:r>
      <w:r w:rsidRPr="001944A9">
        <w:rPr>
          <w:sz w:val="28"/>
          <w:szCs w:val="28"/>
        </w:rPr>
        <w:t xml:space="preserve"> мер поддержк</w:t>
      </w:r>
      <w:r w:rsidR="00822D0D" w:rsidRPr="001944A9">
        <w:rPr>
          <w:sz w:val="28"/>
          <w:szCs w:val="28"/>
        </w:rPr>
        <w:t>и</w:t>
      </w:r>
      <w:r w:rsidRPr="001944A9">
        <w:rPr>
          <w:sz w:val="28"/>
          <w:szCs w:val="28"/>
        </w:rPr>
        <w:t xml:space="preserve"> местных </w:t>
      </w:r>
      <w:proofErr w:type="spellStart"/>
      <w:r w:rsidRPr="001944A9">
        <w:rPr>
          <w:sz w:val="28"/>
          <w:szCs w:val="28"/>
        </w:rPr>
        <w:t>сел</w:t>
      </w:r>
      <w:r w:rsidRPr="001944A9">
        <w:rPr>
          <w:sz w:val="28"/>
          <w:szCs w:val="28"/>
        </w:rPr>
        <w:t>ь</w:t>
      </w:r>
      <w:r w:rsidRPr="001944A9">
        <w:rPr>
          <w:sz w:val="28"/>
          <w:szCs w:val="28"/>
        </w:rPr>
        <w:t>хозтоваропроизводителей</w:t>
      </w:r>
      <w:proofErr w:type="spellEnd"/>
      <w:r w:rsidR="0012556E" w:rsidRPr="001944A9">
        <w:rPr>
          <w:sz w:val="28"/>
          <w:szCs w:val="28"/>
        </w:rPr>
        <w:t xml:space="preserve"> продолжится</w:t>
      </w:r>
      <w:r w:rsidRPr="001944A9">
        <w:rPr>
          <w:sz w:val="28"/>
          <w:szCs w:val="28"/>
        </w:rPr>
        <w:t>.</w:t>
      </w:r>
      <w:r w:rsidR="00A156B7" w:rsidRPr="001944A9">
        <w:rPr>
          <w:sz w:val="28"/>
          <w:szCs w:val="28"/>
        </w:rPr>
        <w:t xml:space="preserve"> </w:t>
      </w:r>
    </w:p>
    <w:p w:rsidR="00851A8B" w:rsidRPr="001944A9" w:rsidRDefault="00851A8B" w:rsidP="00D66F08">
      <w:pPr>
        <w:ind w:firstLine="709"/>
        <w:jc w:val="both"/>
        <w:rPr>
          <w:sz w:val="28"/>
          <w:szCs w:val="28"/>
        </w:rPr>
      </w:pPr>
    </w:p>
    <w:p w:rsidR="00FA7848" w:rsidRPr="00104D66" w:rsidRDefault="00FA7848" w:rsidP="00207EF9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104D66">
        <w:rPr>
          <w:b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</w:t>
      </w:r>
      <w:r w:rsidRPr="00104D66">
        <w:rPr>
          <w:b/>
          <w:sz w:val="28"/>
          <w:szCs w:val="28"/>
        </w:rPr>
        <w:t>е</w:t>
      </w:r>
      <w:r w:rsidRPr="00104D66">
        <w:rPr>
          <w:b/>
          <w:sz w:val="28"/>
          <w:szCs w:val="28"/>
        </w:rPr>
        <w:t>ния</w:t>
      </w:r>
    </w:p>
    <w:p w:rsidR="00091248" w:rsidRDefault="00A156B7" w:rsidP="00091248">
      <w:pPr>
        <w:pStyle w:val="ConsPlusCell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 формой федерального статистического наблюдения № 3-ДГ (мо) </w:t>
      </w:r>
      <w:r w:rsidR="00C43A18" w:rsidRPr="00104D66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а территории </w:t>
      </w:r>
      <w:r w:rsidR="00D16D01" w:rsidRPr="00104D66">
        <w:rPr>
          <w:rFonts w:ascii="Times New Roman" w:hAnsi="Times New Roman" w:cs="Times New Roman"/>
          <w:bCs/>
          <w:iCs/>
          <w:sz w:val="28"/>
          <w:szCs w:val="28"/>
        </w:rPr>
        <w:t>муниципально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>го</w:t>
      </w:r>
      <w:r w:rsidR="00D16D01"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D16D01"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 «Город Магадан» </w:t>
      </w:r>
      <w:r w:rsidR="00104D66" w:rsidRPr="00104D66">
        <w:rPr>
          <w:rFonts w:ascii="Times New Roman" w:hAnsi="Times New Roman" w:cs="Times New Roman"/>
          <w:bCs/>
          <w:iCs/>
          <w:sz w:val="28"/>
          <w:szCs w:val="28"/>
        </w:rPr>
        <w:t>по с</w:t>
      </w:r>
      <w:r w:rsidR="00104D66" w:rsidRPr="00104D66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104D66"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стоянию на 01.01.2018 </w:t>
      </w:r>
      <w:r w:rsidR="00D16D01" w:rsidRPr="00104D66">
        <w:rPr>
          <w:rFonts w:ascii="Times New Roman" w:hAnsi="Times New Roman" w:cs="Times New Roman"/>
          <w:bCs/>
          <w:iCs/>
          <w:sz w:val="28"/>
          <w:szCs w:val="28"/>
        </w:rPr>
        <w:t>отсутствуют автомобильные дороги общего пользования местного значения, не отв</w:t>
      </w:r>
      <w:r w:rsidR="00091248" w:rsidRPr="00104D66">
        <w:rPr>
          <w:rFonts w:ascii="Times New Roman" w:hAnsi="Times New Roman" w:cs="Times New Roman"/>
          <w:bCs/>
          <w:iCs/>
          <w:sz w:val="28"/>
          <w:szCs w:val="28"/>
        </w:rPr>
        <w:t>ечающие нормативным требованиям</w:t>
      </w:r>
      <w:r w:rsidR="00492BBB" w:rsidRPr="00104D66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091248"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End"/>
    </w:p>
    <w:p w:rsidR="00104D66" w:rsidRPr="00104D66" w:rsidRDefault="00104D66" w:rsidP="00104D66">
      <w:pPr>
        <w:pStyle w:val="ConsPlusCell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04D66">
        <w:rPr>
          <w:rFonts w:ascii="Times New Roman" w:hAnsi="Times New Roman" w:cs="Times New Roman"/>
          <w:bCs/>
          <w:iCs/>
          <w:sz w:val="28"/>
          <w:szCs w:val="28"/>
        </w:rPr>
        <w:t>В 2017 году выполнен ремонт улично-дорожной сети общей площадью 23,5 тыс. м</w:t>
      </w:r>
      <w:proofErr w:type="gramStart"/>
      <w:r w:rsidRPr="00104D6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 ремонт грунтовых дорог общей площадью 169,4 тыс. м</w:t>
      </w:r>
      <w:r w:rsidRPr="00104D6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 ремонт тротуаров общей площадью 5,2 тыс. м</w:t>
      </w:r>
      <w:r w:rsidRPr="00104D6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>В течение года выполнялся комплекс р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>бот по содержанию автодорог (1382, 6 тыс. м</w:t>
      </w:r>
      <w:proofErr w:type="gramStart"/>
      <w:r w:rsidRPr="00104D6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proofErr w:type="gramEnd"/>
      <w:r w:rsidRPr="00104D66">
        <w:rPr>
          <w:rFonts w:ascii="Times New Roman" w:hAnsi="Times New Roman" w:cs="Times New Roman"/>
          <w:bCs/>
          <w:iCs/>
          <w:sz w:val="28"/>
          <w:szCs w:val="28"/>
        </w:rPr>
        <w:t>), ливневой канализации (14 тыс. м</w:t>
      </w:r>
      <w:r w:rsidRPr="00104D6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), мостов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– 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>259,</w:t>
      </w:r>
      <w:r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 xml:space="preserve"> м (площадь – 3,2 тыс. м</w:t>
      </w:r>
      <w:r w:rsidRPr="00104D6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 w:rsidRPr="00104D66">
        <w:rPr>
          <w:rFonts w:ascii="Times New Roman" w:hAnsi="Times New Roman" w:cs="Times New Roman"/>
          <w:bCs/>
          <w:iCs/>
          <w:sz w:val="28"/>
          <w:szCs w:val="28"/>
        </w:rPr>
        <w:t>), снежной свалки (62,9 тыс. м</w:t>
      </w:r>
      <w:r w:rsidRPr="00104D6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:rsidR="00104D66" w:rsidRPr="00104D66" w:rsidRDefault="00104D66" w:rsidP="00104D66">
      <w:pPr>
        <w:ind w:firstLine="708"/>
        <w:jc w:val="both"/>
        <w:rPr>
          <w:sz w:val="28"/>
          <w:szCs w:val="28"/>
        </w:rPr>
      </w:pPr>
      <w:r w:rsidRPr="00104D66">
        <w:rPr>
          <w:color w:val="000000"/>
          <w:sz w:val="28"/>
          <w:szCs w:val="28"/>
        </w:rPr>
        <w:t xml:space="preserve">Выполнено асфальтирование </w:t>
      </w:r>
      <w:r w:rsidRPr="00104D66">
        <w:rPr>
          <w:sz w:val="28"/>
          <w:szCs w:val="28"/>
        </w:rPr>
        <w:t xml:space="preserve">общей площадью 14,7 тыс. м² территории, прилегающей </w:t>
      </w:r>
      <w:proofErr w:type="gramStart"/>
      <w:r w:rsidRPr="00104D66">
        <w:rPr>
          <w:sz w:val="28"/>
          <w:szCs w:val="28"/>
        </w:rPr>
        <w:t>ко</w:t>
      </w:r>
      <w:proofErr w:type="gramEnd"/>
      <w:r w:rsidRPr="00104D66">
        <w:rPr>
          <w:sz w:val="28"/>
          <w:szCs w:val="28"/>
        </w:rPr>
        <w:t xml:space="preserve"> Дворцу детского (юношеского) творчества, детскому саду № 61, дворовых территорий на пр. </w:t>
      </w:r>
      <w:proofErr w:type="gramStart"/>
      <w:r w:rsidRPr="00104D66">
        <w:rPr>
          <w:sz w:val="28"/>
          <w:szCs w:val="28"/>
        </w:rPr>
        <w:t xml:space="preserve">Карла Маркса, 23, 25, 54, 56; ул. </w:t>
      </w:r>
      <w:proofErr w:type="spellStart"/>
      <w:r w:rsidRPr="00104D66">
        <w:rPr>
          <w:sz w:val="28"/>
          <w:szCs w:val="28"/>
        </w:rPr>
        <w:t>Марчеканской</w:t>
      </w:r>
      <w:proofErr w:type="spellEnd"/>
      <w:r w:rsidRPr="00104D66">
        <w:rPr>
          <w:sz w:val="28"/>
          <w:szCs w:val="28"/>
        </w:rPr>
        <w:t>, 2, корп. 1; ул. Дзержинского, 10, 12, 12 а, 14, 14 а, 24; ул. Набережной реки Маг</w:t>
      </w:r>
      <w:r w:rsidRPr="00104D66">
        <w:rPr>
          <w:sz w:val="28"/>
          <w:szCs w:val="28"/>
        </w:rPr>
        <w:t>а</w:t>
      </w:r>
      <w:r w:rsidRPr="00104D66">
        <w:rPr>
          <w:sz w:val="28"/>
          <w:szCs w:val="28"/>
        </w:rPr>
        <w:lastRenderedPageBreak/>
        <w:t xml:space="preserve">данки, 1; ул. </w:t>
      </w:r>
      <w:proofErr w:type="spellStart"/>
      <w:r w:rsidRPr="00104D66">
        <w:rPr>
          <w:sz w:val="28"/>
          <w:szCs w:val="28"/>
        </w:rPr>
        <w:t>Вострецова</w:t>
      </w:r>
      <w:proofErr w:type="spellEnd"/>
      <w:r w:rsidRPr="00104D66">
        <w:rPr>
          <w:sz w:val="28"/>
          <w:szCs w:val="28"/>
        </w:rPr>
        <w:t>, 5; ул. Октябрьской, 10; ул. Флотской, 22; ул. Пролета</w:t>
      </w:r>
      <w:r w:rsidRPr="00104D66">
        <w:rPr>
          <w:sz w:val="28"/>
          <w:szCs w:val="28"/>
        </w:rPr>
        <w:t>р</w:t>
      </w:r>
      <w:r w:rsidRPr="00104D66">
        <w:rPr>
          <w:sz w:val="28"/>
          <w:szCs w:val="28"/>
        </w:rPr>
        <w:t xml:space="preserve">ской, 79; пос. Уптар, ул. Красноярской; ул. </w:t>
      </w:r>
      <w:proofErr w:type="spellStart"/>
      <w:r w:rsidRPr="00104D66">
        <w:rPr>
          <w:sz w:val="28"/>
          <w:szCs w:val="28"/>
        </w:rPr>
        <w:t>Левонабережной</w:t>
      </w:r>
      <w:proofErr w:type="spellEnd"/>
      <w:r w:rsidRPr="00104D66">
        <w:rPr>
          <w:sz w:val="28"/>
          <w:szCs w:val="28"/>
        </w:rPr>
        <w:t xml:space="preserve">, 23, 25. </w:t>
      </w:r>
      <w:proofErr w:type="gramEnd"/>
    </w:p>
    <w:p w:rsidR="00104D66" w:rsidRPr="00104D66" w:rsidRDefault="00104D66" w:rsidP="00104D6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975FC">
        <w:rPr>
          <w:rFonts w:ascii="Times New Roman" w:hAnsi="Times New Roman" w:cs="Times New Roman"/>
          <w:sz w:val="28"/>
          <w:szCs w:val="28"/>
        </w:rPr>
        <w:t>а счет средств федер</w:t>
      </w:r>
      <w:r w:rsidRPr="00104D66">
        <w:rPr>
          <w:rFonts w:ascii="Times New Roman" w:hAnsi="Times New Roman" w:cs="Times New Roman"/>
          <w:sz w:val="28"/>
          <w:szCs w:val="28"/>
        </w:rPr>
        <w:t>ального, областного и местного бюджетов благоус</w:t>
      </w:r>
      <w:r w:rsidRPr="00104D66">
        <w:rPr>
          <w:rFonts w:ascii="Times New Roman" w:hAnsi="Times New Roman" w:cs="Times New Roman"/>
          <w:sz w:val="28"/>
          <w:szCs w:val="28"/>
        </w:rPr>
        <w:t>т</w:t>
      </w:r>
      <w:r w:rsidRPr="00104D66">
        <w:rPr>
          <w:rFonts w:ascii="Times New Roman" w:hAnsi="Times New Roman" w:cs="Times New Roman"/>
          <w:sz w:val="28"/>
          <w:szCs w:val="28"/>
        </w:rPr>
        <w:t xml:space="preserve">роен сквер в микрорайоне </w:t>
      </w:r>
      <w:proofErr w:type="spellStart"/>
      <w:r w:rsidRPr="00104D66">
        <w:rPr>
          <w:rFonts w:ascii="Times New Roman" w:hAnsi="Times New Roman" w:cs="Times New Roman"/>
          <w:sz w:val="28"/>
          <w:szCs w:val="28"/>
        </w:rPr>
        <w:t>Автотэк</w:t>
      </w:r>
      <w:proofErr w:type="spellEnd"/>
      <w:r w:rsidRPr="00104D66">
        <w:rPr>
          <w:rFonts w:ascii="Times New Roman" w:hAnsi="Times New Roman" w:cs="Times New Roman"/>
          <w:sz w:val="28"/>
          <w:szCs w:val="28"/>
        </w:rPr>
        <w:t xml:space="preserve"> площадью 761 м², заасфальтировано более 6 тыс. м² дворовых территорий многоквартирных домов № 16, 18, 20, 20 а, 22, 24, 24 а, 26, </w:t>
      </w:r>
      <w:proofErr w:type="gramStart"/>
      <w:r w:rsidRPr="00104D66">
        <w:rPr>
          <w:rFonts w:ascii="Times New Roman" w:hAnsi="Times New Roman" w:cs="Times New Roman"/>
          <w:sz w:val="28"/>
          <w:szCs w:val="28"/>
        </w:rPr>
        <w:t>26</w:t>
      </w:r>
      <w:proofErr w:type="gramEnd"/>
      <w:r w:rsidRPr="00104D66">
        <w:rPr>
          <w:rFonts w:ascii="Times New Roman" w:hAnsi="Times New Roman" w:cs="Times New Roman"/>
          <w:sz w:val="28"/>
          <w:szCs w:val="28"/>
        </w:rPr>
        <w:t xml:space="preserve"> а на улице Пролетарской и дома № 2 на ул</w:t>
      </w:r>
      <w:r w:rsidR="00586448">
        <w:rPr>
          <w:rFonts w:ascii="Times New Roman" w:hAnsi="Times New Roman" w:cs="Times New Roman"/>
          <w:sz w:val="28"/>
          <w:szCs w:val="28"/>
        </w:rPr>
        <w:t>.</w:t>
      </w:r>
      <w:r w:rsidRPr="00104D66">
        <w:rPr>
          <w:rFonts w:ascii="Times New Roman" w:hAnsi="Times New Roman" w:cs="Times New Roman"/>
          <w:sz w:val="28"/>
          <w:szCs w:val="28"/>
        </w:rPr>
        <w:t xml:space="preserve"> Парковой.</w:t>
      </w:r>
    </w:p>
    <w:p w:rsidR="00851A8B" w:rsidRPr="00C31AEC" w:rsidRDefault="002975FC" w:rsidP="00C31AE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AEC">
        <w:rPr>
          <w:rFonts w:ascii="Times New Roman" w:hAnsi="Times New Roman" w:cs="Times New Roman"/>
          <w:sz w:val="28"/>
          <w:szCs w:val="28"/>
        </w:rPr>
        <w:t xml:space="preserve">На </w:t>
      </w:r>
      <w:r w:rsidR="00CD4CBB" w:rsidRPr="00C31AEC">
        <w:rPr>
          <w:rFonts w:ascii="Times New Roman" w:hAnsi="Times New Roman" w:cs="Times New Roman"/>
          <w:sz w:val="28"/>
          <w:szCs w:val="28"/>
        </w:rPr>
        <w:t>2018</w:t>
      </w:r>
      <w:r w:rsidRPr="00C31AEC">
        <w:rPr>
          <w:rFonts w:ascii="Times New Roman" w:hAnsi="Times New Roman" w:cs="Times New Roman"/>
          <w:sz w:val="28"/>
          <w:szCs w:val="28"/>
        </w:rPr>
        <w:t xml:space="preserve"> год запланировано асфальтирование 23,9 тыс. м</w:t>
      </w:r>
      <w:proofErr w:type="gramStart"/>
      <w:r w:rsidRPr="0018102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C31AEC">
        <w:rPr>
          <w:rFonts w:ascii="Times New Roman" w:hAnsi="Times New Roman" w:cs="Times New Roman"/>
          <w:sz w:val="28"/>
          <w:szCs w:val="28"/>
        </w:rPr>
        <w:t xml:space="preserve"> автодорог мес</w:t>
      </w:r>
      <w:r w:rsidRPr="00C31AEC">
        <w:rPr>
          <w:rFonts w:ascii="Times New Roman" w:hAnsi="Times New Roman" w:cs="Times New Roman"/>
          <w:sz w:val="28"/>
          <w:szCs w:val="28"/>
        </w:rPr>
        <w:t>т</w:t>
      </w:r>
      <w:r w:rsidRPr="00C31AEC">
        <w:rPr>
          <w:rFonts w:ascii="Times New Roman" w:hAnsi="Times New Roman" w:cs="Times New Roman"/>
          <w:sz w:val="28"/>
          <w:szCs w:val="28"/>
        </w:rPr>
        <w:t>ного значения, ремонт 190 тыс. м</w:t>
      </w:r>
      <w:r w:rsidRPr="0018102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31AEC">
        <w:rPr>
          <w:rFonts w:ascii="Times New Roman" w:hAnsi="Times New Roman" w:cs="Times New Roman"/>
          <w:sz w:val="28"/>
          <w:szCs w:val="28"/>
        </w:rPr>
        <w:t xml:space="preserve"> грунтовых автодорог, ямочный ремонт 10 тыс. м</w:t>
      </w:r>
      <w:r w:rsidRPr="0018102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31AEC">
        <w:rPr>
          <w:rFonts w:ascii="Times New Roman" w:hAnsi="Times New Roman" w:cs="Times New Roman"/>
          <w:sz w:val="28"/>
          <w:szCs w:val="28"/>
        </w:rPr>
        <w:t xml:space="preserve"> покрытия автодорог, асфальтирование 39,8 тыс. м</w:t>
      </w:r>
      <w:r w:rsidRPr="0018102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31AEC">
        <w:rPr>
          <w:rFonts w:ascii="Times New Roman" w:hAnsi="Times New Roman" w:cs="Times New Roman"/>
          <w:sz w:val="28"/>
          <w:szCs w:val="28"/>
        </w:rPr>
        <w:t xml:space="preserve"> дворовых территорий</w:t>
      </w:r>
      <w:r w:rsidR="004A4464" w:rsidRPr="00C31AEC">
        <w:rPr>
          <w:rFonts w:ascii="Times New Roman" w:hAnsi="Times New Roman" w:cs="Times New Roman"/>
          <w:sz w:val="28"/>
          <w:szCs w:val="28"/>
        </w:rPr>
        <w:t>.</w:t>
      </w:r>
    </w:p>
    <w:p w:rsidR="009C76AB" w:rsidRPr="001944A9" w:rsidRDefault="009C76AB" w:rsidP="00C31AEC">
      <w:pPr>
        <w:ind w:firstLine="709"/>
        <w:jc w:val="both"/>
        <w:rPr>
          <w:color w:val="000000"/>
          <w:sz w:val="28"/>
          <w:szCs w:val="28"/>
          <w:shd w:val="clear" w:color="auto" w:fill="C0C0C0"/>
        </w:rPr>
      </w:pPr>
    </w:p>
    <w:p w:rsidR="00FA7848" w:rsidRPr="001944A9" w:rsidRDefault="00FA7848" w:rsidP="00207EF9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1944A9">
        <w:rPr>
          <w:b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E8297A" w:rsidRDefault="00E8297A" w:rsidP="00FE4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</w:t>
      </w:r>
      <w:proofErr w:type="gramStart"/>
      <w:r>
        <w:rPr>
          <w:sz w:val="28"/>
          <w:szCs w:val="28"/>
        </w:rPr>
        <w:t>образовании</w:t>
      </w:r>
      <w:proofErr w:type="gramEnd"/>
      <w:r>
        <w:rPr>
          <w:sz w:val="28"/>
          <w:szCs w:val="28"/>
        </w:rPr>
        <w:t xml:space="preserve"> «Город Магадан» отсутствуют населенные пункты, не </w:t>
      </w:r>
      <w:r w:rsidRPr="00E8297A">
        <w:rPr>
          <w:sz w:val="28"/>
          <w:szCs w:val="28"/>
        </w:rPr>
        <w:t>имеющи</w:t>
      </w:r>
      <w:r>
        <w:rPr>
          <w:sz w:val="28"/>
          <w:szCs w:val="28"/>
        </w:rPr>
        <w:t>е</w:t>
      </w:r>
      <w:r w:rsidRPr="00E8297A">
        <w:rPr>
          <w:sz w:val="28"/>
          <w:szCs w:val="28"/>
        </w:rPr>
        <w:t xml:space="preserve"> регулярного автобусного сообщения с административным центром городского округа</w:t>
      </w:r>
      <w:r>
        <w:rPr>
          <w:sz w:val="28"/>
          <w:szCs w:val="28"/>
        </w:rPr>
        <w:t>.</w:t>
      </w:r>
    </w:p>
    <w:p w:rsidR="001944A9" w:rsidRDefault="001944A9" w:rsidP="00FE41D5">
      <w:pPr>
        <w:ind w:firstLine="709"/>
        <w:jc w:val="both"/>
        <w:rPr>
          <w:sz w:val="28"/>
          <w:szCs w:val="28"/>
        </w:rPr>
      </w:pPr>
      <w:r w:rsidRPr="001944A9">
        <w:rPr>
          <w:sz w:val="28"/>
          <w:szCs w:val="28"/>
        </w:rPr>
        <w:t>Реестр муниципальных маршрутов регулярных перевозок на территории муниципального образования «Город Магадан» включает</w:t>
      </w:r>
      <w:r>
        <w:rPr>
          <w:sz w:val="28"/>
          <w:szCs w:val="28"/>
        </w:rPr>
        <w:t xml:space="preserve"> в себя </w:t>
      </w:r>
      <w:r w:rsidRPr="001944A9">
        <w:rPr>
          <w:sz w:val="28"/>
          <w:szCs w:val="28"/>
        </w:rPr>
        <w:t xml:space="preserve">20 маршрутов, в том числе 18 городских и 2 пригородных, общей протяженностью 575,1 км. В 2017 году перевозки осуществляли 5 предприятий-перевозчиков, используя в общей сложности 95 единиц транспортных средств. </w:t>
      </w:r>
    </w:p>
    <w:p w:rsidR="001944A9" w:rsidRDefault="001944A9" w:rsidP="00FE41D5">
      <w:pPr>
        <w:ind w:firstLine="709"/>
        <w:jc w:val="both"/>
        <w:rPr>
          <w:sz w:val="28"/>
          <w:szCs w:val="28"/>
        </w:rPr>
      </w:pPr>
      <w:r w:rsidRPr="001944A9">
        <w:rPr>
          <w:sz w:val="28"/>
          <w:szCs w:val="28"/>
        </w:rPr>
        <w:t xml:space="preserve">В 2017 году </w:t>
      </w:r>
      <w:proofErr w:type="gramStart"/>
      <w:r w:rsidRPr="001944A9">
        <w:rPr>
          <w:sz w:val="28"/>
          <w:szCs w:val="28"/>
        </w:rPr>
        <w:t>приобретены и введены</w:t>
      </w:r>
      <w:proofErr w:type="gramEnd"/>
      <w:r w:rsidRPr="001944A9">
        <w:rPr>
          <w:sz w:val="28"/>
          <w:szCs w:val="28"/>
        </w:rPr>
        <w:t xml:space="preserve"> в эксплуатацию 9 новых автобусов, в том числе </w:t>
      </w:r>
      <w:r w:rsidR="00CD4CBB">
        <w:rPr>
          <w:sz w:val="28"/>
          <w:szCs w:val="28"/>
        </w:rPr>
        <w:t xml:space="preserve">за счет средств областного бюджета </w:t>
      </w:r>
      <w:r w:rsidRPr="001944A9">
        <w:rPr>
          <w:sz w:val="28"/>
          <w:szCs w:val="28"/>
        </w:rPr>
        <w:t>1 автобус с задними двухстворч</w:t>
      </w:r>
      <w:r w:rsidRPr="001944A9">
        <w:rPr>
          <w:sz w:val="28"/>
          <w:szCs w:val="28"/>
        </w:rPr>
        <w:t>а</w:t>
      </w:r>
      <w:r w:rsidRPr="001944A9">
        <w:rPr>
          <w:sz w:val="28"/>
          <w:szCs w:val="28"/>
        </w:rPr>
        <w:t>тыми дверями, специальным устройством для подъема и местом размещения в салоне инвалидов в инвалидных креслах</w:t>
      </w:r>
      <w:r w:rsidR="00C31AEC">
        <w:rPr>
          <w:sz w:val="28"/>
          <w:szCs w:val="28"/>
        </w:rPr>
        <w:t>.</w:t>
      </w:r>
    </w:p>
    <w:p w:rsidR="00181020" w:rsidRDefault="00181020" w:rsidP="00FE41D5">
      <w:pPr>
        <w:ind w:firstLine="709"/>
        <w:jc w:val="both"/>
        <w:rPr>
          <w:sz w:val="28"/>
          <w:szCs w:val="28"/>
        </w:rPr>
      </w:pPr>
    </w:p>
    <w:p w:rsidR="00181020" w:rsidRPr="001944A9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1944A9">
        <w:rPr>
          <w:b/>
          <w:sz w:val="28"/>
          <w:szCs w:val="28"/>
        </w:rPr>
        <w:t>Среднемесячная номинальная начисленная заработная плата работников:</w:t>
      </w:r>
    </w:p>
    <w:p w:rsidR="00181020" w:rsidRPr="001944A9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1944A9">
        <w:rPr>
          <w:rFonts w:ascii="Times New Roman" w:hAnsi="Times New Roman"/>
          <w:b/>
          <w:sz w:val="28"/>
          <w:szCs w:val="28"/>
        </w:rPr>
        <w:t>крупных и средних предприятий и некоммерческих организаций;</w:t>
      </w:r>
    </w:p>
    <w:p w:rsidR="00181020" w:rsidRPr="001944A9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1944A9">
        <w:rPr>
          <w:rFonts w:ascii="Times New Roman" w:hAnsi="Times New Roman"/>
          <w:b/>
          <w:sz w:val="28"/>
          <w:szCs w:val="28"/>
        </w:rPr>
        <w:t xml:space="preserve">муниципальных дошкольных образовательных учреждений; </w:t>
      </w:r>
    </w:p>
    <w:p w:rsidR="00181020" w:rsidRPr="001944A9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1944A9">
        <w:rPr>
          <w:rFonts w:ascii="Times New Roman" w:hAnsi="Times New Roman"/>
          <w:b/>
          <w:sz w:val="28"/>
          <w:szCs w:val="28"/>
        </w:rPr>
        <w:t xml:space="preserve">муниципальных общеобразовательных учреждений; </w:t>
      </w:r>
    </w:p>
    <w:p w:rsidR="00181020" w:rsidRPr="001944A9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1944A9">
        <w:rPr>
          <w:rFonts w:ascii="Times New Roman" w:hAnsi="Times New Roman"/>
          <w:b/>
          <w:sz w:val="28"/>
          <w:szCs w:val="28"/>
        </w:rPr>
        <w:t xml:space="preserve">учителей муниципальных общеобразовательных учреждений; </w:t>
      </w:r>
    </w:p>
    <w:p w:rsidR="00181020" w:rsidRPr="001944A9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1944A9">
        <w:rPr>
          <w:rFonts w:ascii="Times New Roman" w:hAnsi="Times New Roman"/>
          <w:b/>
          <w:sz w:val="28"/>
          <w:szCs w:val="28"/>
        </w:rPr>
        <w:t>муниципальных учреждений культуры и искусства;</w:t>
      </w:r>
    </w:p>
    <w:p w:rsidR="00181020" w:rsidRPr="001944A9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1944A9">
        <w:rPr>
          <w:rFonts w:ascii="Times New Roman" w:hAnsi="Times New Roman"/>
          <w:b/>
          <w:sz w:val="28"/>
          <w:szCs w:val="28"/>
        </w:rPr>
        <w:t xml:space="preserve">муниципальных учреждений </w:t>
      </w:r>
      <w:proofErr w:type="gramStart"/>
      <w:r w:rsidRPr="001944A9">
        <w:rPr>
          <w:rFonts w:ascii="Times New Roman" w:hAnsi="Times New Roman"/>
          <w:b/>
          <w:sz w:val="28"/>
          <w:szCs w:val="28"/>
        </w:rPr>
        <w:t>физической</w:t>
      </w:r>
      <w:proofErr w:type="gramEnd"/>
      <w:r w:rsidRPr="001944A9">
        <w:rPr>
          <w:rFonts w:ascii="Times New Roman" w:hAnsi="Times New Roman"/>
          <w:b/>
          <w:sz w:val="28"/>
          <w:szCs w:val="28"/>
        </w:rPr>
        <w:t xml:space="preserve"> культуры и спорта.</w:t>
      </w:r>
    </w:p>
    <w:p w:rsidR="00181020" w:rsidRPr="001D3ACB" w:rsidRDefault="00181020" w:rsidP="00181020">
      <w:pPr>
        <w:pStyle w:val="15"/>
        <w:spacing w:line="240" w:lineRule="auto"/>
        <w:ind w:left="0" w:right="0" w:firstLine="709"/>
        <w:rPr>
          <w:sz w:val="28"/>
          <w:szCs w:val="28"/>
        </w:rPr>
      </w:pPr>
      <w:r w:rsidRPr="001D3ACB">
        <w:rPr>
          <w:rFonts w:ascii="Times New Roman" w:hAnsi="Times New Roman"/>
          <w:sz w:val="28"/>
          <w:szCs w:val="28"/>
        </w:rPr>
        <w:t>На территории муниципального образования «Город Магадан» в 2017 году среднемесячная заработная плата работников крупных и средних предприятий и некоммерческих организаций составила 7</w:t>
      </w:r>
      <w:r>
        <w:rPr>
          <w:rFonts w:ascii="Times New Roman" w:hAnsi="Times New Roman"/>
          <w:sz w:val="28"/>
          <w:szCs w:val="28"/>
        </w:rPr>
        <w:t>9</w:t>
      </w:r>
      <w:r w:rsidRPr="001D3ACB">
        <w:rPr>
          <w:rFonts w:ascii="Times New Roman" w:hAnsi="Times New Roman"/>
          <w:sz w:val="28"/>
          <w:szCs w:val="28"/>
        </w:rPr>
        <w:t xml:space="preserve">539,5 рублей, увеличившись на </w:t>
      </w:r>
      <w:r>
        <w:rPr>
          <w:rFonts w:ascii="Times New Roman" w:hAnsi="Times New Roman"/>
          <w:sz w:val="28"/>
          <w:szCs w:val="28"/>
        </w:rPr>
        <w:t>10</w:t>
      </w:r>
      <w:r w:rsidRPr="001D3ACB">
        <w:rPr>
          <w:rFonts w:ascii="Times New Roman" w:hAnsi="Times New Roman"/>
          <w:sz w:val="28"/>
          <w:szCs w:val="28"/>
        </w:rPr>
        <w:t>% по отношению к уровню предыдущего года.</w:t>
      </w:r>
      <w:r w:rsidRPr="001D3ACB">
        <w:rPr>
          <w:sz w:val="28"/>
          <w:szCs w:val="28"/>
        </w:rPr>
        <w:t xml:space="preserve"> </w:t>
      </w:r>
    </w:p>
    <w:p w:rsidR="00181020" w:rsidRPr="001D3ACB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1D3ACB">
        <w:rPr>
          <w:rFonts w:ascii="Times New Roman" w:hAnsi="Times New Roman"/>
          <w:sz w:val="28"/>
          <w:szCs w:val="28"/>
        </w:rPr>
        <w:t>Решением областной трехсторонней комиссии по регулированию социал</w:t>
      </w:r>
      <w:r w:rsidRPr="001D3ACB">
        <w:rPr>
          <w:rFonts w:ascii="Times New Roman" w:hAnsi="Times New Roman"/>
          <w:sz w:val="28"/>
          <w:szCs w:val="28"/>
        </w:rPr>
        <w:t>ь</w:t>
      </w:r>
      <w:r w:rsidRPr="001D3ACB">
        <w:rPr>
          <w:rFonts w:ascii="Times New Roman" w:hAnsi="Times New Roman"/>
          <w:sz w:val="28"/>
          <w:szCs w:val="28"/>
        </w:rPr>
        <w:t xml:space="preserve">но-трудовых отношений минимальный размер заработной платы на территории Магаданской области с 01.07.2017 установлен в размере 19500 рублей в месяц. </w:t>
      </w:r>
    </w:p>
    <w:p w:rsidR="00181020" w:rsidRPr="00CB6E99" w:rsidRDefault="00181020" w:rsidP="00181020">
      <w:pPr>
        <w:ind w:firstLine="709"/>
        <w:jc w:val="both"/>
        <w:rPr>
          <w:sz w:val="28"/>
          <w:szCs w:val="28"/>
          <w:highlight w:val="yellow"/>
        </w:rPr>
      </w:pPr>
      <w:r w:rsidRPr="00CB6E99">
        <w:rPr>
          <w:sz w:val="28"/>
          <w:szCs w:val="28"/>
        </w:rPr>
        <w:t xml:space="preserve">Величина прожиточного минимума в среднем на душу населения в </w:t>
      </w:r>
      <w:r w:rsidRPr="00CB6E99">
        <w:rPr>
          <w:sz w:val="28"/>
          <w:szCs w:val="28"/>
          <w:lang w:val="en-GB"/>
        </w:rPr>
        <w:t>IV</w:t>
      </w:r>
      <w:r w:rsidRPr="00CB6E99">
        <w:rPr>
          <w:sz w:val="28"/>
          <w:szCs w:val="28"/>
        </w:rPr>
        <w:t xml:space="preserve"> квартале 2017 года составила 17635 рублей в месяц, снизившись по сравнению с соответствующим периодом 2016 года на 0,7%.</w:t>
      </w:r>
    </w:p>
    <w:p w:rsidR="00181020" w:rsidRPr="009342EE" w:rsidRDefault="00181020" w:rsidP="00181020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9342EE">
        <w:rPr>
          <w:sz w:val="28"/>
          <w:szCs w:val="28"/>
        </w:rPr>
        <w:lastRenderedPageBreak/>
        <w:t>В целях реализации государственной социальной политики (Указ През</w:t>
      </w:r>
      <w:r w:rsidRPr="009342EE">
        <w:rPr>
          <w:sz w:val="28"/>
          <w:szCs w:val="28"/>
        </w:rPr>
        <w:t>и</w:t>
      </w:r>
      <w:r w:rsidRPr="009342EE">
        <w:rPr>
          <w:sz w:val="28"/>
          <w:szCs w:val="28"/>
        </w:rPr>
        <w:t>дента РФ от 07.05.2012 № 597) среднемесячная заработная плата на территории муниципального образования «Город Магадан» установлена в соответствии с целевыми показателями (индикаторами) «дорожных карт» (постановления г</w:t>
      </w:r>
      <w:r w:rsidRPr="009342EE">
        <w:rPr>
          <w:sz w:val="28"/>
          <w:szCs w:val="28"/>
        </w:rPr>
        <w:t>у</w:t>
      </w:r>
      <w:r w:rsidRPr="009342EE">
        <w:rPr>
          <w:sz w:val="28"/>
          <w:szCs w:val="28"/>
        </w:rPr>
        <w:t>бернатора Магаданской области от 19.03.2013 № 43-п и от 30.04.2013 № 60-п).</w:t>
      </w:r>
      <w:proofErr w:type="gramEnd"/>
    </w:p>
    <w:p w:rsidR="00181020" w:rsidRDefault="00181020" w:rsidP="0018102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F5B84">
        <w:rPr>
          <w:sz w:val="28"/>
          <w:szCs w:val="28"/>
        </w:rPr>
        <w:t>Прирост средней заработной платы в 2017 году наблюдался по учрежден</w:t>
      </w:r>
      <w:r w:rsidRPr="00AF5B84">
        <w:rPr>
          <w:sz w:val="28"/>
          <w:szCs w:val="28"/>
        </w:rPr>
        <w:t>и</w:t>
      </w:r>
      <w:r w:rsidRPr="00AF5B84">
        <w:rPr>
          <w:sz w:val="28"/>
          <w:szCs w:val="28"/>
        </w:rPr>
        <w:t>ям к</w:t>
      </w:r>
      <w:r>
        <w:rPr>
          <w:sz w:val="28"/>
          <w:szCs w:val="28"/>
        </w:rPr>
        <w:t>ультуры (25,1%), спорта (20,8</w:t>
      </w:r>
      <w:r w:rsidRPr="00AF5B84">
        <w:rPr>
          <w:sz w:val="28"/>
          <w:szCs w:val="28"/>
        </w:rPr>
        <w:t>%) и дошкольных образовательных учрежд</w:t>
      </w:r>
      <w:r w:rsidRPr="00AF5B84">
        <w:rPr>
          <w:sz w:val="28"/>
          <w:szCs w:val="28"/>
        </w:rPr>
        <w:t>е</w:t>
      </w:r>
      <w:r w:rsidRPr="00AF5B84">
        <w:rPr>
          <w:sz w:val="28"/>
          <w:szCs w:val="28"/>
        </w:rPr>
        <w:t>ний (6,3%). Вместе с тем средняя заработная плата в общеобразовательных у</w:t>
      </w:r>
      <w:r w:rsidRPr="00AF5B84">
        <w:rPr>
          <w:sz w:val="28"/>
          <w:szCs w:val="28"/>
        </w:rPr>
        <w:t>ч</w:t>
      </w:r>
      <w:r>
        <w:rPr>
          <w:sz w:val="28"/>
          <w:szCs w:val="28"/>
        </w:rPr>
        <w:t>реждениях снизилась на 1</w:t>
      </w:r>
      <w:r w:rsidRPr="00AF5B84">
        <w:rPr>
          <w:sz w:val="28"/>
          <w:szCs w:val="28"/>
        </w:rPr>
        <w:t>%, в том числе учителей муниципальных общеобраз</w:t>
      </w:r>
      <w:r w:rsidRPr="00AF5B84">
        <w:rPr>
          <w:sz w:val="28"/>
          <w:szCs w:val="28"/>
        </w:rPr>
        <w:t>о</w:t>
      </w:r>
      <w:r w:rsidRPr="00AF5B84">
        <w:rPr>
          <w:sz w:val="28"/>
          <w:szCs w:val="28"/>
        </w:rPr>
        <w:t>вательных учреждений – на 2,2%</w:t>
      </w:r>
      <w:r>
        <w:rPr>
          <w:sz w:val="28"/>
          <w:szCs w:val="28"/>
        </w:rPr>
        <w:t xml:space="preserve">. </w:t>
      </w:r>
    </w:p>
    <w:p w:rsidR="00181020" w:rsidRPr="00823FFE" w:rsidRDefault="00181020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tbl>
      <w:tblPr>
        <w:tblW w:w="10019" w:type="dxa"/>
        <w:tblLook w:val="04A0"/>
      </w:tblPr>
      <w:tblGrid>
        <w:gridCol w:w="7621"/>
        <w:gridCol w:w="1275"/>
        <w:gridCol w:w="1123"/>
      </w:tblGrid>
      <w:tr w:rsidR="00181020" w:rsidRPr="00AF5B84" w:rsidTr="00181020">
        <w:trPr>
          <w:trHeight w:val="379"/>
          <w:tblHeader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AF5B84" w:rsidRDefault="00181020" w:rsidP="00181020">
            <w:pPr>
              <w:jc w:val="center"/>
            </w:pPr>
            <w:r w:rsidRPr="00AF5B84">
              <w:t>прирост среднемесячной заработной платы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2016 год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2017 год</w:t>
            </w:r>
          </w:p>
        </w:tc>
      </w:tr>
      <w:tr w:rsidR="00181020" w:rsidRPr="00AF5B84" w:rsidTr="00181020">
        <w:trPr>
          <w:trHeight w:val="221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AF5B84" w:rsidRDefault="00181020" w:rsidP="00181020">
            <w:r w:rsidRPr="00AF5B84">
              <w:t>по крупным и средним предприятиям и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106,1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110</w:t>
            </w:r>
            <w:r>
              <w:t>,0</w:t>
            </w:r>
          </w:p>
        </w:tc>
      </w:tr>
      <w:tr w:rsidR="00181020" w:rsidRPr="00AF5B84" w:rsidTr="00181020">
        <w:trPr>
          <w:trHeight w:val="211"/>
        </w:trPr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AF5B84" w:rsidRDefault="00181020" w:rsidP="00181020">
            <w:r w:rsidRPr="00AF5B84">
              <w:t>по муниципальным дошкольным образовательным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103,4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106,3</w:t>
            </w:r>
          </w:p>
        </w:tc>
      </w:tr>
      <w:tr w:rsidR="00181020" w:rsidRPr="00AF5B84" w:rsidTr="00181020">
        <w:trPr>
          <w:trHeight w:val="202"/>
        </w:trPr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AF5B84" w:rsidRDefault="00181020" w:rsidP="00181020">
            <w:r w:rsidRPr="00AF5B84">
              <w:t>по муниципальным общеобразовательным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103,3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99</w:t>
            </w:r>
            <w:r>
              <w:t>,0</w:t>
            </w:r>
          </w:p>
        </w:tc>
      </w:tr>
      <w:tr w:rsidR="00181020" w:rsidRPr="00AF5B84" w:rsidTr="00181020">
        <w:trPr>
          <w:trHeight w:val="191"/>
        </w:trPr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AF5B84" w:rsidRDefault="00181020" w:rsidP="00181020">
            <w:r w:rsidRPr="00AF5B84">
              <w:t>по учителям муниципальных общеобразовательных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100</w:t>
            </w:r>
            <w:r>
              <w:t>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97,8</w:t>
            </w:r>
          </w:p>
        </w:tc>
      </w:tr>
      <w:tr w:rsidR="00181020" w:rsidRPr="00AF5B84" w:rsidTr="00181020">
        <w:trPr>
          <w:trHeight w:val="196"/>
        </w:trPr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AF5B84" w:rsidRDefault="00181020" w:rsidP="00181020">
            <w:r w:rsidRPr="00AF5B84">
              <w:t>по муниципальным учреждениям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103,4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125,1</w:t>
            </w:r>
          </w:p>
        </w:tc>
      </w:tr>
      <w:tr w:rsidR="00181020" w:rsidRPr="00AF5B84" w:rsidTr="00181020">
        <w:trPr>
          <w:trHeight w:val="327"/>
        </w:trPr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AF5B84" w:rsidRDefault="00181020" w:rsidP="00181020">
            <w:r w:rsidRPr="00AF5B84">
              <w:t xml:space="preserve">по муниципальным учреждениям </w:t>
            </w:r>
            <w:proofErr w:type="gramStart"/>
            <w:r w:rsidRPr="00AF5B84">
              <w:t>физической</w:t>
            </w:r>
            <w:proofErr w:type="gramEnd"/>
            <w:r w:rsidRPr="00AF5B84">
              <w:t xml:space="preserve">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103</w:t>
            </w:r>
            <w:r>
              <w:t>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020" w:rsidRPr="00AF5B84" w:rsidRDefault="00181020" w:rsidP="00181020">
            <w:pPr>
              <w:jc w:val="center"/>
            </w:pPr>
            <w:r w:rsidRPr="00AF5B84">
              <w:t>120,8</w:t>
            </w:r>
          </w:p>
        </w:tc>
      </w:tr>
    </w:tbl>
    <w:p w:rsidR="00181020" w:rsidRDefault="00181020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181020" w:rsidRPr="000D6FEF" w:rsidRDefault="00181020" w:rsidP="0018102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D6FEF">
        <w:rPr>
          <w:sz w:val="28"/>
          <w:szCs w:val="28"/>
        </w:rPr>
        <w:t>При этом в соответствии с Указом Президента РФ от 07.05.2012 года №</w:t>
      </w:r>
      <w:r w:rsidR="00823FFE">
        <w:rPr>
          <w:sz w:val="28"/>
          <w:szCs w:val="28"/>
        </w:rPr>
        <w:t> </w:t>
      </w:r>
      <w:r w:rsidRPr="000D6FEF">
        <w:rPr>
          <w:sz w:val="28"/>
          <w:szCs w:val="28"/>
        </w:rPr>
        <w:t xml:space="preserve">597 индикативная заработная плата </w:t>
      </w:r>
      <w:r w:rsidR="00E8297A">
        <w:rPr>
          <w:sz w:val="28"/>
          <w:szCs w:val="28"/>
        </w:rPr>
        <w:t xml:space="preserve">отдельных работников бюджетной сферы </w:t>
      </w:r>
      <w:r w:rsidRPr="000D6FEF">
        <w:rPr>
          <w:sz w:val="28"/>
          <w:szCs w:val="28"/>
        </w:rPr>
        <w:t>в 2017 году составила:</w:t>
      </w:r>
    </w:p>
    <w:p w:rsidR="00181020" w:rsidRPr="00181020" w:rsidRDefault="00181020" w:rsidP="00181020">
      <w:pPr>
        <w:pStyle w:val="af7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81020">
        <w:rPr>
          <w:sz w:val="28"/>
          <w:szCs w:val="28"/>
        </w:rPr>
        <w:t>по работникам культуры – 56905 рублей или 99,9% от индикативного уровня;</w:t>
      </w:r>
    </w:p>
    <w:p w:rsidR="00181020" w:rsidRPr="00181020" w:rsidRDefault="00181020" w:rsidP="00181020">
      <w:pPr>
        <w:pStyle w:val="af7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81020">
        <w:rPr>
          <w:sz w:val="28"/>
          <w:szCs w:val="28"/>
        </w:rPr>
        <w:t>по педагогическим работникам общеобразовательных учреждений – 58989 рублей или 100,2% от индикативного уровня;</w:t>
      </w:r>
    </w:p>
    <w:p w:rsidR="00181020" w:rsidRPr="00181020" w:rsidRDefault="00181020" w:rsidP="00181020">
      <w:pPr>
        <w:pStyle w:val="af7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81020">
        <w:rPr>
          <w:sz w:val="28"/>
          <w:szCs w:val="28"/>
        </w:rPr>
        <w:t>по педагогическим работникам ДОУ – 53078 рублей или 100,0% от и</w:t>
      </w:r>
      <w:r w:rsidRPr="00181020">
        <w:rPr>
          <w:sz w:val="28"/>
          <w:szCs w:val="28"/>
        </w:rPr>
        <w:t>н</w:t>
      </w:r>
      <w:r w:rsidRPr="00181020">
        <w:rPr>
          <w:sz w:val="28"/>
          <w:szCs w:val="28"/>
        </w:rPr>
        <w:t>дикативного уровня;</w:t>
      </w:r>
    </w:p>
    <w:p w:rsidR="00181020" w:rsidRPr="00181020" w:rsidRDefault="00181020" w:rsidP="00181020">
      <w:pPr>
        <w:pStyle w:val="af7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181020">
        <w:rPr>
          <w:sz w:val="28"/>
          <w:szCs w:val="28"/>
        </w:rPr>
        <w:t>по педагогическим работникам учреждений дополнительного образ</w:t>
      </w:r>
      <w:r w:rsidRPr="00181020">
        <w:rPr>
          <w:sz w:val="28"/>
          <w:szCs w:val="28"/>
        </w:rPr>
        <w:t>о</w:t>
      </w:r>
      <w:r w:rsidRPr="00181020">
        <w:rPr>
          <w:sz w:val="28"/>
          <w:szCs w:val="28"/>
        </w:rPr>
        <w:t>вания, подведомственных департаменту образования – 57148 рублей или 91,8% от индикативного уровня;</w:t>
      </w:r>
      <w:proofErr w:type="gramEnd"/>
    </w:p>
    <w:p w:rsidR="00181020" w:rsidRPr="00181020" w:rsidRDefault="00181020" w:rsidP="00181020">
      <w:pPr>
        <w:pStyle w:val="af7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81020">
        <w:rPr>
          <w:sz w:val="28"/>
          <w:szCs w:val="28"/>
        </w:rPr>
        <w:t>по педагогическим работникам детских школ искусств – 73439 рублей или 118,0% от индикативного уровня;</w:t>
      </w:r>
    </w:p>
    <w:p w:rsidR="00181020" w:rsidRPr="00181020" w:rsidRDefault="00181020" w:rsidP="00181020">
      <w:pPr>
        <w:pStyle w:val="af7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181020">
        <w:rPr>
          <w:sz w:val="28"/>
          <w:szCs w:val="28"/>
        </w:rPr>
        <w:t>по педагогическим работникам учреждений дополнительного образ</w:t>
      </w:r>
      <w:r w:rsidRPr="00181020">
        <w:rPr>
          <w:sz w:val="28"/>
          <w:szCs w:val="28"/>
        </w:rPr>
        <w:t>о</w:t>
      </w:r>
      <w:r w:rsidRPr="00181020">
        <w:rPr>
          <w:sz w:val="28"/>
          <w:szCs w:val="28"/>
        </w:rPr>
        <w:t>вания, подведомственных управлению по делам молодежи и связям с общес</w:t>
      </w:r>
      <w:r w:rsidRPr="00181020">
        <w:rPr>
          <w:sz w:val="28"/>
          <w:szCs w:val="28"/>
        </w:rPr>
        <w:t>т</w:t>
      </w:r>
      <w:r w:rsidRPr="00181020">
        <w:rPr>
          <w:sz w:val="28"/>
          <w:szCs w:val="28"/>
        </w:rPr>
        <w:t>венностью мэрии города Магадана – 59288 рублей или 95,2% от индикативного уровня;</w:t>
      </w:r>
      <w:proofErr w:type="gramEnd"/>
    </w:p>
    <w:p w:rsidR="00181020" w:rsidRPr="00181020" w:rsidRDefault="00181020" w:rsidP="00181020">
      <w:pPr>
        <w:pStyle w:val="af7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181020">
        <w:rPr>
          <w:sz w:val="28"/>
          <w:szCs w:val="28"/>
        </w:rPr>
        <w:t>по педагогическим работникам учреждений дополнительного образ</w:t>
      </w:r>
      <w:r w:rsidRPr="00181020">
        <w:rPr>
          <w:sz w:val="28"/>
          <w:szCs w:val="28"/>
        </w:rPr>
        <w:t>о</w:t>
      </w:r>
      <w:r w:rsidRPr="00181020">
        <w:rPr>
          <w:sz w:val="28"/>
          <w:szCs w:val="28"/>
        </w:rPr>
        <w:t>вания, подве</w:t>
      </w:r>
      <w:r w:rsidR="00823FFE">
        <w:rPr>
          <w:sz w:val="28"/>
          <w:szCs w:val="28"/>
        </w:rPr>
        <w:t xml:space="preserve">домственных </w:t>
      </w:r>
      <w:proofErr w:type="spellStart"/>
      <w:r w:rsidR="00823FFE">
        <w:rPr>
          <w:sz w:val="28"/>
          <w:szCs w:val="28"/>
        </w:rPr>
        <w:t>горспорттуркомитету</w:t>
      </w:r>
      <w:proofErr w:type="spellEnd"/>
      <w:r w:rsidRPr="00181020">
        <w:rPr>
          <w:sz w:val="28"/>
          <w:szCs w:val="28"/>
        </w:rPr>
        <w:t xml:space="preserve"> – 62468 рублей или 100,4% от индикативного уровня.</w:t>
      </w:r>
      <w:proofErr w:type="gramEnd"/>
    </w:p>
    <w:p w:rsidR="00181020" w:rsidRDefault="00181020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823FFE" w:rsidRPr="000D6FEF" w:rsidRDefault="00823FFE" w:rsidP="00181020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181020" w:rsidRPr="000D6FEF" w:rsidRDefault="00181020" w:rsidP="00181020">
      <w:pPr>
        <w:pStyle w:val="110"/>
        <w:tabs>
          <w:tab w:val="left" w:pos="0"/>
          <w:tab w:val="left" w:pos="993"/>
        </w:tabs>
        <w:ind w:left="0"/>
        <w:jc w:val="center"/>
        <w:rPr>
          <w:i/>
          <w:sz w:val="28"/>
          <w:szCs w:val="28"/>
        </w:rPr>
      </w:pPr>
      <w:r w:rsidRPr="000D6FEF">
        <w:rPr>
          <w:i/>
          <w:sz w:val="28"/>
          <w:szCs w:val="28"/>
        </w:rPr>
        <w:lastRenderedPageBreak/>
        <w:t>Динамика изменения заработной платы работников,</w:t>
      </w:r>
      <w:r>
        <w:rPr>
          <w:i/>
          <w:sz w:val="28"/>
          <w:szCs w:val="28"/>
        </w:rPr>
        <w:t xml:space="preserve"> </w:t>
      </w:r>
      <w:r w:rsidRPr="000D6FEF">
        <w:rPr>
          <w:i/>
          <w:sz w:val="28"/>
          <w:szCs w:val="28"/>
        </w:rPr>
        <w:t>тыс. руб.</w:t>
      </w:r>
    </w:p>
    <w:p w:rsidR="00181020" w:rsidRPr="000D6FEF" w:rsidRDefault="00181020" w:rsidP="00181020">
      <w:pPr>
        <w:pStyle w:val="110"/>
        <w:tabs>
          <w:tab w:val="left" w:pos="993"/>
        </w:tabs>
        <w:ind w:left="0"/>
        <w:jc w:val="both"/>
        <w:rPr>
          <w:sz w:val="28"/>
          <w:szCs w:val="28"/>
        </w:rPr>
      </w:pPr>
      <w:r w:rsidRPr="000D6FEF">
        <w:rPr>
          <w:noProof/>
          <w:sz w:val="28"/>
          <w:szCs w:val="28"/>
        </w:rPr>
        <w:drawing>
          <wp:inline distT="0" distB="0" distL="0" distR="0">
            <wp:extent cx="6353175" cy="2952750"/>
            <wp:effectExtent l="1905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81020" w:rsidRPr="000D6FEF" w:rsidRDefault="00181020" w:rsidP="001810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6FEF">
        <w:rPr>
          <w:sz w:val="28"/>
          <w:szCs w:val="28"/>
        </w:rPr>
        <w:t>В 2018 году планируется повышение заработной платы работникам мун</w:t>
      </w:r>
      <w:r w:rsidRPr="000D6FEF">
        <w:rPr>
          <w:sz w:val="28"/>
          <w:szCs w:val="28"/>
        </w:rPr>
        <w:t>и</w:t>
      </w:r>
      <w:r w:rsidRPr="000D6FEF">
        <w:rPr>
          <w:sz w:val="28"/>
          <w:szCs w:val="28"/>
        </w:rPr>
        <w:t>ципальных учреждений в соответствии с программой поэтапного совершенств</w:t>
      </w:r>
      <w:r w:rsidRPr="000D6FEF">
        <w:rPr>
          <w:sz w:val="28"/>
          <w:szCs w:val="28"/>
        </w:rPr>
        <w:t>о</w:t>
      </w:r>
      <w:r w:rsidRPr="000D6FEF">
        <w:rPr>
          <w:sz w:val="28"/>
          <w:szCs w:val="28"/>
        </w:rPr>
        <w:t xml:space="preserve">вания системы оплаты труда в государственных (муниципальных) учреждениях на 2012-2018 годы (распоряжение Правительства РФ от 26.11.2012 № 2190-р), </w:t>
      </w:r>
      <w:r w:rsidRPr="000D6FEF">
        <w:rPr>
          <w:bCs/>
          <w:sz w:val="28"/>
          <w:szCs w:val="28"/>
        </w:rPr>
        <w:t>а также утвержденными «дорожными картами» в соответствующих отраслях с</w:t>
      </w:r>
      <w:r w:rsidRPr="000D6FEF">
        <w:rPr>
          <w:bCs/>
          <w:sz w:val="28"/>
          <w:szCs w:val="28"/>
        </w:rPr>
        <w:t>о</w:t>
      </w:r>
      <w:r w:rsidRPr="000D6FEF">
        <w:rPr>
          <w:bCs/>
          <w:sz w:val="28"/>
          <w:szCs w:val="28"/>
        </w:rPr>
        <w:t>циальной сферы.</w:t>
      </w:r>
    </w:p>
    <w:p w:rsidR="00181020" w:rsidRPr="00ED7DD0" w:rsidRDefault="00181020" w:rsidP="00181020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bookmarkStart w:id="5" w:name="Par2"/>
      <w:bookmarkEnd w:id="5"/>
      <w:r w:rsidRPr="000D6FEF">
        <w:rPr>
          <w:sz w:val="28"/>
          <w:szCs w:val="28"/>
        </w:rPr>
        <w:br w:type="page"/>
      </w:r>
      <w:bookmarkStart w:id="6" w:name="_Toc418150367"/>
      <w:r w:rsidRPr="00ED7DD0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II. </w:t>
      </w:r>
      <w:proofErr w:type="spellStart"/>
      <w:r w:rsidRPr="00ED7DD0">
        <w:rPr>
          <w:rFonts w:ascii="Times New Roman" w:hAnsi="Times New Roman" w:cs="Times New Roman"/>
          <w:color w:val="0000FF"/>
          <w:sz w:val="28"/>
          <w:szCs w:val="28"/>
          <w:lang w:val="en-US"/>
        </w:rPr>
        <w:t>Дошкольное</w:t>
      </w:r>
      <w:proofErr w:type="spellEnd"/>
      <w:r w:rsidRPr="00ED7DD0">
        <w:rPr>
          <w:rFonts w:ascii="Times New Roman" w:hAnsi="Times New Roman" w:cs="Times New Roman"/>
          <w:color w:val="0000FF"/>
          <w:sz w:val="28"/>
          <w:szCs w:val="28"/>
          <w:lang w:val="en-US"/>
        </w:rPr>
        <w:t xml:space="preserve"> образование</w:t>
      </w:r>
      <w:bookmarkEnd w:id="6"/>
    </w:p>
    <w:p w:rsidR="00181020" w:rsidRPr="00ED7DD0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ED7DD0">
        <w:rPr>
          <w:b/>
          <w:sz w:val="28"/>
          <w:szCs w:val="28"/>
        </w:rPr>
        <w:t>Доля детей в возрасте 1-6 лет, получающих дошкольную образ</w:t>
      </w:r>
      <w:r w:rsidRPr="00ED7DD0">
        <w:rPr>
          <w:b/>
          <w:sz w:val="28"/>
          <w:szCs w:val="28"/>
        </w:rPr>
        <w:t>о</w:t>
      </w:r>
      <w:r w:rsidRPr="00ED7DD0">
        <w:rPr>
          <w:b/>
          <w:sz w:val="28"/>
          <w:szCs w:val="28"/>
        </w:rPr>
        <w:t>вательную услугу и (или) услугу по их содержанию в муниципальных обр</w:t>
      </w:r>
      <w:r w:rsidRPr="00ED7DD0">
        <w:rPr>
          <w:b/>
          <w:sz w:val="28"/>
          <w:szCs w:val="28"/>
        </w:rPr>
        <w:t>а</w:t>
      </w:r>
      <w:r w:rsidRPr="00ED7DD0">
        <w:rPr>
          <w:b/>
          <w:sz w:val="28"/>
          <w:szCs w:val="28"/>
        </w:rPr>
        <w:t xml:space="preserve">зовательных учреждениях в общей численности детей в возрасте 1-6 лет </w:t>
      </w:r>
    </w:p>
    <w:p w:rsidR="00181020" w:rsidRPr="00892D19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proofErr w:type="gramStart"/>
      <w:r w:rsidRPr="00892D19">
        <w:rPr>
          <w:rFonts w:ascii="Times New Roman" w:hAnsi="Times New Roman"/>
          <w:sz w:val="28"/>
          <w:szCs w:val="28"/>
        </w:rPr>
        <w:t>В муниципальном образовании «Город Магадан» доля детей в возрасте 1-6 лет, получающих дошкольную образовательную услугу и (или) услугу по их с</w:t>
      </w:r>
      <w:r w:rsidRPr="00892D19">
        <w:rPr>
          <w:rFonts w:ascii="Times New Roman" w:hAnsi="Times New Roman"/>
          <w:sz w:val="28"/>
          <w:szCs w:val="28"/>
        </w:rPr>
        <w:t>о</w:t>
      </w:r>
      <w:r w:rsidRPr="00892D19">
        <w:rPr>
          <w:rFonts w:ascii="Times New Roman" w:hAnsi="Times New Roman"/>
          <w:sz w:val="28"/>
          <w:szCs w:val="28"/>
        </w:rPr>
        <w:t>держанию в муниципальных образовательных учреждениях</w:t>
      </w:r>
      <w:r>
        <w:rPr>
          <w:rFonts w:ascii="Times New Roman" w:hAnsi="Times New Roman"/>
          <w:sz w:val="28"/>
          <w:szCs w:val="28"/>
        </w:rPr>
        <w:t>,</w:t>
      </w:r>
      <w:r w:rsidRPr="00892D19">
        <w:rPr>
          <w:rFonts w:ascii="Times New Roman" w:hAnsi="Times New Roman"/>
          <w:sz w:val="28"/>
          <w:szCs w:val="28"/>
        </w:rPr>
        <w:t xml:space="preserve"> в общей численн</w:t>
      </w:r>
      <w:r w:rsidRPr="00892D19">
        <w:rPr>
          <w:rFonts w:ascii="Times New Roman" w:hAnsi="Times New Roman"/>
          <w:sz w:val="28"/>
          <w:szCs w:val="28"/>
        </w:rPr>
        <w:t>о</w:t>
      </w:r>
      <w:r w:rsidRPr="00892D19">
        <w:rPr>
          <w:rFonts w:ascii="Times New Roman" w:hAnsi="Times New Roman"/>
          <w:sz w:val="28"/>
          <w:szCs w:val="28"/>
        </w:rPr>
        <w:t xml:space="preserve">сти детей в возрасте 1-6 лет в 2017 году </w:t>
      </w:r>
      <w:r>
        <w:rPr>
          <w:rFonts w:ascii="Times New Roman" w:hAnsi="Times New Roman"/>
          <w:sz w:val="28"/>
          <w:szCs w:val="28"/>
        </w:rPr>
        <w:t>снизилась на 3,5</w:t>
      </w:r>
      <w:r w:rsidRPr="00892D19">
        <w:rPr>
          <w:rFonts w:ascii="Times New Roman" w:hAnsi="Times New Roman"/>
          <w:sz w:val="28"/>
          <w:szCs w:val="28"/>
        </w:rPr>
        <w:t xml:space="preserve">%. Снижение значения данного  показателя  относительно  значения  2016  года  связано  с  закрытием МАДОУ «Детский сад комбинированного вида № 39» на капитальный ремонт. </w:t>
      </w:r>
      <w:proofErr w:type="gramEnd"/>
    </w:p>
    <w:p w:rsidR="00181020" w:rsidRPr="00892D19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181020" w:rsidRPr="00181020" w:rsidRDefault="00181020" w:rsidP="00181020">
      <w:pPr>
        <w:pStyle w:val="15"/>
        <w:spacing w:line="240" w:lineRule="auto"/>
        <w:ind w:left="0" w:right="0" w:firstLine="709"/>
        <w:jc w:val="center"/>
        <w:rPr>
          <w:rFonts w:ascii="Times New Roman" w:hAnsi="Times New Roman"/>
          <w:i/>
          <w:sz w:val="28"/>
          <w:szCs w:val="24"/>
        </w:rPr>
      </w:pPr>
      <w:r w:rsidRPr="00181020">
        <w:rPr>
          <w:rFonts w:ascii="Times New Roman" w:hAnsi="Times New Roman"/>
          <w:i/>
          <w:sz w:val="28"/>
          <w:szCs w:val="24"/>
        </w:rPr>
        <w:t>Динамика численности воспитанников муниципальных дошкольных обр</w:t>
      </w:r>
      <w:r w:rsidRPr="00181020">
        <w:rPr>
          <w:rFonts w:ascii="Times New Roman" w:hAnsi="Times New Roman"/>
          <w:i/>
          <w:sz w:val="28"/>
          <w:szCs w:val="24"/>
        </w:rPr>
        <w:t>а</w:t>
      </w:r>
      <w:r w:rsidRPr="00181020">
        <w:rPr>
          <w:rFonts w:ascii="Times New Roman" w:hAnsi="Times New Roman"/>
          <w:i/>
          <w:sz w:val="28"/>
          <w:szCs w:val="24"/>
        </w:rPr>
        <w:t>зовательных учреждений в общей численности детей в возрасте 1-6 лет, чел.</w:t>
      </w:r>
    </w:p>
    <w:p w:rsidR="00181020" w:rsidRPr="001853B2" w:rsidRDefault="00181020" w:rsidP="00181020">
      <w:pPr>
        <w:pStyle w:val="15"/>
        <w:spacing w:line="240" w:lineRule="auto"/>
        <w:ind w:left="0" w:right="0"/>
        <w:rPr>
          <w:rFonts w:ascii="Times New Roman" w:hAnsi="Times New Roman"/>
          <w:sz w:val="28"/>
          <w:szCs w:val="28"/>
        </w:rPr>
      </w:pPr>
      <w:r w:rsidRPr="001853B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81750" cy="2445488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81020" w:rsidRPr="001853B2" w:rsidRDefault="00181020" w:rsidP="00181020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16"/>
        </w:rPr>
      </w:pPr>
    </w:p>
    <w:p w:rsidR="00181020" w:rsidRPr="001853B2" w:rsidRDefault="00181020" w:rsidP="00181020">
      <w:pPr>
        <w:ind w:firstLine="709"/>
        <w:jc w:val="both"/>
        <w:rPr>
          <w:sz w:val="28"/>
          <w:szCs w:val="28"/>
        </w:rPr>
      </w:pPr>
      <w:r w:rsidRPr="001853B2">
        <w:rPr>
          <w:sz w:val="28"/>
          <w:szCs w:val="28"/>
        </w:rPr>
        <w:t>В 2018 году ожидается рост численности детей в возрасте от 1 года до 6 лет и, соответственно, увеличение числа детей-воспитанников дошкольных о</w:t>
      </w:r>
      <w:r w:rsidRPr="001853B2">
        <w:rPr>
          <w:sz w:val="28"/>
          <w:szCs w:val="28"/>
        </w:rPr>
        <w:t>б</w:t>
      </w:r>
      <w:r w:rsidRPr="001853B2">
        <w:rPr>
          <w:sz w:val="28"/>
          <w:szCs w:val="28"/>
        </w:rPr>
        <w:t>разовательных учреждений города Магадана</w:t>
      </w:r>
      <w:r>
        <w:rPr>
          <w:sz w:val="28"/>
          <w:szCs w:val="28"/>
        </w:rPr>
        <w:t xml:space="preserve"> </w:t>
      </w:r>
      <w:r w:rsidRPr="003C4FAF">
        <w:rPr>
          <w:sz w:val="28"/>
          <w:szCs w:val="28"/>
        </w:rPr>
        <w:t>более</w:t>
      </w:r>
      <w:proofErr w:type="gramStart"/>
      <w:r w:rsidRPr="003C4FAF">
        <w:rPr>
          <w:sz w:val="28"/>
          <w:szCs w:val="28"/>
        </w:rPr>
        <w:t>,</w:t>
      </w:r>
      <w:proofErr w:type="gramEnd"/>
      <w:r w:rsidRPr="003C4FAF">
        <w:rPr>
          <w:sz w:val="28"/>
          <w:szCs w:val="28"/>
        </w:rPr>
        <w:t xml:space="preserve"> чем на 200 детей. Планир</w:t>
      </w:r>
      <w:r w:rsidRPr="003C4FAF">
        <w:rPr>
          <w:sz w:val="28"/>
          <w:szCs w:val="28"/>
        </w:rPr>
        <w:t>у</w:t>
      </w:r>
      <w:r w:rsidRPr="003C4FAF">
        <w:rPr>
          <w:sz w:val="28"/>
          <w:szCs w:val="28"/>
        </w:rPr>
        <w:t>ется открытие МАДОУ «Детский сад комбинированного вида № 39» после кап</w:t>
      </w:r>
      <w:r w:rsidRPr="003C4FAF">
        <w:rPr>
          <w:sz w:val="28"/>
          <w:szCs w:val="28"/>
        </w:rPr>
        <w:t>и</w:t>
      </w:r>
      <w:r w:rsidRPr="003C4FAF">
        <w:rPr>
          <w:sz w:val="28"/>
          <w:szCs w:val="28"/>
        </w:rPr>
        <w:t>тального ремонта. В детском саду № 5 ведутся работы по установке новой си</w:t>
      </w:r>
      <w:r w:rsidRPr="003C4FAF">
        <w:rPr>
          <w:sz w:val="28"/>
          <w:szCs w:val="28"/>
        </w:rPr>
        <w:t>с</w:t>
      </w:r>
      <w:r w:rsidRPr="003C4FAF">
        <w:rPr>
          <w:sz w:val="28"/>
          <w:szCs w:val="28"/>
        </w:rPr>
        <w:t>темы вентиляции, электроснабжения, отопления и канализации, сдача в эксплу</w:t>
      </w:r>
      <w:r w:rsidRPr="003C4FAF">
        <w:rPr>
          <w:sz w:val="28"/>
          <w:szCs w:val="28"/>
        </w:rPr>
        <w:t>а</w:t>
      </w:r>
      <w:r w:rsidRPr="003C4FAF">
        <w:rPr>
          <w:sz w:val="28"/>
          <w:szCs w:val="28"/>
        </w:rPr>
        <w:t>тацию объекта ожидается в 2019 году, что позволит дополнительно создать 220 мест.</w:t>
      </w:r>
      <w:r w:rsidRPr="001853B2">
        <w:rPr>
          <w:sz w:val="28"/>
          <w:szCs w:val="28"/>
        </w:rPr>
        <w:t xml:space="preserve"> </w:t>
      </w:r>
    </w:p>
    <w:p w:rsidR="00181020" w:rsidRPr="001853B2" w:rsidRDefault="00181020" w:rsidP="00181020">
      <w:pPr>
        <w:ind w:firstLine="708"/>
        <w:jc w:val="both"/>
        <w:rPr>
          <w:sz w:val="28"/>
          <w:szCs w:val="28"/>
        </w:rPr>
      </w:pPr>
    </w:p>
    <w:p w:rsidR="00181020" w:rsidRPr="001853B2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Доля детей в возрасте 1-</w:t>
      </w:r>
      <w:r w:rsidRPr="001853B2">
        <w:rPr>
          <w:b/>
          <w:sz w:val="28"/>
          <w:szCs w:val="28"/>
        </w:rPr>
        <w:t>6 лет, стоящих на учете для определения в муниципальные дошкольные образовательные учреждения, в общей чи</w:t>
      </w:r>
      <w:r w:rsidRPr="001853B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ленности детей в возрасте 1-</w:t>
      </w:r>
      <w:r w:rsidRPr="001853B2">
        <w:rPr>
          <w:b/>
          <w:sz w:val="28"/>
          <w:szCs w:val="28"/>
        </w:rPr>
        <w:t>6 лет</w:t>
      </w:r>
    </w:p>
    <w:p w:rsidR="00181020" w:rsidRPr="00673ED6" w:rsidRDefault="00181020" w:rsidP="00181020">
      <w:pPr>
        <w:ind w:firstLine="708"/>
        <w:jc w:val="both"/>
        <w:rPr>
          <w:sz w:val="28"/>
          <w:szCs w:val="28"/>
        </w:rPr>
      </w:pPr>
      <w:r w:rsidRPr="00673ED6">
        <w:rPr>
          <w:sz w:val="28"/>
          <w:szCs w:val="28"/>
        </w:rPr>
        <w:t>Численность детей, стоящих на учете для определения в муниципальные дошкольные образовательные учреждения посредством автоматизированной системы «Электронный детский сад», в 2017 году составляла 744 ребенка (2016 год – 747 детей). При этом фактическая потребность в определении детей в м</w:t>
      </w:r>
      <w:r w:rsidRPr="00673ED6">
        <w:rPr>
          <w:sz w:val="28"/>
          <w:szCs w:val="28"/>
        </w:rPr>
        <w:t>у</w:t>
      </w:r>
      <w:r w:rsidRPr="00673ED6">
        <w:rPr>
          <w:sz w:val="28"/>
          <w:szCs w:val="28"/>
        </w:rPr>
        <w:t xml:space="preserve">ниципальные дошкольные образовательные учреждения на 31.12.2017 составила 213 человек (2016 год – 468 человек). </w:t>
      </w:r>
    </w:p>
    <w:p w:rsidR="00181020" w:rsidRPr="00C32955" w:rsidRDefault="00181020" w:rsidP="00181020">
      <w:pPr>
        <w:ind w:firstLine="708"/>
        <w:jc w:val="both"/>
        <w:rPr>
          <w:sz w:val="28"/>
          <w:szCs w:val="28"/>
        </w:rPr>
      </w:pPr>
      <w:proofErr w:type="gramStart"/>
      <w:r w:rsidRPr="00673ED6">
        <w:rPr>
          <w:sz w:val="28"/>
          <w:szCs w:val="28"/>
        </w:rPr>
        <w:t>В связи с этим доля детей в возрасте 1-6 лет, стоящих на учете для опред</w:t>
      </w:r>
      <w:r w:rsidRPr="00673ED6">
        <w:rPr>
          <w:sz w:val="28"/>
          <w:szCs w:val="28"/>
        </w:rPr>
        <w:t>е</w:t>
      </w:r>
      <w:r w:rsidRPr="00673ED6">
        <w:rPr>
          <w:sz w:val="28"/>
          <w:szCs w:val="28"/>
        </w:rPr>
        <w:t xml:space="preserve">ления в муниципальные дошкольные образовательные учреждения, в общей численности детей соответствующей данной возрастной категории, сократилась </w:t>
      </w:r>
      <w:r w:rsidRPr="00673ED6">
        <w:rPr>
          <w:sz w:val="28"/>
          <w:szCs w:val="28"/>
        </w:rPr>
        <w:lastRenderedPageBreak/>
        <w:t>на 3,6 п.</w:t>
      </w:r>
      <w:r w:rsidR="00E20C09">
        <w:rPr>
          <w:sz w:val="28"/>
          <w:szCs w:val="28"/>
        </w:rPr>
        <w:t xml:space="preserve"> </w:t>
      </w:r>
      <w:r w:rsidRPr="00673ED6">
        <w:rPr>
          <w:sz w:val="28"/>
          <w:szCs w:val="28"/>
        </w:rPr>
        <w:t xml:space="preserve">п. </w:t>
      </w:r>
      <w:r w:rsidRPr="00C32955">
        <w:rPr>
          <w:sz w:val="28"/>
          <w:szCs w:val="28"/>
        </w:rPr>
        <w:t xml:space="preserve">Снижение численности детей, которые </w:t>
      </w:r>
      <w:r>
        <w:rPr>
          <w:sz w:val="28"/>
          <w:szCs w:val="28"/>
        </w:rPr>
        <w:t>действительно</w:t>
      </w:r>
      <w:r w:rsidRPr="00C32955">
        <w:rPr>
          <w:sz w:val="28"/>
          <w:szCs w:val="28"/>
        </w:rPr>
        <w:t xml:space="preserve"> нуждаются в предоставлении мест</w:t>
      </w:r>
      <w:r>
        <w:rPr>
          <w:sz w:val="28"/>
          <w:szCs w:val="28"/>
        </w:rPr>
        <w:t>,</w:t>
      </w:r>
      <w:r w:rsidRPr="00C32955">
        <w:rPr>
          <w:sz w:val="28"/>
          <w:szCs w:val="28"/>
        </w:rPr>
        <w:t xml:space="preserve"> связано с переносом </w:t>
      </w:r>
      <w:r>
        <w:rPr>
          <w:sz w:val="28"/>
          <w:szCs w:val="28"/>
        </w:rPr>
        <w:t xml:space="preserve">сроков определения </w:t>
      </w:r>
      <w:r w:rsidRPr="00C32955">
        <w:rPr>
          <w:sz w:val="28"/>
          <w:szCs w:val="28"/>
        </w:rPr>
        <w:t>детей ясельного возраста в дошкольные образовательные учреждения родителями (законными представителями) этих детей</w:t>
      </w:r>
      <w:r w:rsidRPr="00DF4ED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более позднее время</w:t>
      </w:r>
      <w:r w:rsidRPr="00C32955">
        <w:rPr>
          <w:sz w:val="28"/>
          <w:szCs w:val="28"/>
        </w:rPr>
        <w:t>.</w:t>
      </w:r>
    </w:p>
    <w:p w:rsidR="00181020" w:rsidRPr="0023586C" w:rsidRDefault="00181020" w:rsidP="00181020">
      <w:pPr>
        <w:jc w:val="both"/>
        <w:rPr>
          <w:sz w:val="16"/>
          <w:szCs w:val="16"/>
        </w:rPr>
      </w:pPr>
    </w:p>
    <w:p w:rsidR="00181020" w:rsidRPr="0023586C" w:rsidRDefault="00181020" w:rsidP="00181020">
      <w:pPr>
        <w:jc w:val="center"/>
        <w:rPr>
          <w:i/>
          <w:szCs w:val="28"/>
        </w:rPr>
      </w:pPr>
      <w:r w:rsidRPr="0023586C">
        <w:rPr>
          <w:i/>
          <w:szCs w:val="28"/>
        </w:rPr>
        <w:t xml:space="preserve">Динамика численности воспитанников дошкольных образовательных учреждений и </w:t>
      </w:r>
      <w:r>
        <w:rPr>
          <w:i/>
          <w:szCs w:val="28"/>
        </w:rPr>
        <w:t>состо</w:t>
      </w:r>
      <w:r>
        <w:rPr>
          <w:i/>
          <w:szCs w:val="28"/>
        </w:rPr>
        <w:t>я</w:t>
      </w:r>
      <w:r>
        <w:rPr>
          <w:i/>
          <w:szCs w:val="28"/>
        </w:rPr>
        <w:t>щих на учете для определения в дошкольные учреждения (</w:t>
      </w:r>
      <w:r w:rsidRPr="0023586C">
        <w:rPr>
          <w:i/>
          <w:szCs w:val="28"/>
        </w:rPr>
        <w:t>актуальн</w:t>
      </w:r>
      <w:r>
        <w:rPr>
          <w:i/>
          <w:szCs w:val="28"/>
        </w:rPr>
        <w:t>ый</w:t>
      </w:r>
      <w:r w:rsidRPr="0023586C">
        <w:rPr>
          <w:i/>
          <w:szCs w:val="28"/>
        </w:rPr>
        <w:t xml:space="preserve"> спрос</w:t>
      </w:r>
      <w:r>
        <w:rPr>
          <w:i/>
          <w:szCs w:val="28"/>
        </w:rPr>
        <w:t>)</w:t>
      </w:r>
    </w:p>
    <w:p w:rsidR="00181020" w:rsidRPr="00C32955" w:rsidRDefault="00181020" w:rsidP="00181020">
      <w:pPr>
        <w:jc w:val="both"/>
        <w:rPr>
          <w:sz w:val="28"/>
          <w:szCs w:val="28"/>
        </w:rPr>
      </w:pPr>
      <w:r w:rsidRPr="00C32955">
        <w:rPr>
          <w:noProof/>
          <w:sz w:val="28"/>
          <w:szCs w:val="28"/>
        </w:rPr>
        <w:drawing>
          <wp:inline distT="0" distB="0" distL="0" distR="0">
            <wp:extent cx="6188459" cy="2275367"/>
            <wp:effectExtent l="19050" t="0" r="2791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81020" w:rsidRPr="00DD01D8" w:rsidRDefault="00181020" w:rsidP="00181020">
      <w:pPr>
        <w:ind w:firstLine="708"/>
        <w:jc w:val="both"/>
        <w:rPr>
          <w:sz w:val="28"/>
          <w:szCs w:val="28"/>
        </w:rPr>
      </w:pPr>
      <w:r w:rsidRPr="00DD01D8">
        <w:rPr>
          <w:sz w:val="28"/>
          <w:szCs w:val="28"/>
        </w:rPr>
        <w:t>В среднесрочной перспективе предполагается рост числа детей, нужда</w:t>
      </w:r>
      <w:r w:rsidRPr="00DD01D8">
        <w:rPr>
          <w:sz w:val="28"/>
          <w:szCs w:val="28"/>
        </w:rPr>
        <w:t>ю</w:t>
      </w:r>
      <w:r w:rsidRPr="00DD01D8">
        <w:rPr>
          <w:sz w:val="28"/>
          <w:szCs w:val="28"/>
        </w:rPr>
        <w:t>щихся в услугах дошкольных образовательных учреждений города</w:t>
      </w:r>
      <w:r w:rsidR="003C4FAF" w:rsidRPr="003C4FAF">
        <w:rPr>
          <w:sz w:val="28"/>
          <w:szCs w:val="28"/>
        </w:rPr>
        <w:t>,</w:t>
      </w:r>
      <w:r w:rsidRPr="00DD01D8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>чем, ОМСУ ведется работа по расширению сети дошкольных образовательных учреждений, а также ремонтам уже действующих учреждений дошкольного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</w:t>
      </w:r>
      <w:r w:rsidRPr="00DD01D8">
        <w:rPr>
          <w:sz w:val="28"/>
          <w:szCs w:val="28"/>
        </w:rPr>
        <w:t xml:space="preserve">. </w:t>
      </w:r>
      <w:r w:rsidRPr="003C4FAF">
        <w:rPr>
          <w:sz w:val="28"/>
          <w:szCs w:val="28"/>
        </w:rPr>
        <w:t>В среднесрочной перспективе планируется завершить капитальный ремонт ДОУ № 5 и приступить к строительству ДОУ № 6 в 3-м микрорайоне (на 220 мест) и ДОУ № 8 (на 140 мест), а также начальной школы - детского сада в микрорайоне «Снежный</w:t>
      </w:r>
      <w:r w:rsidR="00823FFE">
        <w:rPr>
          <w:sz w:val="28"/>
          <w:szCs w:val="28"/>
        </w:rPr>
        <w:t>»</w:t>
      </w:r>
      <w:r w:rsidRPr="003C4FAF">
        <w:rPr>
          <w:sz w:val="28"/>
          <w:szCs w:val="28"/>
        </w:rPr>
        <w:t xml:space="preserve"> (на 30 воспитанников). </w:t>
      </w:r>
    </w:p>
    <w:p w:rsidR="00181020" w:rsidRPr="00DD01D8" w:rsidRDefault="00181020" w:rsidP="00181020">
      <w:pPr>
        <w:ind w:firstLine="708"/>
        <w:jc w:val="both"/>
        <w:rPr>
          <w:sz w:val="28"/>
          <w:szCs w:val="28"/>
        </w:rPr>
      </w:pPr>
    </w:p>
    <w:p w:rsidR="00181020" w:rsidRPr="00DD01D8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DD01D8">
        <w:rPr>
          <w:b/>
          <w:sz w:val="28"/>
          <w:szCs w:val="28"/>
        </w:rPr>
        <w:t>Доля муниципальных дошкольных образовательных учрежд</w:t>
      </w:r>
      <w:r w:rsidRPr="00DD01D8">
        <w:rPr>
          <w:b/>
          <w:sz w:val="28"/>
          <w:szCs w:val="28"/>
        </w:rPr>
        <w:t>е</w:t>
      </w:r>
      <w:r w:rsidRPr="00DD01D8">
        <w:rPr>
          <w:b/>
          <w:sz w:val="28"/>
          <w:szCs w:val="28"/>
        </w:rPr>
        <w:t>ний, здания которых находятся в аварийном состоянии или требуют кап</w:t>
      </w:r>
      <w:r w:rsidRPr="00DD01D8">
        <w:rPr>
          <w:b/>
          <w:sz w:val="28"/>
          <w:szCs w:val="28"/>
        </w:rPr>
        <w:t>и</w:t>
      </w:r>
      <w:r w:rsidRPr="00DD01D8">
        <w:rPr>
          <w:b/>
          <w:sz w:val="28"/>
          <w:szCs w:val="28"/>
        </w:rPr>
        <w:t>тального ремонта, в общем числе муниципальных дошкольных образов</w:t>
      </w:r>
      <w:r w:rsidRPr="00DD01D8">
        <w:rPr>
          <w:b/>
          <w:sz w:val="28"/>
          <w:szCs w:val="28"/>
        </w:rPr>
        <w:t>а</w:t>
      </w:r>
      <w:r w:rsidRPr="00DD01D8">
        <w:rPr>
          <w:b/>
          <w:sz w:val="28"/>
          <w:szCs w:val="28"/>
        </w:rPr>
        <w:t>тельных учреждений</w:t>
      </w:r>
    </w:p>
    <w:p w:rsidR="00181020" w:rsidRPr="00D01457" w:rsidRDefault="00181020" w:rsidP="0018102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2675">
        <w:rPr>
          <w:sz w:val="28"/>
          <w:szCs w:val="28"/>
        </w:rPr>
        <w:t xml:space="preserve">В муниципальном </w:t>
      </w:r>
      <w:proofErr w:type="gramStart"/>
      <w:r w:rsidRPr="00CB2675">
        <w:rPr>
          <w:sz w:val="28"/>
          <w:szCs w:val="28"/>
        </w:rPr>
        <w:t>образовании</w:t>
      </w:r>
      <w:proofErr w:type="gramEnd"/>
      <w:r w:rsidRPr="00CB2675">
        <w:rPr>
          <w:sz w:val="28"/>
          <w:szCs w:val="28"/>
        </w:rPr>
        <w:t xml:space="preserve"> «Город Магадан» 1 </w:t>
      </w:r>
      <w:r>
        <w:rPr>
          <w:sz w:val="28"/>
          <w:szCs w:val="28"/>
        </w:rPr>
        <w:t xml:space="preserve">дошкольное </w:t>
      </w:r>
      <w:r w:rsidRPr="00CB2675">
        <w:rPr>
          <w:sz w:val="28"/>
          <w:szCs w:val="28"/>
        </w:rPr>
        <w:t>учрежд</w:t>
      </w:r>
      <w:r w:rsidRPr="00CB2675">
        <w:rPr>
          <w:sz w:val="28"/>
          <w:szCs w:val="28"/>
        </w:rPr>
        <w:t>е</w:t>
      </w:r>
      <w:r w:rsidRPr="00CB2675">
        <w:rPr>
          <w:sz w:val="28"/>
          <w:szCs w:val="28"/>
        </w:rPr>
        <w:t>ние находится в аварийном состоянии – МАДОУ «Детский сад комбинированн</w:t>
      </w:r>
      <w:r w:rsidRPr="00CB2675">
        <w:rPr>
          <w:sz w:val="28"/>
          <w:szCs w:val="28"/>
        </w:rPr>
        <w:t>о</w:t>
      </w:r>
      <w:r w:rsidRPr="00CB2675">
        <w:rPr>
          <w:sz w:val="28"/>
          <w:szCs w:val="28"/>
        </w:rPr>
        <w:t>г</w:t>
      </w:r>
      <w:r>
        <w:rPr>
          <w:sz w:val="28"/>
          <w:szCs w:val="28"/>
        </w:rPr>
        <w:t>о вида № 39», что составило 3,4</w:t>
      </w:r>
      <w:r w:rsidRPr="00CB2675">
        <w:rPr>
          <w:sz w:val="28"/>
          <w:szCs w:val="28"/>
        </w:rPr>
        <w:t>% от общего количества муниципальных д</w:t>
      </w:r>
      <w:r w:rsidRPr="00CB2675">
        <w:rPr>
          <w:sz w:val="28"/>
          <w:szCs w:val="28"/>
        </w:rPr>
        <w:t>о</w:t>
      </w:r>
      <w:r w:rsidRPr="00CB2675">
        <w:rPr>
          <w:sz w:val="28"/>
          <w:szCs w:val="28"/>
        </w:rPr>
        <w:t>школьных образовательных учреждений.</w:t>
      </w:r>
      <w:r w:rsidRPr="00D01457">
        <w:rPr>
          <w:sz w:val="28"/>
          <w:szCs w:val="28"/>
        </w:rPr>
        <w:t xml:space="preserve"> </w:t>
      </w:r>
    </w:p>
    <w:p w:rsidR="00181020" w:rsidRPr="00503A53" w:rsidRDefault="00181020" w:rsidP="00181020">
      <w:pPr>
        <w:pStyle w:val="acxspmiddl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highlight w:val="yellow"/>
        </w:rPr>
      </w:pPr>
      <w:r w:rsidRPr="00503A53">
        <w:rPr>
          <w:highlight w:val="yellow"/>
        </w:rPr>
        <w:br w:type="page"/>
      </w:r>
    </w:p>
    <w:p w:rsidR="00181020" w:rsidRPr="00802C25" w:rsidRDefault="00181020" w:rsidP="00181020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bookmarkStart w:id="7" w:name="_Toc418150368"/>
      <w:r w:rsidRPr="00802C25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III. </w:t>
      </w:r>
      <w:r w:rsidRPr="00802C25">
        <w:rPr>
          <w:rFonts w:ascii="Times New Roman" w:hAnsi="Times New Roman" w:cs="Times New Roman"/>
          <w:color w:val="0000FF"/>
          <w:sz w:val="28"/>
          <w:szCs w:val="28"/>
        </w:rPr>
        <w:t>Общее</w:t>
      </w:r>
      <w:r w:rsidRPr="00802C25">
        <w:rPr>
          <w:rFonts w:ascii="Times New Roman" w:hAnsi="Times New Roman" w:cs="Times New Roman"/>
          <w:color w:val="0000FF"/>
          <w:sz w:val="28"/>
          <w:szCs w:val="28"/>
          <w:lang w:val="en-US"/>
        </w:rPr>
        <w:t xml:space="preserve"> и </w:t>
      </w:r>
      <w:r w:rsidRPr="00802C25">
        <w:rPr>
          <w:rFonts w:ascii="Times New Roman" w:hAnsi="Times New Roman" w:cs="Times New Roman"/>
          <w:color w:val="0000FF"/>
          <w:sz w:val="28"/>
          <w:szCs w:val="28"/>
        </w:rPr>
        <w:t>дополнительное образование</w:t>
      </w:r>
      <w:bookmarkEnd w:id="7"/>
    </w:p>
    <w:p w:rsidR="00181020" w:rsidRPr="00802C25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02C25">
        <w:rPr>
          <w:b/>
          <w:sz w:val="28"/>
          <w:szCs w:val="28"/>
        </w:rPr>
        <w:t>Доля выпускников муниципальных общеобразовательных у</w:t>
      </w:r>
      <w:r w:rsidRPr="00802C25">
        <w:rPr>
          <w:b/>
          <w:sz w:val="28"/>
          <w:szCs w:val="28"/>
        </w:rPr>
        <w:t>ч</w:t>
      </w:r>
      <w:r w:rsidRPr="00802C25">
        <w:rPr>
          <w:b/>
          <w:sz w:val="28"/>
          <w:szCs w:val="28"/>
        </w:rPr>
        <w:t>реждений, сдавших единый государственный экзамен по русскому языку и математике, в общей численности выпускников муниципальных общеобр</w:t>
      </w:r>
      <w:r w:rsidRPr="00802C25">
        <w:rPr>
          <w:b/>
          <w:sz w:val="28"/>
          <w:szCs w:val="28"/>
        </w:rPr>
        <w:t>а</w:t>
      </w:r>
      <w:r w:rsidRPr="00802C25">
        <w:rPr>
          <w:b/>
          <w:sz w:val="28"/>
          <w:szCs w:val="28"/>
        </w:rPr>
        <w:t>зовательных учреждений, сдававших единый государственный экзамен по данным предметам</w:t>
      </w:r>
    </w:p>
    <w:p w:rsidR="00181020" w:rsidRPr="00802C25" w:rsidRDefault="00181020" w:rsidP="001810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2C25">
        <w:rPr>
          <w:sz w:val="28"/>
          <w:szCs w:val="28"/>
        </w:rPr>
        <w:t>Данный показатель исключен</w:t>
      </w:r>
      <w:r>
        <w:rPr>
          <w:sz w:val="28"/>
          <w:szCs w:val="28"/>
        </w:rPr>
        <w:t xml:space="preserve"> </w:t>
      </w:r>
      <w:r w:rsidRPr="003C4FAF">
        <w:rPr>
          <w:sz w:val="28"/>
          <w:szCs w:val="28"/>
        </w:rPr>
        <w:t>в соответствии с постановлением Правител</w:t>
      </w:r>
      <w:r w:rsidRPr="003C4FAF">
        <w:rPr>
          <w:sz w:val="28"/>
          <w:szCs w:val="28"/>
        </w:rPr>
        <w:t>ь</w:t>
      </w:r>
      <w:r w:rsidRPr="003C4FAF">
        <w:rPr>
          <w:sz w:val="28"/>
          <w:szCs w:val="28"/>
        </w:rPr>
        <w:t>ства Российской Федерации от 06.02.2017 № 142 «О внесении изменений в нек</w:t>
      </w:r>
      <w:r w:rsidRPr="003C4FAF">
        <w:rPr>
          <w:sz w:val="28"/>
          <w:szCs w:val="28"/>
        </w:rPr>
        <w:t>о</w:t>
      </w:r>
      <w:r w:rsidRPr="003C4FAF">
        <w:rPr>
          <w:sz w:val="28"/>
          <w:szCs w:val="28"/>
        </w:rPr>
        <w:t>торые акты Правительства Российской Федерации».</w:t>
      </w:r>
      <w:r w:rsidRPr="00802C25">
        <w:rPr>
          <w:sz w:val="28"/>
          <w:szCs w:val="28"/>
        </w:rPr>
        <w:t xml:space="preserve"> </w:t>
      </w:r>
    </w:p>
    <w:p w:rsidR="00181020" w:rsidRPr="00503A53" w:rsidRDefault="00181020" w:rsidP="00181020">
      <w:pPr>
        <w:ind w:firstLine="720"/>
        <w:jc w:val="both"/>
        <w:rPr>
          <w:sz w:val="28"/>
          <w:szCs w:val="28"/>
          <w:highlight w:val="yellow"/>
        </w:rPr>
      </w:pPr>
    </w:p>
    <w:p w:rsidR="00181020" w:rsidRPr="00802C25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02C25">
        <w:rPr>
          <w:b/>
          <w:sz w:val="28"/>
          <w:szCs w:val="28"/>
        </w:rPr>
        <w:t>Доля выпускников муниципальных общеобразовательных у</w:t>
      </w:r>
      <w:r w:rsidRPr="00802C25">
        <w:rPr>
          <w:b/>
          <w:sz w:val="28"/>
          <w:szCs w:val="28"/>
        </w:rPr>
        <w:t>ч</w:t>
      </w:r>
      <w:r w:rsidRPr="00802C25">
        <w:rPr>
          <w:b/>
          <w:sz w:val="28"/>
          <w:szCs w:val="28"/>
        </w:rPr>
        <w:t>реждений, не получивших аттестат о среднем (полном) образовании, в о</w:t>
      </w:r>
      <w:r w:rsidRPr="00802C25">
        <w:rPr>
          <w:b/>
          <w:sz w:val="28"/>
          <w:szCs w:val="28"/>
        </w:rPr>
        <w:t>б</w:t>
      </w:r>
      <w:r w:rsidRPr="00802C25">
        <w:rPr>
          <w:b/>
          <w:sz w:val="28"/>
          <w:szCs w:val="28"/>
        </w:rPr>
        <w:t>щей численности выпускников муниципальных общеобразовательных у</w:t>
      </w:r>
      <w:r w:rsidRPr="00802C25">
        <w:rPr>
          <w:b/>
          <w:sz w:val="28"/>
          <w:szCs w:val="28"/>
        </w:rPr>
        <w:t>ч</w:t>
      </w:r>
      <w:r w:rsidRPr="00802C25">
        <w:rPr>
          <w:b/>
          <w:sz w:val="28"/>
          <w:szCs w:val="28"/>
        </w:rPr>
        <w:t>реждений</w:t>
      </w:r>
    </w:p>
    <w:p w:rsidR="00181020" w:rsidRPr="00DB581D" w:rsidRDefault="00181020" w:rsidP="00181020">
      <w:pPr>
        <w:ind w:firstLine="720"/>
        <w:jc w:val="both"/>
        <w:rPr>
          <w:sz w:val="28"/>
          <w:szCs w:val="28"/>
        </w:rPr>
      </w:pPr>
      <w:proofErr w:type="gramStart"/>
      <w:r w:rsidRPr="00DB581D">
        <w:rPr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</w:t>
      </w:r>
      <w:r w:rsidRPr="00DB581D">
        <w:rPr>
          <w:sz w:val="28"/>
          <w:szCs w:val="28"/>
        </w:rPr>
        <w:t>ы</w:t>
      </w:r>
      <w:r w:rsidRPr="00DB581D">
        <w:rPr>
          <w:sz w:val="28"/>
          <w:szCs w:val="28"/>
        </w:rPr>
        <w:t xml:space="preserve">пускников муниципальных общеобразовательных учреждений увеличилась на 2,4 п. п. и составила </w:t>
      </w:r>
      <w:r>
        <w:rPr>
          <w:sz w:val="28"/>
          <w:szCs w:val="28"/>
        </w:rPr>
        <w:t>3,1</w:t>
      </w:r>
      <w:r w:rsidRPr="00DB581D">
        <w:rPr>
          <w:sz w:val="28"/>
          <w:szCs w:val="28"/>
        </w:rPr>
        <w:t>%. В 2017 году 17 выпускников МБОУ «О</w:t>
      </w:r>
      <w:r>
        <w:rPr>
          <w:sz w:val="28"/>
          <w:szCs w:val="28"/>
        </w:rPr>
        <w:t>ткрытая (сме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ная) общеобразовательная школа» (учащиеся </w:t>
      </w:r>
      <w:proofErr w:type="spellStart"/>
      <w:r>
        <w:rPr>
          <w:sz w:val="28"/>
          <w:szCs w:val="28"/>
        </w:rPr>
        <w:t>экстернатной</w:t>
      </w:r>
      <w:proofErr w:type="spellEnd"/>
      <w:r>
        <w:rPr>
          <w:sz w:val="28"/>
          <w:szCs w:val="28"/>
        </w:rPr>
        <w:t xml:space="preserve"> формы обучения и классов системы УФСИН) </w:t>
      </w:r>
      <w:r w:rsidRPr="00DB581D">
        <w:rPr>
          <w:sz w:val="28"/>
          <w:szCs w:val="28"/>
        </w:rPr>
        <w:t>не получили аттестат о среднем (полном) образовании (2016 год – 4 выпускника).</w:t>
      </w:r>
      <w:proofErr w:type="gramEnd"/>
    </w:p>
    <w:p w:rsidR="00181020" w:rsidRDefault="00181020" w:rsidP="00181020">
      <w:pPr>
        <w:ind w:firstLine="709"/>
        <w:jc w:val="both"/>
        <w:rPr>
          <w:sz w:val="28"/>
          <w:szCs w:val="20"/>
        </w:rPr>
      </w:pPr>
      <w:r w:rsidRPr="00DB581D">
        <w:rPr>
          <w:sz w:val="28"/>
          <w:szCs w:val="20"/>
        </w:rPr>
        <w:t>В 2017 году единый государственный экзамен сдавали 546 человек</w:t>
      </w:r>
      <w:r>
        <w:rPr>
          <w:sz w:val="28"/>
          <w:szCs w:val="20"/>
        </w:rPr>
        <w:t>, из них</w:t>
      </w:r>
      <w:r w:rsidRPr="00DB581D">
        <w:rPr>
          <w:sz w:val="28"/>
          <w:szCs w:val="20"/>
        </w:rPr>
        <w:t xml:space="preserve"> 529 человек получили аттестаты об образовании. С учетом результатов ЕГЭ по обязательным предметам 52 выпускника 11 классов награждены медалью «За особые успехи в учении». В высшие учебные заведения поступило 380 выпус</w:t>
      </w:r>
      <w:r w:rsidRPr="00DB581D">
        <w:rPr>
          <w:sz w:val="28"/>
          <w:szCs w:val="20"/>
        </w:rPr>
        <w:t>к</w:t>
      </w:r>
      <w:r w:rsidRPr="00DB581D">
        <w:rPr>
          <w:sz w:val="28"/>
          <w:szCs w:val="20"/>
        </w:rPr>
        <w:t>ников.</w:t>
      </w:r>
    </w:p>
    <w:p w:rsidR="00181020" w:rsidRDefault="00181020" w:rsidP="00181020">
      <w:pPr>
        <w:ind w:firstLine="709"/>
        <w:jc w:val="both"/>
        <w:rPr>
          <w:sz w:val="28"/>
          <w:szCs w:val="20"/>
        </w:rPr>
      </w:pPr>
      <w:r w:rsidRPr="00DD5DF5">
        <w:rPr>
          <w:sz w:val="28"/>
          <w:szCs w:val="20"/>
        </w:rPr>
        <w:t xml:space="preserve">В среднесрочном </w:t>
      </w:r>
      <w:proofErr w:type="gramStart"/>
      <w:r w:rsidRPr="00DD5DF5">
        <w:rPr>
          <w:sz w:val="28"/>
          <w:szCs w:val="20"/>
        </w:rPr>
        <w:t>периоде</w:t>
      </w:r>
      <w:proofErr w:type="gramEnd"/>
      <w:r w:rsidRPr="00DD5DF5">
        <w:rPr>
          <w:sz w:val="28"/>
          <w:szCs w:val="20"/>
        </w:rPr>
        <w:t xml:space="preserve"> прогнозируется снижение значения данного п</w:t>
      </w:r>
      <w:r w:rsidRPr="00DD5DF5">
        <w:rPr>
          <w:sz w:val="28"/>
          <w:szCs w:val="20"/>
        </w:rPr>
        <w:t>о</w:t>
      </w:r>
      <w:r w:rsidRPr="00DD5DF5">
        <w:rPr>
          <w:sz w:val="28"/>
          <w:szCs w:val="20"/>
        </w:rPr>
        <w:t>казателя за счет повышения уровня подготовки обучения по форме экстернат и в классах системы УФСИН.</w:t>
      </w:r>
    </w:p>
    <w:p w:rsidR="00181020" w:rsidRPr="00DB581D" w:rsidRDefault="00181020" w:rsidP="00181020">
      <w:pPr>
        <w:ind w:firstLine="709"/>
        <w:jc w:val="both"/>
        <w:rPr>
          <w:sz w:val="28"/>
          <w:szCs w:val="20"/>
        </w:rPr>
      </w:pPr>
    </w:p>
    <w:p w:rsidR="00181020" w:rsidRPr="00DB581D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DB581D">
        <w:rPr>
          <w:b/>
          <w:sz w:val="28"/>
          <w:szCs w:val="28"/>
        </w:rPr>
        <w:t>Доля муниципальных общеобразовательных учреждений, соо</w:t>
      </w:r>
      <w:r w:rsidRPr="00DB581D">
        <w:rPr>
          <w:b/>
          <w:sz w:val="28"/>
          <w:szCs w:val="28"/>
        </w:rPr>
        <w:t>т</w:t>
      </w:r>
      <w:r w:rsidRPr="00DB581D">
        <w:rPr>
          <w:b/>
          <w:sz w:val="28"/>
          <w:szCs w:val="28"/>
        </w:rPr>
        <w:t>ветствующих современным требованиям обучения, в общем количестве м</w:t>
      </w:r>
      <w:r w:rsidRPr="00DB581D">
        <w:rPr>
          <w:b/>
          <w:sz w:val="28"/>
          <w:szCs w:val="28"/>
        </w:rPr>
        <w:t>у</w:t>
      </w:r>
      <w:r w:rsidRPr="00DB581D">
        <w:rPr>
          <w:b/>
          <w:sz w:val="28"/>
          <w:szCs w:val="28"/>
        </w:rPr>
        <w:t>ниципальных общеобразовательных учреждений</w:t>
      </w:r>
    </w:p>
    <w:p w:rsidR="00181020" w:rsidRPr="00DB581D" w:rsidRDefault="00181020" w:rsidP="00181020">
      <w:pPr>
        <w:ind w:firstLine="720"/>
        <w:jc w:val="both"/>
        <w:rPr>
          <w:sz w:val="28"/>
          <w:szCs w:val="28"/>
        </w:rPr>
      </w:pPr>
      <w:r w:rsidRPr="00DB581D">
        <w:rPr>
          <w:sz w:val="28"/>
          <w:szCs w:val="28"/>
        </w:rPr>
        <w:t>Доля муниципальных общеобразовательных учреждений, соответству</w:t>
      </w:r>
      <w:r w:rsidRPr="00DB581D">
        <w:rPr>
          <w:sz w:val="28"/>
          <w:szCs w:val="28"/>
        </w:rPr>
        <w:t>ю</w:t>
      </w:r>
      <w:r w:rsidRPr="00DB581D">
        <w:rPr>
          <w:sz w:val="28"/>
          <w:szCs w:val="28"/>
        </w:rPr>
        <w:t>щих современным требованиям обучения, в общем количестве муниципальных общеобразовательных учреждений в 201</w:t>
      </w:r>
      <w:r>
        <w:rPr>
          <w:sz w:val="28"/>
          <w:szCs w:val="28"/>
        </w:rPr>
        <w:t>7</w:t>
      </w:r>
      <w:r w:rsidRPr="00DB581D">
        <w:rPr>
          <w:sz w:val="28"/>
          <w:szCs w:val="28"/>
        </w:rPr>
        <w:t xml:space="preserve"> году увеличилась на 0,</w:t>
      </w:r>
      <w:r w:rsidR="00470EBE">
        <w:rPr>
          <w:sz w:val="28"/>
          <w:szCs w:val="28"/>
        </w:rPr>
        <w:t>3</w:t>
      </w:r>
      <w:r w:rsidRPr="00DB581D">
        <w:rPr>
          <w:sz w:val="28"/>
          <w:szCs w:val="28"/>
        </w:rPr>
        <w:t xml:space="preserve"> п.</w:t>
      </w:r>
      <w:r w:rsidR="00823FFE">
        <w:rPr>
          <w:sz w:val="28"/>
          <w:szCs w:val="28"/>
        </w:rPr>
        <w:t xml:space="preserve"> </w:t>
      </w:r>
      <w:r w:rsidRPr="00DB581D">
        <w:rPr>
          <w:sz w:val="28"/>
          <w:szCs w:val="28"/>
        </w:rPr>
        <w:t>п. и сост</w:t>
      </w:r>
      <w:r w:rsidRPr="00DB581D">
        <w:rPr>
          <w:sz w:val="28"/>
          <w:szCs w:val="28"/>
        </w:rPr>
        <w:t>а</w:t>
      </w:r>
      <w:r w:rsidRPr="00DB581D">
        <w:rPr>
          <w:sz w:val="28"/>
          <w:szCs w:val="28"/>
        </w:rPr>
        <w:t>вила 84</w:t>
      </w:r>
      <w:r w:rsidR="00470EBE">
        <w:rPr>
          <w:sz w:val="28"/>
          <w:szCs w:val="28"/>
        </w:rPr>
        <w:t>,1</w:t>
      </w:r>
      <w:r w:rsidRPr="00DB581D">
        <w:rPr>
          <w:sz w:val="28"/>
          <w:szCs w:val="28"/>
        </w:rPr>
        <w:t>%.</w:t>
      </w:r>
    </w:p>
    <w:p w:rsidR="00181020" w:rsidRPr="00F26B2F" w:rsidRDefault="00181020" w:rsidP="00181020">
      <w:pPr>
        <w:ind w:firstLine="720"/>
        <w:jc w:val="both"/>
        <w:rPr>
          <w:sz w:val="28"/>
          <w:szCs w:val="28"/>
        </w:rPr>
      </w:pPr>
      <w:r w:rsidRPr="00F26B2F">
        <w:rPr>
          <w:sz w:val="28"/>
          <w:szCs w:val="28"/>
        </w:rPr>
        <w:t xml:space="preserve">В 2017 году за счет средств </w:t>
      </w:r>
      <w:r>
        <w:rPr>
          <w:sz w:val="28"/>
          <w:szCs w:val="28"/>
        </w:rPr>
        <w:t xml:space="preserve">бюджета муниципального образования «Город Магадан» и областного бюджета </w:t>
      </w:r>
      <w:r w:rsidRPr="00F26B2F">
        <w:rPr>
          <w:sz w:val="28"/>
          <w:szCs w:val="28"/>
        </w:rPr>
        <w:t>приобретен</w:t>
      </w:r>
      <w:r>
        <w:rPr>
          <w:sz w:val="28"/>
          <w:szCs w:val="28"/>
        </w:rPr>
        <w:t>ы</w:t>
      </w:r>
      <w:r w:rsidRPr="00F26B2F">
        <w:rPr>
          <w:sz w:val="28"/>
          <w:szCs w:val="28"/>
        </w:rPr>
        <w:t xml:space="preserve"> учебник</w:t>
      </w:r>
      <w:r>
        <w:rPr>
          <w:sz w:val="28"/>
          <w:szCs w:val="28"/>
        </w:rPr>
        <w:t>и</w:t>
      </w:r>
      <w:r w:rsidRPr="00F26B2F">
        <w:rPr>
          <w:sz w:val="28"/>
          <w:szCs w:val="28"/>
        </w:rPr>
        <w:t xml:space="preserve"> и учебны</w:t>
      </w:r>
      <w:r>
        <w:rPr>
          <w:sz w:val="28"/>
          <w:szCs w:val="28"/>
        </w:rPr>
        <w:t>е</w:t>
      </w:r>
      <w:r w:rsidRPr="00F26B2F">
        <w:rPr>
          <w:sz w:val="28"/>
          <w:szCs w:val="28"/>
        </w:rPr>
        <w:t xml:space="preserve"> посо</w:t>
      </w:r>
      <w:r>
        <w:rPr>
          <w:sz w:val="28"/>
          <w:szCs w:val="28"/>
        </w:rPr>
        <w:t>бия</w:t>
      </w:r>
      <w:r w:rsidRPr="00F26B2F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осуществлялись мероприятия, направленные на обеспечение пожарной, антите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рористической безопасности и др.</w:t>
      </w:r>
    </w:p>
    <w:p w:rsidR="00181020" w:rsidRPr="004F4799" w:rsidRDefault="00181020" w:rsidP="00181020">
      <w:pPr>
        <w:ind w:firstLine="708"/>
        <w:jc w:val="both"/>
        <w:rPr>
          <w:sz w:val="28"/>
          <w:szCs w:val="28"/>
        </w:rPr>
      </w:pPr>
      <w:proofErr w:type="gramStart"/>
      <w:r w:rsidRPr="00DD5DF5">
        <w:rPr>
          <w:sz w:val="28"/>
          <w:szCs w:val="28"/>
        </w:rPr>
        <w:t>В рамках муниципальной программы «Развитие системы образования в муниципальном образовании «Город Магадан» на 2015-2020 годы» в 13 общео</w:t>
      </w:r>
      <w:r w:rsidRPr="00DD5DF5">
        <w:rPr>
          <w:sz w:val="28"/>
          <w:szCs w:val="28"/>
        </w:rPr>
        <w:t>б</w:t>
      </w:r>
      <w:r w:rsidRPr="00DD5DF5">
        <w:rPr>
          <w:sz w:val="28"/>
          <w:szCs w:val="28"/>
        </w:rPr>
        <w:t>разовательных учреждениях выполнены ремонтные работы на сумму более 14 млн рублей, в том числе ремонт фасадов, кровли, внутренних помещений, вну</w:t>
      </w:r>
      <w:r w:rsidRPr="00DD5DF5">
        <w:rPr>
          <w:sz w:val="28"/>
          <w:szCs w:val="28"/>
        </w:rPr>
        <w:t>т</w:t>
      </w:r>
      <w:r w:rsidRPr="00DD5DF5">
        <w:rPr>
          <w:sz w:val="28"/>
          <w:szCs w:val="28"/>
        </w:rPr>
        <w:t>ренних и наружных сетей отопительной системы, холодного и горячего вод</w:t>
      </w:r>
      <w:r w:rsidRPr="00DD5DF5">
        <w:rPr>
          <w:sz w:val="28"/>
          <w:szCs w:val="28"/>
        </w:rPr>
        <w:t>о</w:t>
      </w:r>
      <w:r w:rsidRPr="00DD5DF5">
        <w:rPr>
          <w:sz w:val="28"/>
          <w:szCs w:val="28"/>
        </w:rPr>
        <w:lastRenderedPageBreak/>
        <w:t>снабжения, канализации, вентиляционной системы, эвакуационных выходов, крылец и др.</w:t>
      </w:r>
      <w:r w:rsidRPr="004F4799">
        <w:rPr>
          <w:sz w:val="28"/>
          <w:szCs w:val="28"/>
        </w:rPr>
        <w:t xml:space="preserve"> </w:t>
      </w:r>
      <w:proofErr w:type="gramEnd"/>
    </w:p>
    <w:p w:rsidR="00181020" w:rsidRPr="00DB581D" w:rsidRDefault="00181020" w:rsidP="00181020">
      <w:pPr>
        <w:ind w:firstLine="720"/>
        <w:jc w:val="both"/>
        <w:rPr>
          <w:sz w:val="28"/>
          <w:szCs w:val="28"/>
        </w:rPr>
      </w:pPr>
    </w:p>
    <w:p w:rsidR="00181020" w:rsidRPr="00DB581D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DB581D">
        <w:rPr>
          <w:b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</w:t>
      </w:r>
      <w:r w:rsidRPr="00DB581D">
        <w:rPr>
          <w:b/>
          <w:sz w:val="28"/>
          <w:szCs w:val="28"/>
        </w:rPr>
        <w:t>е</w:t>
      </w:r>
      <w:r w:rsidRPr="00DB581D">
        <w:rPr>
          <w:b/>
          <w:sz w:val="28"/>
          <w:szCs w:val="28"/>
        </w:rPr>
        <w:t>монта, в общем количестве муниципальных общеобразовательных учре</w:t>
      </w:r>
      <w:r w:rsidRPr="00DB581D">
        <w:rPr>
          <w:b/>
          <w:sz w:val="28"/>
          <w:szCs w:val="28"/>
        </w:rPr>
        <w:t>ж</w:t>
      </w:r>
      <w:r w:rsidRPr="00DB581D">
        <w:rPr>
          <w:b/>
          <w:sz w:val="28"/>
          <w:szCs w:val="28"/>
        </w:rPr>
        <w:t>дений</w:t>
      </w:r>
    </w:p>
    <w:p w:rsidR="00181020" w:rsidRPr="00CB2675" w:rsidRDefault="00181020" w:rsidP="00181020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B2675">
        <w:rPr>
          <w:sz w:val="28"/>
          <w:szCs w:val="28"/>
        </w:rPr>
        <w:t>В 2017 году на территории муниципального образования «Город Магадан» 1 учреждение находится в аварийном состоянии – МБОУ ДД и МШВ «</w:t>
      </w:r>
      <w:proofErr w:type="gramStart"/>
      <w:r w:rsidRPr="00CB2675">
        <w:rPr>
          <w:sz w:val="28"/>
          <w:szCs w:val="28"/>
        </w:rPr>
        <w:t>Начал</w:t>
      </w:r>
      <w:r w:rsidRPr="00CB2675">
        <w:rPr>
          <w:sz w:val="28"/>
          <w:szCs w:val="28"/>
        </w:rPr>
        <w:t>ь</w:t>
      </w:r>
      <w:r w:rsidRPr="00CB2675">
        <w:rPr>
          <w:sz w:val="28"/>
          <w:szCs w:val="28"/>
        </w:rPr>
        <w:t>ная</w:t>
      </w:r>
      <w:proofErr w:type="gramEnd"/>
      <w:r w:rsidRPr="00CB2675">
        <w:rPr>
          <w:sz w:val="28"/>
          <w:szCs w:val="28"/>
        </w:rPr>
        <w:t xml:space="preserve"> </w:t>
      </w:r>
      <w:proofErr w:type="spellStart"/>
      <w:r w:rsidRPr="00CB2675">
        <w:rPr>
          <w:sz w:val="28"/>
          <w:szCs w:val="28"/>
        </w:rPr>
        <w:t>школа-детский</w:t>
      </w:r>
      <w:proofErr w:type="spellEnd"/>
      <w:r w:rsidRPr="00CB2675">
        <w:rPr>
          <w:sz w:val="28"/>
          <w:szCs w:val="28"/>
        </w:rPr>
        <w:t xml:space="preserve"> сад № 9», что состав</w:t>
      </w:r>
      <w:r>
        <w:rPr>
          <w:sz w:val="28"/>
          <w:szCs w:val="28"/>
        </w:rPr>
        <w:t>ляет</w:t>
      </w:r>
      <w:r w:rsidRPr="00CB2675">
        <w:rPr>
          <w:sz w:val="28"/>
          <w:szCs w:val="28"/>
        </w:rPr>
        <w:t xml:space="preserve"> 5% от общего количества муниц</w:t>
      </w:r>
      <w:r w:rsidRPr="00CB2675">
        <w:rPr>
          <w:sz w:val="28"/>
          <w:szCs w:val="28"/>
        </w:rPr>
        <w:t>и</w:t>
      </w:r>
      <w:r w:rsidRPr="00CB2675">
        <w:rPr>
          <w:sz w:val="28"/>
          <w:szCs w:val="28"/>
        </w:rPr>
        <w:t xml:space="preserve">пальных общеобразовательных учреждений. </w:t>
      </w:r>
    </w:p>
    <w:p w:rsidR="00181020" w:rsidRPr="00CB2675" w:rsidRDefault="00181020" w:rsidP="00181020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CB2675">
        <w:rPr>
          <w:sz w:val="28"/>
          <w:szCs w:val="20"/>
        </w:rPr>
        <w:t>В рамках исполнения Плана мероприятий, направленных на обеспечение комплексного социально-экономического развития муниципального образования «Город Магадан»</w:t>
      </w:r>
      <w:r>
        <w:rPr>
          <w:sz w:val="28"/>
          <w:szCs w:val="20"/>
        </w:rPr>
        <w:t>,</w:t>
      </w:r>
      <w:r w:rsidRPr="00CB2675">
        <w:rPr>
          <w:sz w:val="28"/>
          <w:szCs w:val="20"/>
        </w:rPr>
        <w:t xml:space="preserve"> разработан</w:t>
      </w:r>
      <w:r>
        <w:rPr>
          <w:sz w:val="28"/>
          <w:szCs w:val="20"/>
        </w:rPr>
        <w:t>а</w:t>
      </w:r>
      <w:r w:rsidRPr="00CB2675">
        <w:rPr>
          <w:sz w:val="28"/>
          <w:szCs w:val="20"/>
        </w:rPr>
        <w:t xml:space="preserve"> и направлен</w:t>
      </w:r>
      <w:r>
        <w:rPr>
          <w:sz w:val="28"/>
          <w:szCs w:val="20"/>
        </w:rPr>
        <w:t>а</w:t>
      </w:r>
      <w:r w:rsidRPr="00CB2675">
        <w:rPr>
          <w:sz w:val="28"/>
          <w:szCs w:val="20"/>
        </w:rPr>
        <w:t xml:space="preserve"> на </w:t>
      </w:r>
      <w:r>
        <w:rPr>
          <w:sz w:val="28"/>
          <w:szCs w:val="20"/>
        </w:rPr>
        <w:t xml:space="preserve">государственную </w:t>
      </w:r>
      <w:r w:rsidRPr="00CB2675">
        <w:rPr>
          <w:sz w:val="28"/>
          <w:szCs w:val="20"/>
        </w:rPr>
        <w:t xml:space="preserve">экспертизу </w:t>
      </w:r>
      <w:r>
        <w:rPr>
          <w:sz w:val="28"/>
          <w:szCs w:val="20"/>
        </w:rPr>
        <w:t>проектно-сметная документация</w:t>
      </w:r>
      <w:r w:rsidRPr="00CB2675">
        <w:rPr>
          <w:sz w:val="28"/>
          <w:szCs w:val="20"/>
        </w:rPr>
        <w:t xml:space="preserve"> на строительство </w:t>
      </w:r>
      <w:proofErr w:type="gramStart"/>
      <w:r w:rsidRPr="00CB2675">
        <w:rPr>
          <w:sz w:val="28"/>
          <w:szCs w:val="20"/>
        </w:rPr>
        <w:t>начальной</w:t>
      </w:r>
      <w:proofErr w:type="gramEnd"/>
      <w:r w:rsidRPr="00CB2675">
        <w:rPr>
          <w:sz w:val="28"/>
          <w:szCs w:val="20"/>
        </w:rPr>
        <w:t xml:space="preserve"> </w:t>
      </w:r>
      <w:proofErr w:type="spellStart"/>
      <w:r w:rsidRPr="00CB2675">
        <w:rPr>
          <w:sz w:val="28"/>
          <w:szCs w:val="20"/>
        </w:rPr>
        <w:t>школы-детского</w:t>
      </w:r>
      <w:proofErr w:type="spellEnd"/>
      <w:r w:rsidRPr="00CB2675">
        <w:rPr>
          <w:sz w:val="28"/>
          <w:szCs w:val="20"/>
        </w:rPr>
        <w:t xml:space="preserve"> сада в микрорайоне «Снежный». Для решения вопроса дефицита ученических мест обсуждается вопрос строительства в третьем микрорайоне школы на 530 ученических мест.</w:t>
      </w:r>
    </w:p>
    <w:p w:rsidR="00181020" w:rsidRPr="00503A53" w:rsidRDefault="00181020" w:rsidP="00181020">
      <w:pPr>
        <w:ind w:firstLine="720"/>
        <w:jc w:val="both"/>
        <w:rPr>
          <w:sz w:val="28"/>
          <w:szCs w:val="28"/>
          <w:highlight w:val="yellow"/>
        </w:rPr>
      </w:pPr>
    </w:p>
    <w:p w:rsidR="00181020" w:rsidRPr="00CB2675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CB2675">
        <w:rPr>
          <w:b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CB2675">
        <w:rPr>
          <w:b/>
          <w:sz w:val="28"/>
          <w:szCs w:val="28"/>
        </w:rPr>
        <w:t>численности</w:t>
      </w:r>
      <w:proofErr w:type="gramEnd"/>
      <w:r w:rsidRPr="00CB2675">
        <w:rPr>
          <w:b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181020" w:rsidRPr="00CB2675" w:rsidRDefault="00181020" w:rsidP="00181020">
      <w:pPr>
        <w:ind w:firstLine="720"/>
        <w:jc w:val="both"/>
        <w:rPr>
          <w:sz w:val="28"/>
          <w:szCs w:val="28"/>
        </w:rPr>
      </w:pPr>
      <w:r w:rsidRPr="00CB2675">
        <w:rPr>
          <w:sz w:val="28"/>
          <w:szCs w:val="28"/>
        </w:rPr>
        <w:t xml:space="preserve">Доля детей </w:t>
      </w:r>
      <w:r w:rsidRPr="00CB2675">
        <w:rPr>
          <w:sz w:val="28"/>
          <w:szCs w:val="28"/>
          <w:lang w:val="en-GB"/>
        </w:rPr>
        <w:t>I</w:t>
      </w:r>
      <w:r w:rsidRPr="00CB2675">
        <w:rPr>
          <w:sz w:val="28"/>
          <w:szCs w:val="28"/>
        </w:rPr>
        <w:t xml:space="preserve"> и </w:t>
      </w:r>
      <w:r w:rsidRPr="00CB2675">
        <w:rPr>
          <w:sz w:val="28"/>
          <w:szCs w:val="28"/>
          <w:lang w:val="en-GB"/>
        </w:rPr>
        <w:t>II</w:t>
      </w:r>
      <w:r w:rsidRPr="00CB2675">
        <w:rPr>
          <w:sz w:val="28"/>
          <w:szCs w:val="28"/>
        </w:rPr>
        <w:t xml:space="preserve"> групп здоровья в общей </w:t>
      </w:r>
      <w:proofErr w:type="gramStart"/>
      <w:r w:rsidRPr="00CB2675">
        <w:rPr>
          <w:sz w:val="28"/>
          <w:szCs w:val="28"/>
        </w:rPr>
        <w:t>численности</w:t>
      </w:r>
      <w:proofErr w:type="gramEnd"/>
      <w:r w:rsidRPr="00CB2675">
        <w:rPr>
          <w:sz w:val="28"/>
          <w:szCs w:val="28"/>
        </w:rPr>
        <w:t xml:space="preserve"> обучающихся в 201</w:t>
      </w:r>
      <w:r>
        <w:rPr>
          <w:sz w:val="28"/>
          <w:szCs w:val="28"/>
        </w:rPr>
        <w:t>7</w:t>
      </w:r>
      <w:r w:rsidRPr="00CB2675">
        <w:rPr>
          <w:sz w:val="28"/>
          <w:szCs w:val="28"/>
        </w:rPr>
        <w:t xml:space="preserve"> году увеличилась на 8,5 п.</w:t>
      </w:r>
      <w:r w:rsidR="00E20C09">
        <w:rPr>
          <w:sz w:val="28"/>
          <w:szCs w:val="28"/>
        </w:rPr>
        <w:t xml:space="preserve"> </w:t>
      </w:r>
      <w:r w:rsidRPr="00CB2675">
        <w:rPr>
          <w:sz w:val="28"/>
          <w:szCs w:val="28"/>
        </w:rPr>
        <w:t xml:space="preserve">п. и составила 91,5%. </w:t>
      </w:r>
    </w:p>
    <w:p w:rsidR="00181020" w:rsidRPr="00652204" w:rsidRDefault="00181020" w:rsidP="0018102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целях оздоровления подрастающего поколения, в рамках летней</w:t>
      </w:r>
      <w:r w:rsidRPr="004D5DC3">
        <w:rPr>
          <w:rFonts w:eastAsia="Calibri"/>
          <w:sz w:val="28"/>
          <w:szCs w:val="28"/>
        </w:rPr>
        <w:t xml:space="preserve"> </w:t>
      </w:r>
      <w:proofErr w:type="gramStart"/>
      <w:r w:rsidRPr="004D5DC3">
        <w:rPr>
          <w:rFonts w:eastAsia="Calibri"/>
          <w:sz w:val="28"/>
          <w:szCs w:val="28"/>
        </w:rPr>
        <w:t>оздор</w:t>
      </w:r>
      <w:r w:rsidRPr="004D5DC3">
        <w:rPr>
          <w:rFonts w:eastAsia="Calibri"/>
          <w:sz w:val="28"/>
          <w:szCs w:val="28"/>
        </w:rPr>
        <w:t>о</w:t>
      </w:r>
      <w:r w:rsidRPr="004D5DC3">
        <w:rPr>
          <w:rFonts w:eastAsia="Calibri"/>
          <w:sz w:val="28"/>
          <w:szCs w:val="28"/>
        </w:rPr>
        <w:t>вительная</w:t>
      </w:r>
      <w:proofErr w:type="gramEnd"/>
      <w:r w:rsidRPr="004D5DC3">
        <w:rPr>
          <w:rFonts w:eastAsia="Calibri"/>
          <w:sz w:val="28"/>
          <w:szCs w:val="28"/>
        </w:rPr>
        <w:t xml:space="preserve"> кампани</w:t>
      </w:r>
      <w:r>
        <w:rPr>
          <w:rFonts w:eastAsia="Calibri"/>
          <w:sz w:val="28"/>
          <w:szCs w:val="28"/>
        </w:rPr>
        <w:t>и</w:t>
      </w:r>
      <w:r w:rsidRPr="004D5DC3">
        <w:rPr>
          <w:rFonts w:eastAsia="Calibri"/>
          <w:sz w:val="28"/>
          <w:szCs w:val="28"/>
        </w:rPr>
        <w:t xml:space="preserve"> 2017 года </w:t>
      </w:r>
      <w:r>
        <w:rPr>
          <w:rFonts w:eastAsia="Calibri"/>
          <w:sz w:val="28"/>
          <w:szCs w:val="28"/>
        </w:rPr>
        <w:t>в</w:t>
      </w:r>
      <w:r w:rsidRPr="004D5DC3">
        <w:rPr>
          <w:rFonts w:eastAsia="Calibri"/>
          <w:sz w:val="28"/>
          <w:szCs w:val="28"/>
        </w:rPr>
        <w:t xml:space="preserve"> загородных лагерях в летний период оздоров</w:t>
      </w:r>
      <w:r w:rsidRPr="004D5DC3">
        <w:rPr>
          <w:rFonts w:eastAsia="Calibri"/>
          <w:sz w:val="28"/>
          <w:szCs w:val="28"/>
        </w:rPr>
        <w:t>и</w:t>
      </w:r>
      <w:r w:rsidRPr="004D5DC3">
        <w:rPr>
          <w:rFonts w:eastAsia="Calibri"/>
          <w:sz w:val="28"/>
          <w:szCs w:val="28"/>
        </w:rPr>
        <w:t xml:space="preserve">лось более </w:t>
      </w:r>
      <w:r w:rsidRPr="004D5DC3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4D5DC3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Pr="004D5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 и </w:t>
      </w:r>
      <w:r w:rsidRPr="004D5DC3">
        <w:rPr>
          <w:rFonts w:eastAsia="Calibri"/>
          <w:sz w:val="28"/>
          <w:szCs w:val="28"/>
        </w:rPr>
        <w:t>подростков.</w:t>
      </w:r>
      <w:r>
        <w:rPr>
          <w:rFonts w:eastAsia="Calibri"/>
          <w:sz w:val="28"/>
          <w:szCs w:val="28"/>
        </w:rPr>
        <w:t xml:space="preserve"> </w:t>
      </w:r>
      <w:r w:rsidRPr="004D5DC3">
        <w:rPr>
          <w:rFonts w:eastAsia="Calibri"/>
          <w:sz w:val="28"/>
          <w:szCs w:val="28"/>
        </w:rPr>
        <w:t>На территории города Магадана в летний период было организовано 23 лагеря с дневным пребыванием, на их базе оздор</w:t>
      </w:r>
      <w:r w:rsidRPr="004D5DC3">
        <w:rPr>
          <w:rFonts w:eastAsia="Calibri"/>
          <w:sz w:val="28"/>
          <w:szCs w:val="28"/>
        </w:rPr>
        <w:t>о</w:t>
      </w:r>
      <w:r w:rsidRPr="004D5DC3">
        <w:rPr>
          <w:rFonts w:eastAsia="Calibri"/>
          <w:sz w:val="28"/>
          <w:szCs w:val="28"/>
        </w:rPr>
        <w:t xml:space="preserve">вилось </w:t>
      </w:r>
      <w:r w:rsidRPr="004D5DC3">
        <w:rPr>
          <w:sz w:val="28"/>
          <w:szCs w:val="28"/>
        </w:rPr>
        <w:t>2616 чел</w:t>
      </w:r>
      <w:r w:rsidR="00A944CE">
        <w:rPr>
          <w:sz w:val="28"/>
          <w:szCs w:val="28"/>
        </w:rPr>
        <w:t>овек</w:t>
      </w:r>
      <w:r w:rsidRPr="004D5DC3">
        <w:rPr>
          <w:sz w:val="28"/>
          <w:szCs w:val="28"/>
        </w:rPr>
        <w:t xml:space="preserve"> (102% от плана на летнюю оздоровительную кампанию)</w:t>
      </w:r>
      <w:r w:rsidRPr="004D5DC3">
        <w:rPr>
          <w:rFonts w:eastAsia="Calibri"/>
          <w:sz w:val="28"/>
          <w:szCs w:val="28"/>
        </w:rPr>
        <w:t xml:space="preserve">. Лагеря с дневным пребыванием были созданы на базе </w:t>
      </w:r>
      <w:r>
        <w:rPr>
          <w:rFonts w:eastAsia="Calibri"/>
          <w:sz w:val="28"/>
          <w:szCs w:val="28"/>
        </w:rPr>
        <w:t>образовательных учре</w:t>
      </w:r>
      <w:r>
        <w:rPr>
          <w:rFonts w:eastAsia="Calibri"/>
          <w:sz w:val="28"/>
          <w:szCs w:val="28"/>
        </w:rPr>
        <w:t>ж</w:t>
      </w:r>
      <w:r>
        <w:rPr>
          <w:rFonts w:eastAsia="Calibri"/>
          <w:sz w:val="28"/>
          <w:szCs w:val="28"/>
        </w:rPr>
        <w:t>дений и учреждений спорта. Кроме того,</w:t>
      </w:r>
      <w:r w:rsidRPr="004D5DC3">
        <w:rPr>
          <w:rFonts w:eastAsia="Calibri"/>
          <w:sz w:val="28"/>
          <w:szCs w:val="28"/>
        </w:rPr>
        <w:t xml:space="preserve"> </w:t>
      </w:r>
      <w:r w:rsidRPr="004D5DC3">
        <w:rPr>
          <w:sz w:val="28"/>
          <w:szCs w:val="28"/>
        </w:rPr>
        <w:t xml:space="preserve">239 </w:t>
      </w:r>
      <w:r w:rsidRPr="004D5DC3">
        <w:rPr>
          <w:rFonts w:eastAsia="Calibri"/>
          <w:sz w:val="28"/>
          <w:szCs w:val="28"/>
        </w:rPr>
        <w:t>воспитанников детско-юношеских спортивных школ</w:t>
      </w:r>
      <w:r w:rsidRPr="004D5DC3">
        <w:rPr>
          <w:sz w:val="28"/>
          <w:szCs w:val="28"/>
        </w:rPr>
        <w:t xml:space="preserve"> оздоравливались </w:t>
      </w:r>
      <w:r>
        <w:rPr>
          <w:sz w:val="28"/>
          <w:szCs w:val="28"/>
        </w:rPr>
        <w:t>в лагере «Прометей», расположенном в гор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 Евпатория (Республика Крым).</w:t>
      </w:r>
    </w:p>
    <w:p w:rsidR="00181020" w:rsidRPr="00145EE4" w:rsidRDefault="00181020" w:rsidP="0018102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145EE4">
        <w:rPr>
          <w:rFonts w:ascii="Times New Roman" w:hAnsi="Times New Roman"/>
          <w:sz w:val="28"/>
          <w:szCs w:val="28"/>
        </w:rPr>
        <w:t xml:space="preserve">В среднесрочной перспективе планируется сохранение значения данного показателя на достигнутом уровне. </w:t>
      </w:r>
    </w:p>
    <w:p w:rsidR="00181020" w:rsidRPr="00CB2675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CB2675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CB2675">
        <w:rPr>
          <w:b/>
          <w:sz w:val="28"/>
          <w:szCs w:val="28"/>
        </w:rPr>
        <w:t>Доля обучающихся в муниципальных общеобразовательных у</w:t>
      </w:r>
      <w:r w:rsidRPr="00CB2675">
        <w:rPr>
          <w:b/>
          <w:sz w:val="28"/>
          <w:szCs w:val="28"/>
        </w:rPr>
        <w:t>ч</w:t>
      </w:r>
      <w:r w:rsidRPr="00CB2675">
        <w:rPr>
          <w:b/>
          <w:sz w:val="28"/>
          <w:szCs w:val="28"/>
        </w:rPr>
        <w:t xml:space="preserve">реждениях, занимающихся во вторую (третью) смену, в общей </w:t>
      </w:r>
      <w:proofErr w:type="gramStart"/>
      <w:r w:rsidRPr="00CB2675">
        <w:rPr>
          <w:b/>
          <w:sz w:val="28"/>
          <w:szCs w:val="28"/>
        </w:rPr>
        <w:t>численности</w:t>
      </w:r>
      <w:proofErr w:type="gramEnd"/>
      <w:r w:rsidRPr="00CB2675">
        <w:rPr>
          <w:b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181020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A2213C">
        <w:rPr>
          <w:rFonts w:ascii="Times New Roman" w:hAnsi="Times New Roman"/>
          <w:sz w:val="28"/>
          <w:szCs w:val="28"/>
        </w:rPr>
        <w:t>В 2017 году доля учащихся в муниципальных общеобразовательных учр</w:t>
      </w:r>
      <w:r w:rsidRPr="00A2213C">
        <w:rPr>
          <w:rFonts w:ascii="Times New Roman" w:hAnsi="Times New Roman"/>
          <w:sz w:val="28"/>
          <w:szCs w:val="28"/>
        </w:rPr>
        <w:t>е</w:t>
      </w:r>
      <w:r w:rsidRPr="00A2213C">
        <w:rPr>
          <w:rFonts w:ascii="Times New Roman" w:hAnsi="Times New Roman"/>
          <w:sz w:val="28"/>
          <w:szCs w:val="28"/>
        </w:rPr>
        <w:t xml:space="preserve">ждениях, занимающихся во вторую (третью) смену, в общей </w:t>
      </w:r>
      <w:proofErr w:type="gramStart"/>
      <w:r w:rsidRPr="00A2213C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Pr="00A2213C">
        <w:rPr>
          <w:rFonts w:ascii="Times New Roman" w:hAnsi="Times New Roman"/>
          <w:sz w:val="28"/>
          <w:szCs w:val="28"/>
        </w:rPr>
        <w:t xml:space="preserve"> об</w:t>
      </w:r>
      <w:r w:rsidRPr="00A2213C">
        <w:rPr>
          <w:rFonts w:ascii="Times New Roman" w:hAnsi="Times New Roman"/>
          <w:sz w:val="28"/>
          <w:szCs w:val="28"/>
        </w:rPr>
        <w:t>у</w:t>
      </w:r>
      <w:r w:rsidRPr="00A2213C">
        <w:rPr>
          <w:rFonts w:ascii="Times New Roman" w:hAnsi="Times New Roman"/>
          <w:sz w:val="28"/>
          <w:szCs w:val="28"/>
        </w:rPr>
        <w:t>чающихся в муниципальных общеобразовательных учреждениях</w:t>
      </w:r>
      <w:r>
        <w:rPr>
          <w:rFonts w:ascii="Times New Roman" w:hAnsi="Times New Roman"/>
          <w:sz w:val="28"/>
          <w:szCs w:val="28"/>
        </w:rPr>
        <w:t>,</w:t>
      </w:r>
      <w:r w:rsidRPr="00A2213C">
        <w:rPr>
          <w:rFonts w:ascii="Times New Roman" w:hAnsi="Times New Roman"/>
          <w:sz w:val="28"/>
          <w:szCs w:val="28"/>
        </w:rPr>
        <w:t xml:space="preserve"> </w:t>
      </w:r>
      <w:r w:rsidRPr="00462EAD">
        <w:rPr>
          <w:rFonts w:ascii="Times New Roman" w:hAnsi="Times New Roman"/>
          <w:sz w:val="28"/>
          <w:szCs w:val="28"/>
        </w:rPr>
        <w:t>снизилась на 0,8 п.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462EAD">
        <w:rPr>
          <w:rFonts w:ascii="Times New Roman" w:hAnsi="Times New Roman"/>
          <w:sz w:val="28"/>
          <w:szCs w:val="28"/>
        </w:rPr>
        <w:t xml:space="preserve">п. и составила 21,1%. Снижение доли обучающихся во </w:t>
      </w:r>
      <w:r w:rsidRPr="00462EAD">
        <w:rPr>
          <w:rFonts w:ascii="Times New Roman" w:hAnsi="Times New Roman"/>
          <w:sz w:val="28"/>
          <w:szCs w:val="28"/>
          <w:lang w:val="en-US"/>
        </w:rPr>
        <w:t>II</w:t>
      </w:r>
      <w:r w:rsidRPr="00462EAD">
        <w:rPr>
          <w:rFonts w:ascii="Times New Roman" w:hAnsi="Times New Roman"/>
          <w:sz w:val="28"/>
          <w:szCs w:val="28"/>
        </w:rPr>
        <w:t xml:space="preserve"> смену произошло в связи с увеличением </w:t>
      </w:r>
      <w:r>
        <w:rPr>
          <w:rFonts w:ascii="Times New Roman" w:hAnsi="Times New Roman"/>
          <w:sz w:val="28"/>
          <w:szCs w:val="28"/>
        </w:rPr>
        <w:t xml:space="preserve">средней </w:t>
      </w:r>
      <w:r w:rsidRPr="00462EAD">
        <w:rPr>
          <w:rFonts w:ascii="Times New Roman" w:hAnsi="Times New Roman"/>
          <w:sz w:val="28"/>
          <w:szCs w:val="28"/>
        </w:rPr>
        <w:t>наполняемости классов-комплектов</w:t>
      </w:r>
      <w:r>
        <w:rPr>
          <w:rFonts w:ascii="Times New Roman" w:hAnsi="Times New Roman"/>
          <w:sz w:val="28"/>
          <w:szCs w:val="28"/>
        </w:rPr>
        <w:t>.</w:t>
      </w:r>
    </w:p>
    <w:p w:rsidR="00181020" w:rsidRPr="005B25AA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proofErr w:type="gramStart"/>
      <w:r w:rsidRPr="005B25AA">
        <w:rPr>
          <w:rFonts w:ascii="Times New Roman" w:hAnsi="Times New Roman"/>
          <w:sz w:val="28"/>
          <w:szCs w:val="28"/>
        </w:rPr>
        <w:t>В среднесрочной перспективе прогнозируется строительство дополнител</w:t>
      </w:r>
      <w:r w:rsidRPr="005B25AA">
        <w:rPr>
          <w:rFonts w:ascii="Times New Roman" w:hAnsi="Times New Roman"/>
          <w:sz w:val="28"/>
          <w:szCs w:val="28"/>
        </w:rPr>
        <w:t>ь</w:t>
      </w:r>
      <w:r w:rsidRPr="005B25AA">
        <w:rPr>
          <w:rFonts w:ascii="Times New Roman" w:hAnsi="Times New Roman"/>
          <w:sz w:val="28"/>
          <w:szCs w:val="28"/>
        </w:rPr>
        <w:t>ных корпусов к 3 действующим общеобразовательным учреждениям, в которых разместятся начальные классы (МАОУ «СОШ С УИОП № 4» (на 300 ученич</w:t>
      </w:r>
      <w:r w:rsidRPr="005B25AA">
        <w:rPr>
          <w:rFonts w:ascii="Times New Roman" w:hAnsi="Times New Roman"/>
          <w:sz w:val="28"/>
          <w:szCs w:val="28"/>
        </w:rPr>
        <w:t>е</w:t>
      </w:r>
      <w:r w:rsidRPr="005B25AA">
        <w:rPr>
          <w:rFonts w:ascii="Times New Roman" w:hAnsi="Times New Roman"/>
          <w:sz w:val="28"/>
          <w:szCs w:val="28"/>
        </w:rPr>
        <w:lastRenderedPageBreak/>
        <w:t xml:space="preserve">ских мест), «Гимназия № 13» (на 450 ученических мест) и «СОШ № 29» (на 250 ученических мест), </w:t>
      </w:r>
      <w:r w:rsidRPr="00DD5DF5">
        <w:rPr>
          <w:rFonts w:ascii="Times New Roman" w:hAnsi="Times New Roman"/>
          <w:sz w:val="28"/>
        </w:rPr>
        <w:t>школы в 3-м микрорайоне (на 530 ученических мест),</w:t>
      </w:r>
      <w:r w:rsidRPr="00DD5DF5">
        <w:rPr>
          <w:rFonts w:ascii="Times New Roman" w:hAnsi="Times New Roman"/>
          <w:sz w:val="28"/>
          <w:szCs w:val="28"/>
        </w:rPr>
        <w:t xml:space="preserve"> кроме того, планируется строительство начальной </w:t>
      </w:r>
      <w:proofErr w:type="spellStart"/>
      <w:r w:rsidRPr="00DD5DF5">
        <w:rPr>
          <w:rFonts w:ascii="Times New Roman" w:hAnsi="Times New Roman"/>
          <w:sz w:val="28"/>
          <w:szCs w:val="28"/>
        </w:rPr>
        <w:t>школы-детского</w:t>
      </w:r>
      <w:proofErr w:type="spellEnd"/>
      <w:r w:rsidRPr="00DD5DF5">
        <w:rPr>
          <w:rFonts w:ascii="Times New Roman" w:hAnsi="Times New Roman"/>
          <w:sz w:val="28"/>
          <w:szCs w:val="28"/>
        </w:rPr>
        <w:t xml:space="preserve"> сада в </w:t>
      </w:r>
      <w:r w:rsidR="00823FFE">
        <w:rPr>
          <w:rFonts w:ascii="Times New Roman" w:hAnsi="Times New Roman"/>
          <w:sz w:val="28"/>
          <w:szCs w:val="28"/>
        </w:rPr>
        <w:t>микрорайоне</w:t>
      </w:r>
      <w:r w:rsidRPr="00DD5DF5">
        <w:rPr>
          <w:rFonts w:ascii="Times New Roman" w:hAnsi="Times New Roman"/>
          <w:sz w:val="28"/>
          <w:szCs w:val="28"/>
        </w:rPr>
        <w:t xml:space="preserve"> Снежный (на 50 ученических</w:t>
      </w:r>
      <w:proofErr w:type="gramEnd"/>
      <w:r w:rsidRPr="00DD5DF5">
        <w:rPr>
          <w:rFonts w:ascii="Times New Roman" w:hAnsi="Times New Roman"/>
          <w:sz w:val="28"/>
          <w:szCs w:val="28"/>
        </w:rPr>
        <w:t xml:space="preserve"> мест).</w:t>
      </w:r>
    </w:p>
    <w:p w:rsidR="00181020" w:rsidRPr="00A2213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Расходы бюджета муниципального образования на общее обр</w:t>
      </w:r>
      <w:r w:rsidRPr="00A2213C">
        <w:rPr>
          <w:b/>
          <w:sz w:val="28"/>
          <w:szCs w:val="28"/>
        </w:rPr>
        <w:t>а</w:t>
      </w:r>
      <w:r w:rsidRPr="00A2213C">
        <w:rPr>
          <w:b/>
          <w:sz w:val="28"/>
          <w:szCs w:val="28"/>
        </w:rPr>
        <w:t>зование в расчете на 1 обучающегося в муниципальных общеобразовател</w:t>
      </w:r>
      <w:r w:rsidRPr="00A2213C">
        <w:rPr>
          <w:b/>
          <w:sz w:val="28"/>
          <w:szCs w:val="28"/>
        </w:rPr>
        <w:t>ь</w:t>
      </w:r>
      <w:r w:rsidRPr="00A2213C">
        <w:rPr>
          <w:b/>
          <w:sz w:val="28"/>
          <w:szCs w:val="28"/>
        </w:rPr>
        <w:t>ных учреждениях</w:t>
      </w:r>
    </w:p>
    <w:p w:rsidR="00181020" w:rsidRPr="000459D4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</w:rPr>
      </w:pPr>
      <w:r w:rsidRPr="000E3E01">
        <w:rPr>
          <w:rFonts w:ascii="Times New Roman" w:hAnsi="Times New Roman"/>
          <w:sz w:val="28"/>
          <w:szCs w:val="28"/>
        </w:rPr>
        <w:t>Расходы бюджета муниципального образования «Город Магадан» на о</w:t>
      </w:r>
      <w:r w:rsidRPr="000E3E01">
        <w:rPr>
          <w:rFonts w:ascii="Times New Roman" w:hAnsi="Times New Roman"/>
          <w:sz w:val="28"/>
          <w:szCs w:val="28"/>
        </w:rPr>
        <w:t>б</w:t>
      </w:r>
      <w:r w:rsidRPr="000E3E01">
        <w:rPr>
          <w:rFonts w:ascii="Times New Roman" w:hAnsi="Times New Roman"/>
          <w:sz w:val="28"/>
          <w:szCs w:val="28"/>
        </w:rPr>
        <w:t>щее образование в расчете на 1 обучающегося в общеобразовательных учрежд</w:t>
      </w:r>
      <w:r w:rsidRPr="000E3E01">
        <w:rPr>
          <w:rFonts w:ascii="Times New Roman" w:hAnsi="Times New Roman"/>
          <w:sz w:val="28"/>
          <w:szCs w:val="28"/>
        </w:rPr>
        <w:t>е</w:t>
      </w:r>
      <w:r w:rsidRPr="000E3E01">
        <w:rPr>
          <w:rFonts w:ascii="Times New Roman" w:hAnsi="Times New Roman"/>
          <w:sz w:val="28"/>
          <w:szCs w:val="28"/>
        </w:rPr>
        <w:t>ниях в 2017 году составили 20,6 тыс. рублей</w:t>
      </w:r>
      <w:r>
        <w:rPr>
          <w:rFonts w:ascii="Times New Roman" w:hAnsi="Times New Roman"/>
          <w:sz w:val="28"/>
          <w:szCs w:val="28"/>
        </w:rPr>
        <w:t xml:space="preserve"> (без учета субвенций из областного бюджета). В связи с изменением методики расчета значений данного показателя и несопоставимостью значений за 2017 год с предыдущими годами,</w:t>
      </w:r>
      <w:r w:rsidRPr="002F7F24">
        <w:rPr>
          <w:sz w:val="28"/>
        </w:rPr>
        <w:t xml:space="preserve"> полагаем рассматривать какие-либо изменения значений показателя не корректным</w:t>
      </w:r>
      <w:r>
        <w:rPr>
          <w:rFonts w:asciiTheme="minorHAnsi" w:hAnsiTheme="minorHAnsi"/>
          <w:sz w:val="28"/>
        </w:rPr>
        <w:t>.</w:t>
      </w:r>
    </w:p>
    <w:p w:rsidR="00181020" w:rsidRPr="000459D4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Вместе с тем, расходы бюджета муниципального образования «Город 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гадан» за счет собственных средств за 2015 год сложились в размере 15,8 тыс. рублей на 1 обучающегося, в 2016 году – 16,2 тыс. рублей на 1 обучающегося. Соответственно, прирост расходов бюджета муниципального образования «Г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род Магадан» составил 27,2% (4,4 тыс. рублей).</w:t>
      </w:r>
    </w:p>
    <w:p w:rsidR="00181020" w:rsidRPr="00CE4A6E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</w:rPr>
      </w:pPr>
      <w:proofErr w:type="gramStart"/>
      <w:r w:rsidRPr="00CE4A6E">
        <w:rPr>
          <w:rFonts w:ascii="Times New Roman" w:hAnsi="Times New Roman"/>
          <w:sz w:val="28"/>
        </w:rPr>
        <w:t>В целях организации предоставления общедоступного и бесплатного д</w:t>
      </w:r>
      <w:r w:rsidRPr="00CE4A6E">
        <w:rPr>
          <w:rFonts w:ascii="Times New Roman" w:hAnsi="Times New Roman"/>
          <w:sz w:val="28"/>
        </w:rPr>
        <w:t>о</w:t>
      </w:r>
      <w:r w:rsidRPr="00CE4A6E">
        <w:rPr>
          <w:rFonts w:ascii="Times New Roman" w:hAnsi="Times New Roman"/>
          <w:sz w:val="28"/>
        </w:rPr>
        <w:t>школьного, начального общего, основного общего, среднего общего образования по основным общеобразовательным программам в муниципальных образов</w:t>
      </w:r>
      <w:r w:rsidRPr="00CE4A6E">
        <w:rPr>
          <w:rFonts w:ascii="Times New Roman" w:hAnsi="Times New Roman"/>
          <w:sz w:val="28"/>
        </w:rPr>
        <w:t>а</w:t>
      </w:r>
      <w:r w:rsidRPr="00CE4A6E">
        <w:rPr>
          <w:rFonts w:ascii="Times New Roman" w:hAnsi="Times New Roman"/>
          <w:sz w:val="28"/>
        </w:rPr>
        <w:t xml:space="preserve">тельных организациях в среднесрочной перспективе планируется увеличение расходов </w:t>
      </w:r>
      <w:r>
        <w:rPr>
          <w:rFonts w:ascii="Times New Roman" w:hAnsi="Times New Roman"/>
          <w:sz w:val="28"/>
        </w:rPr>
        <w:t>бюджета муниципального образования «Город Магадан» за счет собс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венных средств</w:t>
      </w:r>
      <w:r w:rsidRPr="00CE4A6E">
        <w:rPr>
          <w:rFonts w:ascii="Times New Roman" w:hAnsi="Times New Roman"/>
          <w:sz w:val="28"/>
        </w:rPr>
        <w:t xml:space="preserve"> до 27,2 тыс. рублей </w:t>
      </w:r>
      <w:r>
        <w:rPr>
          <w:rFonts w:ascii="Times New Roman" w:hAnsi="Times New Roman"/>
          <w:sz w:val="28"/>
        </w:rPr>
        <w:t>на 1 обучающегося</w:t>
      </w:r>
      <w:r w:rsidRPr="00CE4A6E">
        <w:rPr>
          <w:rFonts w:ascii="Times New Roman" w:hAnsi="Times New Roman"/>
          <w:sz w:val="28"/>
        </w:rPr>
        <w:t>.</w:t>
      </w:r>
      <w:proofErr w:type="gramEnd"/>
    </w:p>
    <w:p w:rsidR="00181020" w:rsidRPr="00A2213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Доля детей в возрасте 5-18 лет, получающих услуги по дополн</w:t>
      </w:r>
      <w:r w:rsidRPr="00A2213C">
        <w:rPr>
          <w:b/>
          <w:sz w:val="28"/>
          <w:szCs w:val="28"/>
        </w:rPr>
        <w:t>и</w:t>
      </w:r>
      <w:r w:rsidRPr="00A2213C">
        <w:rPr>
          <w:b/>
          <w:sz w:val="28"/>
          <w:szCs w:val="28"/>
        </w:rPr>
        <w:t>тельному образованию в организациях различной организационно-правовой формы и формы собственности, в общей численности детей да</w:t>
      </w:r>
      <w:r w:rsidRPr="00A2213C">
        <w:rPr>
          <w:b/>
          <w:sz w:val="28"/>
          <w:szCs w:val="28"/>
        </w:rPr>
        <w:t>н</w:t>
      </w:r>
      <w:r w:rsidRPr="00A2213C">
        <w:rPr>
          <w:b/>
          <w:sz w:val="28"/>
          <w:szCs w:val="28"/>
        </w:rPr>
        <w:t>ной возрастной группы</w:t>
      </w:r>
    </w:p>
    <w:p w:rsidR="00181020" w:rsidRPr="007632A3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proofErr w:type="gramStart"/>
      <w:r w:rsidRPr="007632A3">
        <w:rPr>
          <w:rFonts w:ascii="Times New Roman" w:hAnsi="Times New Roman"/>
          <w:sz w:val="28"/>
          <w:szCs w:val="28"/>
        </w:rPr>
        <w:t>На территории муниципального образования «Город Магадан» в отчетном году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на территории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7632A3">
        <w:rPr>
          <w:rFonts w:ascii="Times New Roman" w:hAnsi="Times New Roman"/>
          <w:sz w:val="28"/>
          <w:szCs w:val="28"/>
        </w:rPr>
        <w:t xml:space="preserve"> муниципального 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7632A3">
        <w:rPr>
          <w:rFonts w:ascii="Times New Roman" w:hAnsi="Times New Roman"/>
          <w:sz w:val="28"/>
          <w:szCs w:val="28"/>
        </w:rPr>
        <w:t xml:space="preserve">образования 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7632A3">
        <w:rPr>
          <w:rFonts w:ascii="Times New Roman" w:hAnsi="Times New Roman"/>
          <w:sz w:val="28"/>
          <w:szCs w:val="28"/>
        </w:rPr>
        <w:t xml:space="preserve">«Город 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7632A3">
        <w:rPr>
          <w:rFonts w:ascii="Times New Roman" w:hAnsi="Times New Roman"/>
          <w:sz w:val="28"/>
          <w:szCs w:val="28"/>
        </w:rPr>
        <w:t xml:space="preserve">Магадан» 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7632A3">
        <w:rPr>
          <w:rFonts w:ascii="Times New Roman" w:hAnsi="Times New Roman"/>
          <w:sz w:val="28"/>
          <w:szCs w:val="28"/>
        </w:rPr>
        <w:t>увеличилась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7632A3">
        <w:rPr>
          <w:rFonts w:ascii="Times New Roman" w:hAnsi="Times New Roman"/>
          <w:sz w:val="28"/>
          <w:szCs w:val="28"/>
        </w:rPr>
        <w:t xml:space="preserve"> на 0,3 п.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7632A3">
        <w:rPr>
          <w:rFonts w:ascii="Times New Roman" w:hAnsi="Times New Roman"/>
          <w:sz w:val="28"/>
          <w:szCs w:val="28"/>
        </w:rPr>
        <w:t xml:space="preserve">п. и составила 89,5%. Данный показатель исчислен в соответствии с </w:t>
      </w:r>
      <w:r w:rsidRPr="007632A3">
        <w:rPr>
          <w:rFonts w:ascii="Times New Roman" w:hAnsi="Times New Roman"/>
          <w:sz w:val="28"/>
          <w:szCs w:val="28"/>
          <w:lang w:eastAsia="en-US"/>
        </w:rPr>
        <w:t>мет</w:t>
      </w:r>
      <w:r w:rsidRPr="007632A3">
        <w:rPr>
          <w:rFonts w:ascii="Times New Roman" w:hAnsi="Times New Roman"/>
          <w:sz w:val="28"/>
          <w:szCs w:val="28"/>
          <w:lang w:eastAsia="en-US"/>
        </w:rPr>
        <w:t>о</w:t>
      </w:r>
      <w:r w:rsidRPr="007632A3">
        <w:rPr>
          <w:rFonts w:ascii="Times New Roman" w:hAnsi="Times New Roman"/>
          <w:sz w:val="28"/>
          <w:szCs w:val="28"/>
          <w:lang w:eastAsia="en-US"/>
        </w:rPr>
        <w:t>дическими рекомендациями по подготовке сводного</w:t>
      </w:r>
      <w:proofErr w:type="gramEnd"/>
      <w:r w:rsidRPr="007632A3">
        <w:rPr>
          <w:rFonts w:ascii="Times New Roman" w:hAnsi="Times New Roman"/>
          <w:sz w:val="28"/>
          <w:szCs w:val="28"/>
          <w:lang w:eastAsia="en-US"/>
        </w:rPr>
        <w:t xml:space="preserve"> доклада субъекта Росси</w:t>
      </w:r>
      <w:r w:rsidRPr="007632A3">
        <w:rPr>
          <w:rFonts w:ascii="Times New Roman" w:hAnsi="Times New Roman"/>
          <w:sz w:val="28"/>
          <w:szCs w:val="28"/>
          <w:lang w:eastAsia="en-US"/>
        </w:rPr>
        <w:t>й</w:t>
      </w:r>
      <w:r w:rsidRPr="007632A3">
        <w:rPr>
          <w:rFonts w:ascii="Times New Roman" w:hAnsi="Times New Roman"/>
          <w:sz w:val="28"/>
          <w:szCs w:val="28"/>
          <w:lang w:eastAsia="en-US"/>
        </w:rPr>
        <w:t xml:space="preserve">ской Федерации о результата </w:t>
      </w:r>
      <w:proofErr w:type="gramStart"/>
      <w:r w:rsidRPr="007632A3">
        <w:rPr>
          <w:rFonts w:ascii="Times New Roman" w:hAnsi="Times New Roman"/>
          <w:sz w:val="28"/>
          <w:szCs w:val="28"/>
          <w:lang w:eastAsia="en-US"/>
        </w:rPr>
        <w:t>мониторинга эффективности деятельности органов местного самоуправления городских округов</w:t>
      </w:r>
      <w:proofErr w:type="gramEnd"/>
      <w:r w:rsidRPr="007632A3">
        <w:rPr>
          <w:rFonts w:ascii="Times New Roman" w:hAnsi="Times New Roman"/>
          <w:sz w:val="28"/>
          <w:szCs w:val="28"/>
          <w:lang w:eastAsia="en-US"/>
        </w:rPr>
        <w:t xml:space="preserve"> и муниципальных районов, расп</w:t>
      </w:r>
      <w:r w:rsidRPr="007632A3">
        <w:rPr>
          <w:rFonts w:ascii="Times New Roman" w:hAnsi="Times New Roman"/>
          <w:sz w:val="28"/>
          <w:szCs w:val="28"/>
          <w:lang w:eastAsia="en-US"/>
        </w:rPr>
        <w:t>о</w:t>
      </w:r>
      <w:r w:rsidRPr="007632A3">
        <w:rPr>
          <w:rFonts w:ascii="Times New Roman" w:hAnsi="Times New Roman"/>
          <w:sz w:val="28"/>
          <w:szCs w:val="28"/>
          <w:lang w:eastAsia="en-US"/>
        </w:rPr>
        <w:t>ложенных в границах субъекта Российской Федерации.</w:t>
      </w:r>
    </w:p>
    <w:p w:rsidR="00181020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A944CE" w:rsidRDefault="00A944CE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A944CE" w:rsidRDefault="00A944CE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A944CE" w:rsidRDefault="00A944CE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A944CE" w:rsidRDefault="00A944CE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A944CE" w:rsidRDefault="00A944CE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A944CE" w:rsidRDefault="00A944CE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A944CE" w:rsidRDefault="00A944CE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16"/>
          <w:szCs w:val="16"/>
        </w:rPr>
      </w:pPr>
    </w:p>
    <w:p w:rsidR="00181020" w:rsidRPr="00A944CE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i/>
          <w:sz w:val="28"/>
          <w:szCs w:val="16"/>
        </w:rPr>
      </w:pPr>
      <w:r w:rsidRPr="00A944CE">
        <w:rPr>
          <w:rFonts w:ascii="Times New Roman" w:hAnsi="Times New Roman"/>
          <w:i/>
          <w:sz w:val="28"/>
          <w:szCs w:val="16"/>
        </w:rPr>
        <w:lastRenderedPageBreak/>
        <w:t>Доля детей в возрасте 5-18 лет, получающих услуги по дополнительному образованию в общей численности детей данной возрастной категории</w:t>
      </w:r>
      <w:r w:rsidR="00823FFE">
        <w:rPr>
          <w:rFonts w:ascii="Times New Roman" w:hAnsi="Times New Roman"/>
          <w:i/>
          <w:sz w:val="28"/>
          <w:szCs w:val="16"/>
        </w:rPr>
        <w:t xml:space="preserve">, </w:t>
      </w:r>
      <w:r w:rsidR="00E20C09">
        <w:rPr>
          <w:rFonts w:ascii="Times New Roman" w:hAnsi="Times New Roman"/>
          <w:i/>
          <w:sz w:val="28"/>
          <w:szCs w:val="16"/>
        </w:rPr>
        <w:t>%</w:t>
      </w:r>
    </w:p>
    <w:p w:rsidR="00181020" w:rsidRPr="00A2213C" w:rsidRDefault="00181020" w:rsidP="00181020">
      <w:pPr>
        <w:pStyle w:val="15"/>
        <w:spacing w:line="240" w:lineRule="auto"/>
        <w:ind w:left="0" w:right="0"/>
        <w:rPr>
          <w:rFonts w:ascii="Times New Roman" w:hAnsi="Times New Roman"/>
          <w:sz w:val="28"/>
          <w:szCs w:val="28"/>
        </w:rPr>
      </w:pPr>
      <w:r w:rsidRPr="00A2213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200471" cy="1630017"/>
            <wp:effectExtent l="1905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1020" w:rsidRPr="00A2213C" w:rsidRDefault="00181020" w:rsidP="00181020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28"/>
        </w:rPr>
      </w:pPr>
    </w:p>
    <w:p w:rsidR="00181020" w:rsidRPr="00A2213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A2213C">
        <w:rPr>
          <w:rFonts w:ascii="Times New Roman" w:hAnsi="Times New Roman"/>
          <w:sz w:val="28"/>
          <w:szCs w:val="28"/>
        </w:rPr>
        <w:t xml:space="preserve">В плановом </w:t>
      </w:r>
      <w:proofErr w:type="gramStart"/>
      <w:r w:rsidRPr="00A2213C">
        <w:rPr>
          <w:rFonts w:ascii="Times New Roman" w:hAnsi="Times New Roman"/>
          <w:sz w:val="28"/>
          <w:szCs w:val="28"/>
        </w:rPr>
        <w:t>периоде</w:t>
      </w:r>
      <w:proofErr w:type="gramEnd"/>
      <w:r w:rsidRPr="00A2213C">
        <w:rPr>
          <w:rFonts w:ascii="Times New Roman" w:hAnsi="Times New Roman"/>
          <w:sz w:val="28"/>
          <w:szCs w:val="28"/>
        </w:rPr>
        <w:t xml:space="preserve"> ожидается увеличение показателя до 92,5% к 2020 г</w:t>
      </w:r>
      <w:r w:rsidRPr="00A2213C">
        <w:rPr>
          <w:rFonts w:ascii="Times New Roman" w:hAnsi="Times New Roman"/>
          <w:sz w:val="28"/>
          <w:szCs w:val="28"/>
        </w:rPr>
        <w:t>о</w:t>
      </w:r>
      <w:r w:rsidRPr="00A2213C">
        <w:rPr>
          <w:rFonts w:ascii="Times New Roman" w:hAnsi="Times New Roman"/>
          <w:sz w:val="28"/>
          <w:szCs w:val="28"/>
        </w:rPr>
        <w:t>ду за счет сохранения и некоторого увеличения числа детей, получающих услуги по дополнительному образованию по различным направлениям.</w:t>
      </w:r>
    </w:p>
    <w:p w:rsidR="00181020" w:rsidRPr="00A2213C" w:rsidRDefault="00181020" w:rsidP="00181020">
      <w:pPr>
        <w:pStyle w:val="15"/>
        <w:spacing w:line="240" w:lineRule="auto"/>
        <w:ind w:left="0" w:right="0" w:firstLine="709"/>
        <w:rPr>
          <w:sz w:val="28"/>
          <w:szCs w:val="28"/>
        </w:rPr>
      </w:pPr>
      <w:r w:rsidRPr="00A2213C">
        <w:rPr>
          <w:sz w:val="28"/>
          <w:szCs w:val="28"/>
        </w:rPr>
        <w:br w:type="page"/>
      </w:r>
    </w:p>
    <w:p w:rsidR="00181020" w:rsidRPr="00087F82" w:rsidRDefault="00181020" w:rsidP="00181020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bookmarkStart w:id="8" w:name="_Toc418150369"/>
      <w:r w:rsidRPr="00087F82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IV. </w:t>
      </w:r>
      <w:r w:rsidRPr="00087F82">
        <w:rPr>
          <w:rFonts w:ascii="Times New Roman" w:hAnsi="Times New Roman" w:cs="Times New Roman"/>
          <w:color w:val="0000FF"/>
          <w:sz w:val="28"/>
          <w:szCs w:val="28"/>
        </w:rPr>
        <w:t>Культура</w:t>
      </w:r>
      <w:bookmarkEnd w:id="8"/>
    </w:p>
    <w:p w:rsidR="00181020" w:rsidRPr="00087F82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87F82">
        <w:rPr>
          <w:b/>
          <w:bCs/>
          <w:kern w:val="32"/>
          <w:sz w:val="28"/>
          <w:szCs w:val="28"/>
        </w:rPr>
        <w:t>Уровень фактической обеспеченности учреждениями культуры</w:t>
      </w:r>
      <w:r w:rsidRPr="00087F82">
        <w:rPr>
          <w:b/>
          <w:sz w:val="28"/>
          <w:szCs w:val="28"/>
        </w:rPr>
        <w:t xml:space="preserve"> от нормативной потребности: </w:t>
      </w:r>
    </w:p>
    <w:p w:rsidR="00181020" w:rsidRPr="00087F82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087F82">
        <w:rPr>
          <w:rFonts w:ascii="Times New Roman" w:hAnsi="Times New Roman"/>
          <w:b/>
          <w:sz w:val="28"/>
          <w:szCs w:val="28"/>
        </w:rPr>
        <w:t>клубами и учреждениями клубного типа</w:t>
      </w:r>
    </w:p>
    <w:p w:rsidR="00181020" w:rsidRPr="00087F82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087F82">
        <w:rPr>
          <w:rFonts w:ascii="Times New Roman" w:hAnsi="Times New Roman"/>
          <w:b/>
          <w:sz w:val="28"/>
          <w:szCs w:val="28"/>
        </w:rPr>
        <w:t xml:space="preserve">библиотеками </w:t>
      </w:r>
    </w:p>
    <w:p w:rsidR="00181020" w:rsidRPr="00087F82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087F82">
        <w:rPr>
          <w:rFonts w:ascii="Times New Roman" w:hAnsi="Times New Roman"/>
          <w:b/>
          <w:sz w:val="28"/>
          <w:szCs w:val="28"/>
        </w:rPr>
        <w:t>парками культуры и отдыха</w:t>
      </w:r>
    </w:p>
    <w:p w:rsidR="00181020" w:rsidRDefault="00181020" w:rsidP="00181020">
      <w:pPr>
        <w:pStyle w:val="15"/>
        <w:spacing w:line="240" w:lineRule="auto"/>
        <w:ind w:left="0" w:right="0" w:firstLine="709"/>
      </w:pPr>
      <w:r>
        <w:rPr>
          <w:rFonts w:ascii="Times New Roman" w:hAnsi="Times New Roman"/>
          <w:sz w:val="28"/>
          <w:szCs w:val="28"/>
        </w:rPr>
        <w:t>Уровень обеспеченности в 2015-2016 годах рассчитывался в соответствии с социальными нормами и нормативами, утвержденными распоряжением Прав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Российской Федерации от 03.07.1996 № 1063-р. В связи с изменением нормативной базы уровень обеспеченности за 2017 год и прогноз на 2018-2020 годы рассчитан в соответствии с методическими рекомендациями по развитию сети организаций культуры и обеспеченности населения Магаданской области услугами организаций культуры (распоряжение правительства Магаданской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ласти от 31.08.2017 № 128-рп). </w:t>
      </w:r>
      <w:bookmarkStart w:id="9" w:name="sub_1"/>
    </w:p>
    <w:bookmarkEnd w:id="9"/>
    <w:p w:rsidR="00181020" w:rsidRPr="00503A53" w:rsidRDefault="00181020" w:rsidP="00181020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16"/>
          <w:highlight w:val="yellow"/>
        </w:rPr>
      </w:pPr>
    </w:p>
    <w:tbl>
      <w:tblPr>
        <w:tblW w:w="10082" w:type="dxa"/>
        <w:tblInd w:w="91" w:type="dxa"/>
        <w:tblLayout w:type="fixed"/>
        <w:tblLook w:val="04A0"/>
      </w:tblPr>
      <w:tblGrid>
        <w:gridCol w:w="2144"/>
        <w:gridCol w:w="425"/>
        <w:gridCol w:w="1418"/>
        <w:gridCol w:w="1276"/>
        <w:gridCol w:w="1276"/>
        <w:gridCol w:w="1275"/>
        <w:gridCol w:w="1134"/>
        <w:gridCol w:w="1134"/>
      </w:tblGrid>
      <w:tr w:rsidR="00181020" w:rsidRPr="00874B30" w:rsidTr="00181020">
        <w:trPr>
          <w:trHeight w:val="808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№ строки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клубы и учреждения клубного типа, зр</w:t>
            </w:r>
            <w:r w:rsidRPr="00874B30">
              <w:t>и</w:t>
            </w:r>
            <w:r w:rsidRPr="00874B30">
              <w:t>тельские места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библиотеки, колич</w:t>
            </w:r>
            <w:r w:rsidRPr="00874B30">
              <w:t>е</w:t>
            </w:r>
            <w:r w:rsidRPr="00874B30">
              <w:t>ство библиотек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парки культуры и отдыха, количество парков</w:t>
            </w:r>
          </w:p>
        </w:tc>
      </w:tr>
      <w:tr w:rsidR="00181020" w:rsidRPr="00874B30" w:rsidTr="00181020">
        <w:trPr>
          <w:trHeight w:val="315"/>
        </w:trPr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2017 год</w:t>
            </w:r>
          </w:p>
        </w:tc>
      </w:tr>
      <w:tr w:rsidR="00181020" w:rsidRPr="00874B30" w:rsidTr="00181020">
        <w:trPr>
          <w:trHeight w:val="315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874B30" w:rsidRDefault="00181020" w:rsidP="00181020">
            <w:pPr>
              <w:jc w:val="both"/>
            </w:pPr>
            <w:r w:rsidRPr="00874B30">
              <w:t>фактическое н</w:t>
            </w:r>
            <w:r w:rsidRPr="00874B30">
              <w:t>а</w:t>
            </w:r>
            <w:r w:rsidRPr="00874B30">
              <w:t>личие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2043 зр</w:t>
            </w:r>
            <w:r w:rsidRPr="00874B30">
              <w:t>и</w:t>
            </w:r>
            <w:r w:rsidRPr="00874B30">
              <w:t>тельских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6 учре</w:t>
            </w:r>
            <w:r w:rsidRPr="00874B30">
              <w:t>ж</w:t>
            </w:r>
            <w:r w:rsidRPr="00874B30">
              <w:t>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 xml:space="preserve">9 </w:t>
            </w:r>
            <w:r>
              <w:t>учре</w:t>
            </w:r>
            <w:r>
              <w:t>ж</w:t>
            </w:r>
            <w:r>
              <w:t>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 xml:space="preserve">9 </w:t>
            </w:r>
            <w:r>
              <w:t>учре</w:t>
            </w:r>
            <w:r>
              <w:t>ж</w:t>
            </w:r>
            <w:r>
              <w:t>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 xml:space="preserve">1 </w:t>
            </w:r>
            <w:r>
              <w:t>парк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 xml:space="preserve">1 </w:t>
            </w:r>
            <w:r>
              <w:t>парк</w:t>
            </w:r>
          </w:p>
        </w:tc>
      </w:tr>
      <w:tr w:rsidR="00181020" w:rsidRPr="00874B30" w:rsidTr="00181020">
        <w:trPr>
          <w:trHeight w:val="524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874B30" w:rsidRDefault="00181020" w:rsidP="00181020">
            <w:pPr>
              <w:jc w:val="both"/>
            </w:pPr>
            <w:r w:rsidRPr="00874B30">
              <w:t>численность нас</w:t>
            </w:r>
            <w:r w:rsidRPr="00874B30">
              <w:t>е</w:t>
            </w:r>
            <w:r w:rsidRPr="00874B30">
              <w:t>ления, тыс. чел.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99,7</w:t>
            </w:r>
          </w:p>
        </w:tc>
      </w:tr>
      <w:tr w:rsidR="00181020" w:rsidRPr="00874B30" w:rsidTr="00181020">
        <w:trPr>
          <w:trHeight w:val="600"/>
        </w:trPr>
        <w:tc>
          <w:tcPr>
            <w:tcW w:w="2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20" w:rsidRPr="00874B30" w:rsidRDefault="00181020" w:rsidP="00181020">
            <w:pPr>
              <w:jc w:val="both"/>
            </w:pPr>
            <w:r w:rsidRPr="00874B30">
              <w:t>нормативная п</w:t>
            </w:r>
            <w:r w:rsidRPr="00874B30">
              <w:t>о</w:t>
            </w:r>
            <w:r w:rsidRPr="00874B30">
              <w:t xml:space="preserve">требность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30 зрител</w:t>
            </w:r>
            <w:r w:rsidRPr="00874B30">
              <w:t>ь</w:t>
            </w:r>
            <w:r w:rsidRPr="00874B30">
              <w:t>ских мест на 100 тыс.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 учре</w:t>
            </w:r>
            <w:r w:rsidRPr="00874B30">
              <w:t>ж</w:t>
            </w:r>
            <w:r w:rsidRPr="00874B30">
              <w:t>дение на 15 тыс.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 библи</w:t>
            </w:r>
            <w:r w:rsidRPr="00874B30">
              <w:t>о</w:t>
            </w:r>
            <w:r w:rsidRPr="00874B30">
              <w:t>тека на 10 тыс. н</w:t>
            </w:r>
            <w:r w:rsidRPr="00874B30">
              <w:t>а</w:t>
            </w:r>
            <w:r w:rsidRPr="00874B30">
              <w:t>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 библи</w:t>
            </w:r>
            <w:r w:rsidRPr="00874B30">
              <w:t>о</w:t>
            </w:r>
            <w:r w:rsidRPr="00874B30">
              <w:t>тека на 10 тыс. н</w:t>
            </w:r>
            <w:r w:rsidRPr="00874B30">
              <w:t>а</w:t>
            </w:r>
            <w:r w:rsidRPr="00874B30">
              <w:t>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 парк на 100 тыс. н</w:t>
            </w:r>
            <w:r w:rsidRPr="00874B30">
              <w:t>а</w:t>
            </w:r>
            <w:r w:rsidRPr="00874B30">
              <w:t>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 парк на 30 тыс. н</w:t>
            </w:r>
            <w:r w:rsidRPr="00874B30">
              <w:t>а</w:t>
            </w:r>
            <w:r w:rsidRPr="00874B30">
              <w:t>селения</w:t>
            </w:r>
          </w:p>
        </w:tc>
      </w:tr>
      <w:tr w:rsidR="00181020" w:rsidRPr="00874B30" w:rsidTr="00181020">
        <w:trPr>
          <w:trHeight w:val="315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20" w:rsidRPr="00874B30" w:rsidRDefault="00181020" w:rsidP="00181020">
            <w:pPr>
              <w:jc w:val="both"/>
            </w:pPr>
            <w:r w:rsidRPr="00874B30">
              <w:t xml:space="preserve">потребность 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2981</w:t>
            </w:r>
            <w:r>
              <w:t xml:space="preserve"> зр</w:t>
            </w:r>
            <w:r>
              <w:t>и</w:t>
            </w:r>
            <w:r>
              <w:t>тельских мест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6</w:t>
            </w:r>
            <w:r>
              <w:t xml:space="preserve"> учре</w:t>
            </w:r>
            <w:r>
              <w:t>ж</w:t>
            </w:r>
            <w:r>
              <w:t>дений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9,9</w:t>
            </w:r>
            <w:r>
              <w:t xml:space="preserve"> учр</w:t>
            </w:r>
            <w:r>
              <w:t>е</w:t>
            </w:r>
            <w:r>
              <w:t>ждений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10</w:t>
            </w:r>
            <w:r>
              <w:t xml:space="preserve"> учре</w:t>
            </w:r>
            <w:r>
              <w:t>ж</w:t>
            </w:r>
            <w:r>
              <w:t>дений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</w:t>
            </w:r>
            <w:r>
              <w:t xml:space="preserve"> парк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3</w:t>
            </w:r>
            <w:r>
              <w:t xml:space="preserve"> парка</w:t>
            </w:r>
          </w:p>
        </w:tc>
      </w:tr>
      <w:tr w:rsidR="00181020" w:rsidRPr="00874B30" w:rsidTr="00181020">
        <w:trPr>
          <w:trHeight w:val="315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874B30" w:rsidRDefault="00181020" w:rsidP="00181020">
            <w:pPr>
              <w:jc w:val="both"/>
            </w:pPr>
            <w:r w:rsidRPr="00874B30">
              <w:t>(стр. 4 = стр. 2 * стр. 3), ед.</w:t>
            </w: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>
            <w:pPr>
              <w:jc w:val="center"/>
            </w:pPr>
          </w:p>
        </w:tc>
      </w:tr>
      <w:tr w:rsidR="00181020" w:rsidRPr="00874B30" w:rsidTr="00181020">
        <w:trPr>
          <w:trHeight w:val="315"/>
        </w:trPr>
        <w:tc>
          <w:tcPr>
            <w:tcW w:w="2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20" w:rsidRPr="00874B30" w:rsidRDefault="00181020" w:rsidP="00181020">
            <w:pPr>
              <w:jc w:val="both"/>
            </w:pPr>
            <w:r w:rsidRPr="00874B30">
              <w:t xml:space="preserve">обеспеченность населения 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69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100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874B30" w:rsidRDefault="00181020" w:rsidP="00181020">
            <w:pPr>
              <w:jc w:val="center"/>
            </w:pPr>
            <w:r w:rsidRPr="00874B30">
              <w:t>33</w:t>
            </w:r>
          </w:p>
        </w:tc>
      </w:tr>
      <w:tr w:rsidR="00181020" w:rsidRPr="00874B30" w:rsidTr="00181020">
        <w:trPr>
          <w:trHeight w:val="315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874B30" w:rsidRDefault="00181020" w:rsidP="00181020">
            <w:pPr>
              <w:jc w:val="both"/>
            </w:pPr>
            <w:r w:rsidRPr="00874B30">
              <w:t>(стр. 5 = стр. 1 / стр. 4), %</w:t>
            </w: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/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20" w:rsidRPr="00874B30" w:rsidRDefault="00181020" w:rsidP="00181020"/>
        </w:tc>
      </w:tr>
    </w:tbl>
    <w:p w:rsidR="00181020" w:rsidRPr="00087F82" w:rsidRDefault="00181020" w:rsidP="00181020">
      <w:pPr>
        <w:pStyle w:val="15"/>
        <w:spacing w:line="240" w:lineRule="auto"/>
        <w:ind w:left="0" w:right="0"/>
        <w:rPr>
          <w:rFonts w:ascii="Times New Roman" w:hAnsi="Times New Roman"/>
          <w:sz w:val="16"/>
          <w:szCs w:val="16"/>
        </w:rPr>
      </w:pPr>
    </w:p>
    <w:p w:rsidR="00181020" w:rsidRPr="003B27AC" w:rsidRDefault="00181020" w:rsidP="0018102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B27AC">
        <w:rPr>
          <w:sz w:val="28"/>
          <w:szCs w:val="28"/>
        </w:rPr>
        <w:t>Клубно-досуговыми учреждениями в 2017 году проведено около 830 ра</w:t>
      </w:r>
      <w:r w:rsidRPr="003B27AC">
        <w:rPr>
          <w:sz w:val="28"/>
          <w:szCs w:val="28"/>
        </w:rPr>
        <w:t>з</w:t>
      </w:r>
      <w:r w:rsidRPr="003B27AC">
        <w:rPr>
          <w:sz w:val="28"/>
          <w:szCs w:val="28"/>
        </w:rPr>
        <w:t>нообразных по форме и содержанию культурно-массовых мероприятий для всех возрастных и социальных категорий населения, которые посетило около 165 тыс. человек, из них для детей – 362 мероприятия (41,6 тыс. посетителей).</w:t>
      </w:r>
    </w:p>
    <w:p w:rsidR="00181020" w:rsidRPr="003B27AC" w:rsidRDefault="00181020" w:rsidP="0018102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B27AC">
        <w:rPr>
          <w:sz w:val="28"/>
          <w:szCs w:val="28"/>
        </w:rPr>
        <w:t>В течение 2017 года населению оказывали услуги 77 клубных формиров</w:t>
      </w:r>
      <w:r w:rsidRPr="003B27AC">
        <w:rPr>
          <w:sz w:val="28"/>
          <w:szCs w:val="28"/>
        </w:rPr>
        <w:t>а</w:t>
      </w:r>
      <w:r w:rsidRPr="003B27AC">
        <w:rPr>
          <w:sz w:val="28"/>
          <w:szCs w:val="28"/>
        </w:rPr>
        <w:t xml:space="preserve">ний, в которых занимались более </w:t>
      </w:r>
      <w:r>
        <w:rPr>
          <w:sz w:val="28"/>
          <w:szCs w:val="28"/>
        </w:rPr>
        <w:t>1,2 тыс.</w:t>
      </w:r>
      <w:r w:rsidRPr="003B27AC">
        <w:rPr>
          <w:sz w:val="28"/>
          <w:szCs w:val="28"/>
        </w:rPr>
        <w:t xml:space="preserve"> человек, из них 31 детское клубное формирование (порядка 500 участников).</w:t>
      </w:r>
    </w:p>
    <w:p w:rsidR="00181020" w:rsidRPr="003B27AC" w:rsidRDefault="00181020" w:rsidP="00181020">
      <w:pPr>
        <w:ind w:firstLine="709"/>
        <w:jc w:val="both"/>
        <w:rPr>
          <w:sz w:val="28"/>
          <w:szCs w:val="28"/>
        </w:rPr>
      </w:pPr>
      <w:proofErr w:type="gramStart"/>
      <w:r w:rsidRPr="003B27AC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отчетном</w:t>
      </w:r>
      <w:r w:rsidRPr="003B27AC">
        <w:rPr>
          <w:color w:val="000000"/>
          <w:sz w:val="28"/>
          <w:szCs w:val="28"/>
        </w:rPr>
        <w:t xml:space="preserve"> году число зарегистрированных пользователей библиотек с</w:t>
      </w:r>
      <w:r w:rsidRPr="003B27AC">
        <w:rPr>
          <w:color w:val="000000"/>
          <w:sz w:val="28"/>
          <w:szCs w:val="28"/>
        </w:rPr>
        <w:t>о</w:t>
      </w:r>
      <w:r w:rsidRPr="003B27AC">
        <w:rPr>
          <w:color w:val="000000"/>
          <w:sz w:val="28"/>
          <w:szCs w:val="28"/>
        </w:rPr>
        <w:t xml:space="preserve">ставило 20 тыс. человек, книговыдача – 411 тыс. экземпляров, число </w:t>
      </w:r>
      <w:r w:rsidRPr="003B27AC">
        <w:rPr>
          <w:sz w:val="28"/>
          <w:szCs w:val="28"/>
        </w:rPr>
        <w:t>посещ</w:t>
      </w:r>
      <w:r w:rsidRPr="003B27AC">
        <w:rPr>
          <w:sz w:val="28"/>
          <w:szCs w:val="28"/>
        </w:rPr>
        <w:t>е</w:t>
      </w:r>
      <w:r w:rsidRPr="003B27AC">
        <w:rPr>
          <w:sz w:val="28"/>
          <w:szCs w:val="28"/>
        </w:rPr>
        <w:t>ний</w:t>
      </w:r>
      <w:r>
        <w:rPr>
          <w:sz w:val="28"/>
          <w:szCs w:val="28"/>
        </w:rPr>
        <w:t> –</w:t>
      </w:r>
      <w:r w:rsidRPr="003B27AC">
        <w:rPr>
          <w:sz w:val="28"/>
          <w:szCs w:val="28"/>
        </w:rPr>
        <w:t xml:space="preserve"> 141,3 тыс. человек, из них культурно-массовые мероприятия посетило 32,9 тыс. человек.</w:t>
      </w:r>
      <w:proofErr w:type="gramEnd"/>
      <w:r w:rsidRPr="003B27AC">
        <w:rPr>
          <w:sz w:val="28"/>
          <w:szCs w:val="28"/>
        </w:rPr>
        <w:t xml:space="preserve"> </w:t>
      </w:r>
      <w:r w:rsidRPr="005418C8">
        <w:rPr>
          <w:sz w:val="28"/>
          <w:szCs w:val="28"/>
        </w:rPr>
        <w:t>При этом необходимо учесть, что в городе Магадане функцион</w:t>
      </w:r>
      <w:r w:rsidRPr="005418C8">
        <w:rPr>
          <w:sz w:val="28"/>
          <w:szCs w:val="28"/>
        </w:rPr>
        <w:t>и</w:t>
      </w:r>
      <w:r w:rsidRPr="005418C8">
        <w:rPr>
          <w:sz w:val="28"/>
          <w:szCs w:val="28"/>
        </w:rPr>
        <w:t>руют 3 областных библиотеки (ОГАУК «Магаданская областная универсальная библиотека им. А.С. Пушкина», ОГБУК «Магаданская областная детская би</w:t>
      </w:r>
      <w:r w:rsidRPr="005418C8">
        <w:rPr>
          <w:sz w:val="28"/>
          <w:szCs w:val="28"/>
        </w:rPr>
        <w:t>б</w:t>
      </w:r>
      <w:r w:rsidRPr="005418C8">
        <w:rPr>
          <w:sz w:val="28"/>
          <w:szCs w:val="28"/>
        </w:rPr>
        <w:lastRenderedPageBreak/>
        <w:t>лиотека» и ОГБУК «Магаданская юношеская библиотека») и соответственно, фактическая обеспеченность жителей города библиотечными услугами прев</w:t>
      </w:r>
      <w:r w:rsidRPr="005418C8">
        <w:rPr>
          <w:sz w:val="28"/>
          <w:szCs w:val="28"/>
        </w:rPr>
        <w:t>ы</w:t>
      </w:r>
      <w:r w:rsidRPr="005418C8">
        <w:rPr>
          <w:sz w:val="28"/>
          <w:szCs w:val="28"/>
        </w:rPr>
        <w:t>шает нормативную потребность населения в данном виде услуг.</w:t>
      </w:r>
    </w:p>
    <w:p w:rsidR="00181020" w:rsidRDefault="00181020" w:rsidP="00181020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В течение отчетного года в Городском </w:t>
      </w:r>
      <w:r w:rsidRPr="003B27AC">
        <w:rPr>
          <w:sz w:val="28"/>
          <w:szCs w:val="28"/>
        </w:rPr>
        <w:t>парке проведено порядка 60 мер</w:t>
      </w:r>
      <w:r w:rsidRPr="003B27AC">
        <w:rPr>
          <w:sz w:val="28"/>
          <w:szCs w:val="28"/>
        </w:rPr>
        <w:t>о</w:t>
      </w:r>
      <w:r w:rsidRPr="003B27AC">
        <w:rPr>
          <w:sz w:val="28"/>
          <w:szCs w:val="28"/>
        </w:rPr>
        <w:t>приятий, количество посещений – более 17 тыс. человек. На 11 больших и 50 м</w:t>
      </w:r>
      <w:r w:rsidRPr="003B27AC">
        <w:rPr>
          <w:sz w:val="28"/>
          <w:szCs w:val="28"/>
        </w:rPr>
        <w:t>а</w:t>
      </w:r>
      <w:r w:rsidRPr="003B27AC">
        <w:rPr>
          <w:sz w:val="28"/>
          <w:szCs w:val="28"/>
        </w:rPr>
        <w:t xml:space="preserve">лых аттракционах прокатились 95 тыс. горожан и гостей города. </w:t>
      </w:r>
    </w:p>
    <w:p w:rsidR="00181020" w:rsidRPr="003B27AC" w:rsidRDefault="00181020" w:rsidP="0018102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Pr="003B27AC">
        <w:rPr>
          <w:sz w:val="28"/>
          <w:szCs w:val="28"/>
        </w:rPr>
        <w:t>ультурно-досуговыми</w:t>
      </w:r>
      <w:proofErr w:type="spellEnd"/>
      <w:r w:rsidRPr="003B27AC">
        <w:rPr>
          <w:sz w:val="28"/>
          <w:szCs w:val="28"/>
        </w:rPr>
        <w:t xml:space="preserve"> учреждениями </w:t>
      </w:r>
      <w:r>
        <w:rPr>
          <w:sz w:val="28"/>
          <w:szCs w:val="28"/>
        </w:rPr>
        <w:t>в рамках «Года экологии» провод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лись </w:t>
      </w:r>
      <w:r w:rsidRPr="003B27AC">
        <w:rPr>
          <w:sz w:val="28"/>
          <w:szCs w:val="28"/>
        </w:rPr>
        <w:t>книжно-иллюстрированные выставки, экологически-познавательные бес</w:t>
      </w:r>
      <w:r w:rsidRPr="003B27AC">
        <w:rPr>
          <w:sz w:val="28"/>
          <w:szCs w:val="28"/>
        </w:rPr>
        <w:t>е</w:t>
      </w:r>
      <w:r w:rsidRPr="003B27AC">
        <w:rPr>
          <w:sz w:val="28"/>
          <w:szCs w:val="28"/>
        </w:rPr>
        <w:t xml:space="preserve">ды, игры, викторины, акции, </w:t>
      </w:r>
      <w:proofErr w:type="spellStart"/>
      <w:r w:rsidRPr="003B27AC">
        <w:rPr>
          <w:sz w:val="28"/>
          <w:szCs w:val="28"/>
        </w:rPr>
        <w:t>эко-конкурсы</w:t>
      </w:r>
      <w:proofErr w:type="spellEnd"/>
      <w:r w:rsidRPr="003B27AC">
        <w:rPr>
          <w:sz w:val="28"/>
          <w:szCs w:val="28"/>
        </w:rPr>
        <w:t>, кинофестивали и др.</w:t>
      </w:r>
    </w:p>
    <w:p w:rsidR="00181020" w:rsidRPr="003B27AC" w:rsidRDefault="00181020" w:rsidP="00181020">
      <w:pPr>
        <w:ind w:firstLine="709"/>
        <w:jc w:val="both"/>
        <w:rPr>
          <w:sz w:val="28"/>
          <w:szCs w:val="28"/>
        </w:rPr>
      </w:pPr>
      <w:r w:rsidRPr="003B27AC">
        <w:rPr>
          <w:sz w:val="28"/>
          <w:szCs w:val="28"/>
        </w:rPr>
        <w:t>В 2017 году продолжена реализация муниципальной программы «Развитие культуры в муниципальном образовании «Город Магадан» на 2015-2019 годы», в рамках которой укреплялась материально-техническая база учреждений культ</w:t>
      </w:r>
      <w:r w:rsidRPr="003B27AC">
        <w:rPr>
          <w:sz w:val="28"/>
          <w:szCs w:val="28"/>
        </w:rPr>
        <w:t>у</w:t>
      </w:r>
      <w:r w:rsidRPr="003B27AC">
        <w:rPr>
          <w:sz w:val="28"/>
          <w:szCs w:val="28"/>
        </w:rPr>
        <w:t>ры.</w:t>
      </w:r>
      <w:r w:rsidRPr="003D3E73">
        <w:rPr>
          <w:sz w:val="28"/>
          <w:szCs w:val="28"/>
        </w:rPr>
        <w:t xml:space="preserve"> </w:t>
      </w:r>
      <w:proofErr w:type="gramStart"/>
      <w:r w:rsidRPr="003B27AC">
        <w:rPr>
          <w:sz w:val="28"/>
          <w:szCs w:val="28"/>
        </w:rPr>
        <w:t>Приобретены 87 сценических костюмов, современное техническое, сценич</w:t>
      </w:r>
      <w:r w:rsidRPr="003B27AC">
        <w:rPr>
          <w:sz w:val="28"/>
          <w:szCs w:val="28"/>
        </w:rPr>
        <w:t>е</w:t>
      </w:r>
      <w:r w:rsidRPr="003B27AC">
        <w:rPr>
          <w:sz w:val="28"/>
          <w:szCs w:val="28"/>
        </w:rPr>
        <w:t>ское и звуковое оборудование (прожектор следящего света, световые приборы, акустические панели, громкоговоритель, микрофоны, звукоизоляционная кабина, радиосистема, музыкальный духовой инструмент многофункциональное устро</w:t>
      </w:r>
      <w:r w:rsidRPr="003B27AC">
        <w:rPr>
          <w:sz w:val="28"/>
          <w:szCs w:val="28"/>
        </w:rPr>
        <w:t>й</w:t>
      </w:r>
      <w:r w:rsidRPr="003B27AC">
        <w:rPr>
          <w:sz w:val="28"/>
          <w:szCs w:val="28"/>
        </w:rPr>
        <w:t>ство, мониторы) на общую сумму 1433,2 тыс. рублей.</w:t>
      </w:r>
      <w:proofErr w:type="gramEnd"/>
      <w:r w:rsidRPr="003B27AC">
        <w:rPr>
          <w:sz w:val="28"/>
          <w:szCs w:val="28"/>
        </w:rPr>
        <w:t xml:space="preserve"> Пополнен книжный фонд библиотек на </w:t>
      </w:r>
      <w:r w:rsidRPr="00B813DA">
        <w:rPr>
          <w:sz w:val="28"/>
        </w:rPr>
        <w:t>2162</w:t>
      </w:r>
      <w:r w:rsidRPr="003B27AC">
        <w:rPr>
          <w:sz w:val="28"/>
          <w:szCs w:val="28"/>
        </w:rPr>
        <w:t xml:space="preserve"> экземпляров. На территории Городского парка реализован д</w:t>
      </w:r>
      <w:r w:rsidRPr="003B27AC">
        <w:rPr>
          <w:sz w:val="28"/>
          <w:szCs w:val="28"/>
        </w:rPr>
        <w:t>и</w:t>
      </w:r>
      <w:r w:rsidRPr="003B27AC">
        <w:rPr>
          <w:sz w:val="28"/>
          <w:szCs w:val="28"/>
        </w:rPr>
        <w:t xml:space="preserve">зайн-проект «Привокзальная площадь», произведена реконструкция павильона игровых автоматов, выполнено благоустройство территории. Совместно с ООО «Модерн </w:t>
      </w:r>
      <w:proofErr w:type="spellStart"/>
      <w:r w:rsidRPr="003B27AC">
        <w:rPr>
          <w:sz w:val="28"/>
          <w:szCs w:val="28"/>
        </w:rPr>
        <w:t>Машинери</w:t>
      </w:r>
      <w:proofErr w:type="spellEnd"/>
      <w:r w:rsidRPr="003B27AC">
        <w:rPr>
          <w:sz w:val="28"/>
          <w:szCs w:val="28"/>
        </w:rPr>
        <w:t xml:space="preserve"> Фар </w:t>
      </w:r>
      <w:proofErr w:type="spellStart"/>
      <w:proofErr w:type="gramStart"/>
      <w:r w:rsidRPr="003B27AC">
        <w:rPr>
          <w:sz w:val="28"/>
          <w:szCs w:val="28"/>
        </w:rPr>
        <w:t>Ист</w:t>
      </w:r>
      <w:proofErr w:type="spellEnd"/>
      <w:proofErr w:type="gramEnd"/>
      <w:r w:rsidRPr="003B27AC">
        <w:rPr>
          <w:sz w:val="28"/>
          <w:szCs w:val="28"/>
        </w:rPr>
        <w:t xml:space="preserve">» ведется строительство Японской аллеи. </w:t>
      </w:r>
    </w:p>
    <w:p w:rsidR="00181020" w:rsidRPr="00503A53" w:rsidRDefault="00181020" w:rsidP="00181020">
      <w:pPr>
        <w:ind w:firstLine="709"/>
        <w:jc w:val="both"/>
        <w:rPr>
          <w:rStyle w:val="afd"/>
          <w:sz w:val="28"/>
        </w:rPr>
      </w:pPr>
      <w:r>
        <w:rPr>
          <w:sz w:val="28"/>
          <w:szCs w:val="28"/>
        </w:rPr>
        <w:t>О</w:t>
      </w:r>
      <w:r w:rsidRPr="00A71811">
        <w:rPr>
          <w:sz w:val="28"/>
          <w:szCs w:val="28"/>
        </w:rPr>
        <w:t xml:space="preserve">сновными задачами на среднесрочную перспективу в сфере «Культура» являются поддержка и развитие художественно-творческой деятельности, </w:t>
      </w:r>
      <w:r w:rsidRPr="00A71811">
        <w:rPr>
          <w:rStyle w:val="afd"/>
          <w:b w:val="0"/>
          <w:sz w:val="28"/>
        </w:rPr>
        <w:t>созд</w:t>
      </w:r>
      <w:r w:rsidRPr="00A71811">
        <w:rPr>
          <w:rStyle w:val="afd"/>
          <w:b w:val="0"/>
          <w:sz w:val="28"/>
        </w:rPr>
        <w:t>а</w:t>
      </w:r>
      <w:r w:rsidRPr="00A71811">
        <w:rPr>
          <w:rStyle w:val="afd"/>
          <w:b w:val="0"/>
          <w:sz w:val="28"/>
        </w:rPr>
        <w:t>ние условий для обеспечения выравнивания доступа к культурным ценностям</w:t>
      </w:r>
      <w:r w:rsidRPr="00503A53">
        <w:rPr>
          <w:rStyle w:val="afd"/>
          <w:b w:val="0"/>
          <w:sz w:val="28"/>
        </w:rPr>
        <w:t xml:space="preserve"> различных групп граждан, обеспечение сохранности историко-культурного н</w:t>
      </w:r>
      <w:r w:rsidRPr="00503A53">
        <w:rPr>
          <w:rStyle w:val="afd"/>
          <w:b w:val="0"/>
          <w:sz w:val="28"/>
        </w:rPr>
        <w:t>а</w:t>
      </w:r>
      <w:r w:rsidRPr="00503A53">
        <w:rPr>
          <w:rStyle w:val="afd"/>
          <w:b w:val="0"/>
          <w:sz w:val="28"/>
        </w:rPr>
        <w:t>следия, формирование единого культурного пространства, обеспечение адапт</w:t>
      </w:r>
      <w:r w:rsidRPr="00503A53">
        <w:rPr>
          <w:rStyle w:val="afd"/>
          <w:b w:val="0"/>
          <w:sz w:val="28"/>
        </w:rPr>
        <w:t>а</w:t>
      </w:r>
      <w:r w:rsidRPr="00503A53">
        <w:rPr>
          <w:rStyle w:val="afd"/>
          <w:b w:val="0"/>
          <w:sz w:val="28"/>
        </w:rPr>
        <w:t xml:space="preserve">ции сферы культуры к современным условиям и требованиям. </w:t>
      </w:r>
    </w:p>
    <w:p w:rsidR="00181020" w:rsidRPr="005418C8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5418C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18C8">
        <w:rPr>
          <w:rFonts w:ascii="Times New Roman" w:hAnsi="Times New Roman"/>
          <w:sz w:val="28"/>
          <w:szCs w:val="28"/>
        </w:rPr>
        <w:t>целях</w:t>
      </w:r>
      <w:proofErr w:type="gramEnd"/>
      <w:r w:rsidRPr="005418C8">
        <w:rPr>
          <w:rFonts w:ascii="Times New Roman" w:hAnsi="Times New Roman"/>
          <w:sz w:val="28"/>
          <w:szCs w:val="28"/>
        </w:rPr>
        <w:t xml:space="preserve"> повышения обеспеченности населения объектами культуры на территории муниципального образования «Город Магадан» в среднесрочной перспективе планируется строительство парка </w:t>
      </w:r>
      <w:r w:rsidR="005418C8" w:rsidRPr="005418C8">
        <w:rPr>
          <w:rFonts w:ascii="Times New Roman" w:hAnsi="Times New Roman"/>
          <w:sz w:val="28"/>
          <w:szCs w:val="28"/>
        </w:rPr>
        <w:t>«</w:t>
      </w:r>
      <w:r w:rsidRPr="005418C8">
        <w:rPr>
          <w:rFonts w:ascii="Times New Roman" w:hAnsi="Times New Roman"/>
          <w:sz w:val="28"/>
          <w:szCs w:val="28"/>
        </w:rPr>
        <w:t>Маяк</w:t>
      </w:r>
      <w:r w:rsidR="005418C8" w:rsidRPr="005418C8">
        <w:rPr>
          <w:rFonts w:ascii="Times New Roman" w:hAnsi="Times New Roman"/>
          <w:sz w:val="28"/>
          <w:szCs w:val="28"/>
        </w:rPr>
        <w:t>»</w:t>
      </w:r>
      <w:r w:rsidRPr="005418C8">
        <w:rPr>
          <w:rFonts w:ascii="Times New Roman" w:hAnsi="Times New Roman"/>
          <w:sz w:val="28"/>
          <w:szCs w:val="28"/>
        </w:rPr>
        <w:t xml:space="preserve"> и рассматривается во</w:t>
      </w:r>
      <w:r w:rsidRPr="005418C8">
        <w:rPr>
          <w:rFonts w:ascii="Times New Roman" w:hAnsi="Times New Roman"/>
          <w:sz w:val="28"/>
          <w:szCs w:val="28"/>
        </w:rPr>
        <w:t>з</w:t>
      </w:r>
      <w:r w:rsidRPr="005418C8">
        <w:rPr>
          <w:rFonts w:ascii="Times New Roman" w:hAnsi="Times New Roman"/>
          <w:sz w:val="28"/>
          <w:szCs w:val="28"/>
        </w:rPr>
        <w:t>можность реконструкции парка в п</w:t>
      </w:r>
      <w:r w:rsidR="00A944CE">
        <w:rPr>
          <w:rFonts w:ascii="Times New Roman" w:hAnsi="Times New Roman"/>
          <w:sz w:val="28"/>
          <w:szCs w:val="28"/>
        </w:rPr>
        <w:t>.</w:t>
      </w:r>
      <w:r w:rsidRPr="005418C8">
        <w:rPr>
          <w:rFonts w:ascii="Times New Roman" w:hAnsi="Times New Roman"/>
          <w:sz w:val="28"/>
          <w:szCs w:val="28"/>
        </w:rPr>
        <w:t xml:space="preserve"> Сокол. </w:t>
      </w:r>
    </w:p>
    <w:p w:rsidR="00181020" w:rsidRPr="00503A53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  <w:highlight w:val="yellow"/>
        </w:rPr>
      </w:pPr>
    </w:p>
    <w:p w:rsidR="00181020" w:rsidRPr="00A71811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71811">
        <w:rPr>
          <w:b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181020" w:rsidRPr="00095D18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095D18">
        <w:rPr>
          <w:rFonts w:ascii="Times New Roman" w:hAnsi="Times New Roman"/>
          <w:sz w:val="28"/>
          <w:szCs w:val="28"/>
        </w:rPr>
        <w:t>В 2017 году 2 здания (МБУК «Молодежный культурный центр» и МАУК «Дом культуры «Пионерный») требовали капитального ремонта, что составляет 8% от общего числа зданий, в которых расположены муниципальные учрежд</w:t>
      </w:r>
      <w:r w:rsidRPr="00095D18">
        <w:rPr>
          <w:rFonts w:ascii="Times New Roman" w:hAnsi="Times New Roman"/>
          <w:sz w:val="28"/>
          <w:szCs w:val="28"/>
        </w:rPr>
        <w:t>е</w:t>
      </w:r>
      <w:r w:rsidRPr="00095D18">
        <w:rPr>
          <w:rFonts w:ascii="Times New Roman" w:hAnsi="Times New Roman"/>
          <w:sz w:val="28"/>
          <w:szCs w:val="28"/>
        </w:rPr>
        <w:t xml:space="preserve">ния культуры. </w:t>
      </w:r>
    </w:p>
    <w:p w:rsidR="00181020" w:rsidRPr="00C03554" w:rsidRDefault="00181020" w:rsidP="00181020">
      <w:pPr>
        <w:ind w:firstLine="709"/>
        <w:jc w:val="both"/>
        <w:rPr>
          <w:sz w:val="28"/>
          <w:szCs w:val="28"/>
        </w:rPr>
      </w:pPr>
      <w:r w:rsidRPr="00C03554">
        <w:rPr>
          <w:sz w:val="28"/>
          <w:szCs w:val="28"/>
        </w:rPr>
        <w:t>Выполнен капитальный ремонт кровли и замена окон в МАУК «Дом кул</w:t>
      </w:r>
      <w:r w:rsidRPr="00C03554">
        <w:rPr>
          <w:sz w:val="28"/>
          <w:szCs w:val="28"/>
        </w:rPr>
        <w:t>ь</w:t>
      </w:r>
      <w:r w:rsidRPr="00C03554">
        <w:rPr>
          <w:sz w:val="28"/>
          <w:szCs w:val="28"/>
        </w:rPr>
        <w:t>туры «Пионерный», частичный капитальный ремонт кровли в МБУК «Молоде</w:t>
      </w:r>
      <w:r w:rsidRPr="00C03554">
        <w:rPr>
          <w:sz w:val="28"/>
          <w:szCs w:val="28"/>
        </w:rPr>
        <w:t>ж</w:t>
      </w:r>
      <w:r w:rsidRPr="00C03554">
        <w:rPr>
          <w:sz w:val="28"/>
          <w:szCs w:val="28"/>
        </w:rPr>
        <w:t>ный культурный центр».</w:t>
      </w:r>
    </w:p>
    <w:p w:rsidR="00181020" w:rsidRPr="00C03554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C03554">
        <w:rPr>
          <w:rFonts w:ascii="Times New Roman" w:hAnsi="Times New Roman"/>
          <w:sz w:val="28"/>
          <w:szCs w:val="28"/>
        </w:rPr>
        <w:t>В 2018 году планируется проведение следующих работ: завершение р</w:t>
      </w:r>
      <w:r w:rsidRPr="00C03554">
        <w:rPr>
          <w:rFonts w:ascii="Times New Roman" w:hAnsi="Times New Roman"/>
          <w:sz w:val="28"/>
          <w:szCs w:val="28"/>
        </w:rPr>
        <w:t>е</w:t>
      </w:r>
      <w:r w:rsidRPr="00C03554">
        <w:rPr>
          <w:rFonts w:ascii="Times New Roman" w:hAnsi="Times New Roman"/>
          <w:sz w:val="28"/>
          <w:szCs w:val="28"/>
        </w:rPr>
        <w:t xml:space="preserve">монтных работ по кровле и замена теплосети МБУК «Молодежный культурный центр», отвод грунтовых вод МАУК «Дом культуры «Пионерный», капитальный </w:t>
      </w:r>
      <w:r w:rsidRPr="00C03554">
        <w:rPr>
          <w:rFonts w:ascii="Times New Roman" w:hAnsi="Times New Roman"/>
          <w:sz w:val="28"/>
          <w:szCs w:val="28"/>
        </w:rPr>
        <w:lastRenderedPageBreak/>
        <w:t>ремонт кровли МАУК «Дом культуры «Энергетик», а также капитальный ремонт фасада МБУК «Центр досуга».</w:t>
      </w:r>
    </w:p>
    <w:p w:rsidR="00181020" w:rsidRPr="00C03554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A71811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71811">
        <w:rPr>
          <w:b/>
          <w:sz w:val="28"/>
          <w:szCs w:val="28"/>
        </w:rPr>
        <w:t>Доля объектов культурного наследия, находящихся в муниц</w:t>
      </w:r>
      <w:r w:rsidRPr="00A71811">
        <w:rPr>
          <w:b/>
          <w:sz w:val="28"/>
          <w:szCs w:val="28"/>
        </w:rPr>
        <w:t>и</w:t>
      </w:r>
      <w:r w:rsidRPr="00A71811">
        <w:rPr>
          <w:b/>
          <w:sz w:val="28"/>
          <w:szCs w:val="28"/>
        </w:rPr>
        <w:t>пальной собственности и требующих консервации или реставрации, в о</w:t>
      </w:r>
      <w:r w:rsidRPr="00A71811">
        <w:rPr>
          <w:b/>
          <w:sz w:val="28"/>
          <w:szCs w:val="28"/>
        </w:rPr>
        <w:t>б</w:t>
      </w:r>
      <w:r w:rsidRPr="00A71811">
        <w:rPr>
          <w:b/>
          <w:sz w:val="28"/>
          <w:szCs w:val="28"/>
        </w:rPr>
        <w:t>щем количестве объектов культурного наследия, находящихся в муниц</w:t>
      </w:r>
      <w:r w:rsidRPr="00A71811">
        <w:rPr>
          <w:b/>
          <w:sz w:val="28"/>
          <w:szCs w:val="28"/>
        </w:rPr>
        <w:t>и</w:t>
      </w:r>
      <w:r w:rsidRPr="00A71811">
        <w:rPr>
          <w:b/>
          <w:sz w:val="28"/>
          <w:szCs w:val="28"/>
        </w:rPr>
        <w:t>пальной собственности</w:t>
      </w:r>
    </w:p>
    <w:p w:rsidR="00181020" w:rsidRPr="00A71811" w:rsidRDefault="00181020" w:rsidP="0018102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71811">
        <w:rPr>
          <w:bCs/>
          <w:sz w:val="28"/>
          <w:szCs w:val="28"/>
        </w:rPr>
        <w:t>В Единый государственный реестр объектов культурного наследия (памя</w:t>
      </w:r>
      <w:r w:rsidRPr="00A71811">
        <w:rPr>
          <w:bCs/>
          <w:sz w:val="28"/>
          <w:szCs w:val="28"/>
        </w:rPr>
        <w:t>т</w:t>
      </w:r>
      <w:r w:rsidRPr="00A71811">
        <w:rPr>
          <w:bCs/>
          <w:sz w:val="28"/>
          <w:szCs w:val="28"/>
        </w:rPr>
        <w:t>ников истории и культуры) народов Российской Федерации внесен 1 объект, н</w:t>
      </w:r>
      <w:r w:rsidRPr="00A71811">
        <w:rPr>
          <w:bCs/>
          <w:sz w:val="28"/>
          <w:szCs w:val="28"/>
        </w:rPr>
        <w:t>а</w:t>
      </w:r>
      <w:r w:rsidRPr="00A71811">
        <w:rPr>
          <w:bCs/>
          <w:sz w:val="28"/>
          <w:szCs w:val="28"/>
        </w:rPr>
        <w:t>ходящийся в муниципальной собственности муниципального образования «Г</w:t>
      </w:r>
      <w:r w:rsidRPr="00A71811">
        <w:rPr>
          <w:bCs/>
          <w:sz w:val="28"/>
          <w:szCs w:val="28"/>
        </w:rPr>
        <w:t>о</w:t>
      </w:r>
      <w:r w:rsidRPr="00A71811">
        <w:rPr>
          <w:bCs/>
          <w:sz w:val="28"/>
          <w:szCs w:val="28"/>
        </w:rPr>
        <w:t>род Магадан»: здание МАУК г. Магадана «Кинотеатр «Горняк». Данный объект не требует консервации и реставрации.</w:t>
      </w:r>
    </w:p>
    <w:p w:rsidR="00181020" w:rsidRPr="00A71811" w:rsidRDefault="00181020" w:rsidP="0018102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181020" w:rsidRPr="00A71811" w:rsidRDefault="00181020" w:rsidP="00181020">
      <w:pPr>
        <w:rPr>
          <w:b/>
          <w:bCs/>
          <w:color w:val="0000FF"/>
          <w:kern w:val="32"/>
          <w:sz w:val="28"/>
          <w:szCs w:val="28"/>
        </w:rPr>
      </w:pPr>
      <w:r w:rsidRPr="00A71811">
        <w:rPr>
          <w:color w:val="0000FF"/>
          <w:sz w:val="28"/>
          <w:szCs w:val="28"/>
        </w:rPr>
        <w:br w:type="page"/>
      </w:r>
    </w:p>
    <w:p w:rsidR="00181020" w:rsidRPr="00A71811" w:rsidRDefault="00181020" w:rsidP="00181020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0" w:name="_Toc418150370"/>
      <w:r w:rsidRPr="00A71811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V</w:t>
      </w:r>
      <w:r w:rsidRPr="00A71811">
        <w:rPr>
          <w:rFonts w:ascii="Times New Roman" w:hAnsi="Times New Roman" w:cs="Times New Roman"/>
          <w:color w:val="0000FF"/>
          <w:sz w:val="28"/>
          <w:szCs w:val="28"/>
        </w:rPr>
        <w:t>. Физическая культура и спорт</w:t>
      </w:r>
      <w:bookmarkEnd w:id="10"/>
    </w:p>
    <w:p w:rsidR="00181020" w:rsidRPr="00A71811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71811">
        <w:rPr>
          <w:b/>
          <w:sz w:val="28"/>
          <w:szCs w:val="28"/>
        </w:rPr>
        <w:t>Доля населения, систематически занимающегося физической культурой и спортом</w:t>
      </w:r>
    </w:p>
    <w:p w:rsidR="00181020" w:rsidRDefault="00181020" w:rsidP="001810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sz w:val="28"/>
          <w:szCs w:val="28"/>
        </w:rPr>
      </w:pPr>
      <w:r w:rsidRPr="002D02F2">
        <w:rPr>
          <w:sz w:val="28"/>
          <w:szCs w:val="28"/>
        </w:rPr>
        <w:t xml:space="preserve">В муниципальном </w:t>
      </w:r>
      <w:proofErr w:type="gramStart"/>
      <w:r w:rsidRPr="002D02F2">
        <w:rPr>
          <w:sz w:val="28"/>
          <w:szCs w:val="28"/>
        </w:rPr>
        <w:t>образовании</w:t>
      </w:r>
      <w:proofErr w:type="gramEnd"/>
      <w:r w:rsidRPr="002D02F2">
        <w:rPr>
          <w:sz w:val="28"/>
          <w:szCs w:val="28"/>
        </w:rPr>
        <w:t xml:space="preserve"> «Город Магадан» в 2017 году численность систематически занимающихся спортом со</w:t>
      </w:r>
      <w:r>
        <w:rPr>
          <w:sz w:val="28"/>
          <w:szCs w:val="28"/>
        </w:rPr>
        <w:t>ставила 27,3 тыс. человек (27,3</w:t>
      </w:r>
      <w:r w:rsidRPr="002D02F2">
        <w:rPr>
          <w:sz w:val="28"/>
          <w:szCs w:val="28"/>
        </w:rPr>
        <w:t>% от общей численности жителей города). Доля населения, систематически занима</w:t>
      </w:r>
      <w:r w:rsidRPr="002D02F2">
        <w:rPr>
          <w:sz w:val="28"/>
          <w:szCs w:val="28"/>
        </w:rPr>
        <w:t>ю</w:t>
      </w:r>
      <w:r w:rsidRPr="002D02F2">
        <w:rPr>
          <w:sz w:val="28"/>
          <w:szCs w:val="28"/>
        </w:rPr>
        <w:t xml:space="preserve">щегося 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 xml:space="preserve">физической 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 xml:space="preserve">культурой 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>и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 xml:space="preserve"> спортом,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 xml:space="preserve"> за 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>отчетный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 xml:space="preserve"> год 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 xml:space="preserve">увеличилась 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>на 0,1 п.</w:t>
      </w:r>
      <w:r w:rsidR="00E20C09">
        <w:rPr>
          <w:sz w:val="28"/>
          <w:szCs w:val="28"/>
        </w:rPr>
        <w:t xml:space="preserve"> </w:t>
      </w:r>
      <w:r w:rsidRPr="002D02F2">
        <w:rPr>
          <w:sz w:val="28"/>
          <w:szCs w:val="28"/>
        </w:rPr>
        <w:t xml:space="preserve">п. (на 2,1 тыс. человек). </w:t>
      </w:r>
    </w:p>
    <w:p w:rsidR="00181020" w:rsidRPr="00BF02B4" w:rsidRDefault="00181020" w:rsidP="001810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sz w:val="16"/>
          <w:szCs w:val="16"/>
        </w:rPr>
      </w:pPr>
    </w:p>
    <w:p w:rsidR="00181020" w:rsidRPr="002D02F2" w:rsidRDefault="00181020" w:rsidP="00181020">
      <w:pPr>
        <w:pStyle w:val="12"/>
        <w:shd w:val="clear" w:color="auto" w:fill="FFFFFF"/>
        <w:ind w:left="53" w:right="38" w:hanging="53"/>
        <w:jc w:val="center"/>
        <w:rPr>
          <w:i/>
          <w:sz w:val="28"/>
          <w:szCs w:val="28"/>
        </w:rPr>
      </w:pPr>
      <w:r w:rsidRPr="002D02F2">
        <w:rPr>
          <w:i/>
          <w:sz w:val="28"/>
          <w:szCs w:val="28"/>
        </w:rPr>
        <w:t xml:space="preserve">Динамика численности населения, систематически занимающегося физической культурой и спортом, в </w:t>
      </w:r>
      <w:r>
        <w:rPr>
          <w:i/>
          <w:sz w:val="28"/>
          <w:szCs w:val="28"/>
        </w:rPr>
        <w:t>2015-2020</w:t>
      </w:r>
      <w:r w:rsidRPr="002D02F2">
        <w:rPr>
          <w:i/>
          <w:sz w:val="28"/>
          <w:szCs w:val="28"/>
        </w:rPr>
        <w:t xml:space="preserve"> годах, тыс. чел.</w:t>
      </w:r>
    </w:p>
    <w:p w:rsidR="00181020" w:rsidRPr="00503A53" w:rsidRDefault="00181020" w:rsidP="00181020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16"/>
          <w:szCs w:val="16"/>
          <w:highlight w:val="yellow"/>
        </w:rPr>
      </w:pPr>
    </w:p>
    <w:p w:rsidR="00181020" w:rsidRPr="002D02F2" w:rsidRDefault="00181020" w:rsidP="00181020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jc w:val="both"/>
        <w:rPr>
          <w:sz w:val="16"/>
          <w:szCs w:val="28"/>
        </w:rPr>
      </w:pPr>
      <w:r w:rsidRPr="002D02F2">
        <w:rPr>
          <w:noProof/>
          <w:sz w:val="28"/>
          <w:szCs w:val="28"/>
        </w:rPr>
        <w:drawing>
          <wp:inline distT="0" distB="0" distL="0" distR="0">
            <wp:extent cx="6326331" cy="2272145"/>
            <wp:effectExtent l="19050" t="0" r="0" b="0"/>
            <wp:docPr id="6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81020" w:rsidRPr="00557B81" w:rsidRDefault="00181020" w:rsidP="001810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color w:val="000000"/>
          <w:sz w:val="28"/>
          <w:szCs w:val="28"/>
        </w:rPr>
      </w:pPr>
      <w:proofErr w:type="gramStart"/>
      <w:r w:rsidRPr="00557B8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целях популяризации здорового образа жизни, активного отдыха и зан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тий спортом в</w:t>
      </w:r>
      <w:r w:rsidRPr="00557B81">
        <w:rPr>
          <w:color w:val="000000"/>
          <w:sz w:val="28"/>
          <w:szCs w:val="28"/>
        </w:rPr>
        <w:t xml:space="preserve"> зимнее время </w:t>
      </w:r>
      <w:r>
        <w:rPr>
          <w:color w:val="000000"/>
          <w:sz w:val="28"/>
          <w:szCs w:val="28"/>
        </w:rPr>
        <w:t xml:space="preserve">года </w:t>
      </w:r>
      <w:r w:rsidRPr="00557B81">
        <w:rPr>
          <w:color w:val="000000"/>
          <w:sz w:val="28"/>
          <w:szCs w:val="28"/>
        </w:rPr>
        <w:t>заливаются катки в различных микрорайонах города, искусственно оснежаются горнолыжные склоны, прокладываются лы</w:t>
      </w:r>
      <w:r w:rsidRPr="00557B81">
        <w:rPr>
          <w:color w:val="000000"/>
          <w:sz w:val="28"/>
          <w:szCs w:val="28"/>
        </w:rPr>
        <w:t>ж</w:t>
      </w:r>
      <w:r w:rsidRPr="00557B81">
        <w:rPr>
          <w:color w:val="000000"/>
          <w:sz w:val="28"/>
          <w:szCs w:val="28"/>
        </w:rPr>
        <w:t>ные трассы, к летнему периоду подготавливаются игровые площадки с травм</w:t>
      </w:r>
      <w:r w:rsidRPr="00557B81">
        <w:rPr>
          <w:color w:val="000000"/>
          <w:sz w:val="28"/>
          <w:szCs w:val="28"/>
        </w:rPr>
        <w:t>о</w:t>
      </w:r>
      <w:r w:rsidRPr="00557B81">
        <w:rPr>
          <w:color w:val="000000"/>
          <w:sz w:val="28"/>
          <w:szCs w:val="28"/>
        </w:rPr>
        <w:t>безопасным покрытием.</w:t>
      </w:r>
      <w:proofErr w:type="gramEnd"/>
      <w:r w:rsidRPr="00557B81">
        <w:rPr>
          <w:color w:val="000000"/>
          <w:sz w:val="28"/>
          <w:szCs w:val="28"/>
        </w:rPr>
        <w:t xml:space="preserve"> Круглогодично работают 2 плавательных бассейна, 1 крытый объект с искусственным льдом, спортивный комплекс «Энергия», Дв</w:t>
      </w:r>
      <w:r w:rsidRPr="00557B81">
        <w:rPr>
          <w:color w:val="000000"/>
          <w:sz w:val="28"/>
          <w:szCs w:val="28"/>
        </w:rPr>
        <w:t>о</w:t>
      </w:r>
      <w:r w:rsidRPr="00557B81">
        <w:rPr>
          <w:color w:val="000000"/>
          <w:sz w:val="28"/>
          <w:szCs w:val="28"/>
        </w:rPr>
        <w:t xml:space="preserve">рец спорта, крытый футбольный манеж и др. </w:t>
      </w:r>
    </w:p>
    <w:p w:rsidR="00181020" w:rsidRDefault="00181020" w:rsidP="001810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7B81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>2017 году</w:t>
      </w:r>
      <w:r w:rsidRPr="00557B81">
        <w:rPr>
          <w:rFonts w:eastAsiaTheme="minorHAnsi"/>
          <w:sz w:val="28"/>
          <w:szCs w:val="28"/>
          <w:lang w:eastAsia="en-US"/>
        </w:rPr>
        <w:t xml:space="preserve"> на территории муниципального образования «Город Магадан» организовано 200 соревнований, </w:t>
      </w:r>
      <w:r w:rsidRPr="00557B81">
        <w:rPr>
          <w:color w:val="000000"/>
          <w:sz w:val="28"/>
          <w:szCs w:val="28"/>
        </w:rPr>
        <w:t xml:space="preserve">в которых участвовало порядка 11 тыс. человек. </w:t>
      </w:r>
      <w:r w:rsidRPr="00557B81">
        <w:rPr>
          <w:sz w:val="28"/>
          <w:szCs w:val="28"/>
        </w:rPr>
        <w:t>Проведены легкоатлетическая эстафета, посвященная Дню Победы; спортивно-массовые мероприятия, посвященные Дню города, Дню физкультурника, Х г</w:t>
      </w:r>
      <w:r w:rsidRPr="00557B81">
        <w:rPr>
          <w:sz w:val="28"/>
          <w:szCs w:val="28"/>
        </w:rPr>
        <w:t>о</w:t>
      </w:r>
      <w:r w:rsidRPr="00557B81">
        <w:rPr>
          <w:sz w:val="28"/>
          <w:szCs w:val="28"/>
        </w:rPr>
        <w:t>родская спартакиада «Спортивная семья», «Спартакиада трудящихся», соревн</w:t>
      </w:r>
      <w:r w:rsidRPr="00557B81">
        <w:rPr>
          <w:sz w:val="28"/>
          <w:szCs w:val="28"/>
        </w:rPr>
        <w:t>о</w:t>
      </w:r>
      <w:r w:rsidRPr="00557B81">
        <w:rPr>
          <w:sz w:val="28"/>
          <w:szCs w:val="28"/>
        </w:rPr>
        <w:t xml:space="preserve">вания по </w:t>
      </w:r>
      <w:proofErr w:type="spellStart"/>
      <w:r w:rsidRPr="00557B81">
        <w:rPr>
          <w:sz w:val="28"/>
          <w:szCs w:val="28"/>
        </w:rPr>
        <w:t>стритболу</w:t>
      </w:r>
      <w:proofErr w:type="spellEnd"/>
      <w:r w:rsidRPr="00557B81">
        <w:rPr>
          <w:sz w:val="28"/>
          <w:szCs w:val="28"/>
        </w:rPr>
        <w:t xml:space="preserve"> и др. Впервые в </w:t>
      </w:r>
      <w:proofErr w:type="spellStart"/>
      <w:r w:rsidRPr="00557B81">
        <w:rPr>
          <w:sz w:val="28"/>
          <w:szCs w:val="28"/>
        </w:rPr>
        <w:t>вейк-парке</w:t>
      </w:r>
      <w:proofErr w:type="spellEnd"/>
      <w:r w:rsidRPr="00557B81">
        <w:rPr>
          <w:sz w:val="28"/>
          <w:szCs w:val="28"/>
        </w:rPr>
        <w:t xml:space="preserve"> «</w:t>
      </w:r>
      <w:r w:rsidRPr="00557B81">
        <w:rPr>
          <w:sz w:val="28"/>
          <w:szCs w:val="28"/>
          <w:lang w:val="en-US"/>
        </w:rPr>
        <w:t>Golden</w:t>
      </w:r>
      <w:r w:rsidRPr="00557B81">
        <w:rPr>
          <w:sz w:val="28"/>
          <w:szCs w:val="28"/>
        </w:rPr>
        <w:t xml:space="preserve"> </w:t>
      </w:r>
      <w:r w:rsidRPr="00557B81">
        <w:rPr>
          <w:sz w:val="28"/>
          <w:szCs w:val="28"/>
          <w:lang w:val="en-US"/>
        </w:rPr>
        <w:t>Winch</w:t>
      </w:r>
      <w:r w:rsidRPr="00557B81">
        <w:rPr>
          <w:sz w:val="28"/>
          <w:szCs w:val="28"/>
        </w:rPr>
        <w:t>» прошли соре</w:t>
      </w:r>
      <w:r w:rsidRPr="00557B81">
        <w:rPr>
          <w:sz w:val="28"/>
          <w:szCs w:val="28"/>
        </w:rPr>
        <w:t>в</w:t>
      </w:r>
      <w:r w:rsidRPr="00557B81">
        <w:rPr>
          <w:sz w:val="28"/>
          <w:szCs w:val="28"/>
        </w:rPr>
        <w:t xml:space="preserve">нования по </w:t>
      </w:r>
      <w:proofErr w:type="spellStart"/>
      <w:r w:rsidRPr="00557B81">
        <w:rPr>
          <w:sz w:val="28"/>
          <w:szCs w:val="28"/>
        </w:rPr>
        <w:t>вейк-бордингу</w:t>
      </w:r>
      <w:proofErr w:type="spellEnd"/>
      <w:r w:rsidRPr="00557B81">
        <w:rPr>
          <w:sz w:val="28"/>
          <w:szCs w:val="28"/>
        </w:rPr>
        <w:t xml:space="preserve"> на приз мэра города Магадана.</w:t>
      </w:r>
    </w:p>
    <w:p w:rsidR="00181020" w:rsidRPr="00557B81" w:rsidRDefault="00181020" w:rsidP="00181020">
      <w:pPr>
        <w:autoSpaceDE w:val="0"/>
        <w:autoSpaceDN w:val="0"/>
        <w:adjustRightInd w:val="0"/>
        <w:ind w:firstLine="709"/>
        <w:jc w:val="both"/>
        <w:rPr>
          <w:sz w:val="40"/>
          <w:szCs w:val="28"/>
        </w:rPr>
      </w:pPr>
      <w:r>
        <w:rPr>
          <w:sz w:val="28"/>
          <w:szCs w:val="28"/>
        </w:rPr>
        <w:t xml:space="preserve">Сеть муниципальных учреждений спорта включает в себя 7 </w:t>
      </w:r>
      <w:r w:rsidRPr="00557B81">
        <w:rPr>
          <w:sz w:val="28"/>
          <w:szCs w:val="20"/>
        </w:rPr>
        <w:t>муниципал</w:t>
      </w:r>
      <w:r w:rsidRPr="00557B81">
        <w:rPr>
          <w:sz w:val="28"/>
          <w:szCs w:val="20"/>
        </w:rPr>
        <w:t>ь</w:t>
      </w:r>
      <w:r w:rsidRPr="00557B81">
        <w:rPr>
          <w:sz w:val="28"/>
          <w:szCs w:val="20"/>
        </w:rPr>
        <w:t xml:space="preserve">ных детско-юношеских спортивных школ, </w:t>
      </w:r>
      <w:r w:rsidRPr="00557B81">
        <w:rPr>
          <w:color w:val="000000"/>
          <w:sz w:val="28"/>
          <w:szCs w:val="20"/>
        </w:rPr>
        <w:t>спортивный комплекс «Металлист», спортивно-оздоровительный комплекс «Снежный» и «Городской стадион»</w:t>
      </w:r>
      <w:r>
        <w:rPr>
          <w:color w:val="000000"/>
          <w:sz w:val="28"/>
          <w:szCs w:val="20"/>
        </w:rPr>
        <w:t>.</w:t>
      </w:r>
    </w:p>
    <w:p w:rsidR="00181020" w:rsidRPr="00557B81" w:rsidRDefault="00181020" w:rsidP="001810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20"/>
        <w:jc w:val="both"/>
        <w:rPr>
          <w:sz w:val="28"/>
          <w:szCs w:val="28"/>
        </w:rPr>
      </w:pPr>
      <w:r w:rsidRPr="00557B81">
        <w:rPr>
          <w:sz w:val="28"/>
          <w:szCs w:val="28"/>
        </w:rPr>
        <w:t xml:space="preserve">В детско-юношеских спортивных </w:t>
      </w:r>
      <w:proofErr w:type="gramStart"/>
      <w:r w:rsidRPr="00557B81">
        <w:rPr>
          <w:sz w:val="28"/>
          <w:szCs w:val="28"/>
        </w:rPr>
        <w:t>школах</w:t>
      </w:r>
      <w:proofErr w:type="gramEnd"/>
      <w:r w:rsidRPr="00557B81">
        <w:rPr>
          <w:sz w:val="28"/>
          <w:szCs w:val="28"/>
        </w:rPr>
        <w:t xml:space="preserve"> в 2017 году обучалось 3869 д</w:t>
      </w:r>
      <w:r w:rsidRPr="00557B81">
        <w:rPr>
          <w:sz w:val="28"/>
          <w:szCs w:val="28"/>
        </w:rPr>
        <w:t>е</w:t>
      </w:r>
      <w:r w:rsidRPr="00557B81">
        <w:rPr>
          <w:sz w:val="28"/>
          <w:szCs w:val="28"/>
        </w:rPr>
        <w:t>тей (в 2016 году – 3804 ребенка) по 32 видам спорта, в клубах спортивной н</w:t>
      </w:r>
      <w:r w:rsidRPr="00557B81">
        <w:rPr>
          <w:sz w:val="28"/>
          <w:szCs w:val="28"/>
        </w:rPr>
        <w:t>а</w:t>
      </w:r>
      <w:r w:rsidRPr="00557B81">
        <w:rPr>
          <w:sz w:val="28"/>
          <w:szCs w:val="28"/>
        </w:rPr>
        <w:t xml:space="preserve">правленности </w:t>
      </w:r>
      <w:r>
        <w:rPr>
          <w:sz w:val="28"/>
          <w:szCs w:val="28"/>
        </w:rPr>
        <w:t>–</w:t>
      </w:r>
      <w:r w:rsidRPr="00557B81">
        <w:rPr>
          <w:sz w:val="28"/>
          <w:szCs w:val="28"/>
        </w:rPr>
        <w:t xml:space="preserve"> более 300 человек и в спо</w:t>
      </w:r>
      <w:r>
        <w:rPr>
          <w:sz w:val="28"/>
          <w:szCs w:val="28"/>
        </w:rPr>
        <w:t>ртивно-оздоровительных группах –</w:t>
      </w:r>
      <w:r w:rsidRPr="00557B81">
        <w:rPr>
          <w:sz w:val="28"/>
          <w:szCs w:val="28"/>
        </w:rPr>
        <w:t xml:space="preserve"> 483 человека. Ф</w:t>
      </w:r>
      <w:r w:rsidRPr="00557B81">
        <w:rPr>
          <w:color w:val="000000"/>
          <w:sz w:val="28"/>
          <w:szCs w:val="28"/>
        </w:rPr>
        <w:t xml:space="preserve">ункционируют 24 общественные организации по различным видам спорта, спортивные и фитнес клубы. </w:t>
      </w:r>
      <w:r w:rsidRPr="00557B81">
        <w:rPr>
          <w:sz w:val="28"/>
          <w:szCs w:val="28"/>
        </w:rPr>
        <w:t>Базовыми видами спорта являются плав</w:t>
      </w:r>
      <w:r w:rsidRPr="00557B81">
        <w:rPr>
          <w:sz w:val="28"/>
          <w:szCs w:val="28"/>
        </w:rPr>
        <w:t>а</w:t>
      </w:r>
      <w:r w:rsidRPr="00557B81">
        <w:rPr>
          <w:sz w:val="28"/>
          <w:szCs w:val="28"/>
        </w:rPr>
        <w:t>ние, прыжки на лыжах с трамплина, сноуборд, бокс.</w:t>
      </w:r>
    </w:p>
    <w:p w:rsidR="00181020" w:rsidRDefault="00181020" w:rsidP="00181020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  <w:r w:rsidRPr="00557B81">
        <w:rPr>
          <w:rFonts w:eastAsiaTheme="minorHAnsi"/>
          <w:sz w:val="28"/>
          <w:szCs w:val="28"/>
          <w:lang w:eastAsia="en-US"/>
        </w:rPr>
        <w:lastRenderedPageBreak/>
        <w:t xml:space="preserve">В 2017 году подготовлено 813 спортсменов массовых разрядов, 56 человек 1 разряда, 6 мастеров спорта и 24 кандидата в мастера спорта. </w:t>
      </w:r>
      <w:r w:rsidRPr="00557B81">
        <w:rPr>
          <w:sz w:val="28"/>
          <w:szCs w:val="28"/>
        </w:rPr>
        <w:t>Магаданские спортсмены входят в составы сборной России по лыжным гонкам, сноуборду, прыжкам на лыжах с трамплина, лыжному двоеборью, боксу, пауэрлифтингу. В 2017 году магаданскими спортсменами занято 191 призовое место в соревнов</w:t>
      </w:r>
      <w:r w:rsidRPr="00557B81">
        <w:rPr>
          <w:sz w:val="28"/>
          <w:szCs w:val="28"/>
        </w:rPr>
        <w:t>а</w:t>
      </w:r>
      <w:r w:rsidRPr="00557B81">
        <w:rPr>
          <w:sz w:val="28"/>
          <w:szCs w:val="28"/>
        </w:rPr>
        <w:t xml:space="preserve">ниях Всероссийского уровня. Воспитанники групп </w:t>
      </w:r>
      <w:r w:rsidRPr="00557B81">
        <w:rPr>
          <w:color w:val="000000"/>
          <w:sz w:val="28"/>
          <w:szCs w:val="28"/>
        </w:rPr>
        <w:t>адаптивной физической кул</w:t>
      </w:r>
      <w:r w:rsidRPr="00557B81">
        <w:rPr>
          <w:color w:val="000000"/>
          <w:sz w:val="28"/>
          <w:szCs w:val="28"/>
        </w:rPr>
        <w:t>ь</w:t>
      </w:r>
      <w:r w:rsidRPr="00557B81">
        <w:rPr>
          <w:color w:val="000000"/>
          <w:sz w:val="28"/>
          <w:szCs w:val="28"/>
        </w:rPr>
        <w:t>туры</w:t>
      </w:r>
      <w:r w:rsidRPr="00557B81">
        <w:rPr>
          <w:sz w:val="28"/>
          <w:szCs w:val="28"/>
        </w:rPr>
        <w:t xml:space="preserve"> участвовали в традиционном турнире по плаванию среди инвалидов всех групп на призы Олимпийского чемпиона Вениамина </w:t>
      </w:r>
      <w:proofErr w:type="spellStart"/>
      <w:r w:rsidRPr="00557B81">
        <w:rPr>
          <w:sz w:val="28"/>
          <w:szCs w:val="28"/>
        </w:rPr>
        <w:t>Таяновича</w:t>
      </w:r>
      <w:proofErr w:type="spellEnd"/>
      <w:r w:rsidRPr="00557B81">
        <w:rPr>
          <w:sz w:val="28"/>
          <w:szCs w:val="28"/>
        </w:rPr>
        <w:t xml:space="preserve"> в г</w:t>
      </w:r>
      <w:r>
        <w:rPr>
          <w:sz w:val="28"/>
          <w:szCs w:val="28"/>
        </w:rPr>
        <w:t>ороде</w:t>
      </w:r>
      <w:r w:rsidRPr="00557B81">
        <w:rPr>
          <w:sz w:val="28"/>
          <w:szCs w:val="28"/>
        </w:rPr>
        <w:t xml:space="preserve"> Салават</w:t>
      </w:r>
      <w:r>
        <w:rPr>
          <w:sz w:val="28"/>
          <w:szCs w:val="28"/>
        </w:rPr>
        <w:t xml:space="preserve"> (</w:t>
      </w:r>
      <w:r w:rsidRPr="00557B81">
        <w:rPr>
          <w:sz w:val="28"/>
          <w:szCs w:val="28"/>
        </w:rPr>
        <w:t>Республика Башкортостан</w:t>
      </w:r>
      <w:r>
        <w:rPr>
          <w:sz w:val="28"/>
          <w:szCs w:val="28"/>
        </w:rPr>
        <w:t>)</w:t>
      </w:r>
      <w:r w:rsidRPr="00557B81">
        <w:rPr>
          <w:sz w:val="28"/>
          <w:szCs w:val="28"/>
        </w:rPr>
        <w:t xml:space="preserve">. </w:t>
      </w:r>
    </w:p>
    <w:p w:rsidR="00181020" w:rsidRPr="00BF02B4" w:rsidRDefault="00181020" w:rsidP="00181020">
      <w:pPr>
        <w:ind w:firstLine="708"/>
        <w:jc w:val="both"/>
        <w:rPr>
          <w:sz w:val="28"/>
          <w:szCs w:val="28"/>
        </w:rPr>
      </w:pPr>
      <w:r w:rsidRPr="00BF02B4">
        <w:rPr>
          <w:sz w:val="28"/>
          <w:szCs w:val="28"/>
        </w:rPr>
        <w:t>Укреплялась материально-техническая база МАУ «С</w:t>
      </w:r>
      <w:r>
        <w:rPr>
          <w:sz w:val="28"/>
          <w:szCs w:val="28"/>
        </w:rPr>
        <w:t>портивная школа</w:t>
      </w:r>
      <w:r w:rsidRPr="00BF02B4">
        <w:rPr>
          <w:sz w:val="28"/>
          <w:szCs w:val="28"/>
        </w:rPr>
        <w:t xml:space="preserve"> «Русская горнолыжная школа </w:t>
      </w:r>
      <w:r>
        <w:rPr>
          <w:sz w:val="28"/>
          <w:szCs w:val="28"/>
        </w:rPr>
        <w:t xml:space="preserve">- Магадан» и </w:t>
      </w:r>
      <w:r w:rsidRPr="00BF02B4">
        <w:rPr>
          <w:sz w:val="28"/>
          <w:szCs w:val="28"/>
        </w:rPr>
        <w:t xml:space="preserve">МАУ спортивно-оздоровительный комплекс «Снежный». Приобретено новое оборудование (2 новых подъемника, бульдозер Т-170, санитарно-бытовой модуль и др.), </w:t>
      </w:r>
      <w:proofErr w:type="gramStart"/>
      <w:r w:rsidRPr="00BF02B4">
        <w:rPr>
          <w:sz w:val="28"/>
          <w:szCs w:val="28"/>
        </w:rPr>
        <w:t>установлен трамплин К-4 и выполнено</w:t>
      </w:r>
      <w:proofErr w:type="gramEnd"/>
      <w:r w:rsidRPr="00BF02B4">
        <w:rPr>
          <w:sz w:val="28"/>
          <w:szCs w:val="28"/>
        </w:rPr>
        <w:t xml:space="preserve"> освещение трамплинов К-30, Л-15, заменены межкомнатные двери и окна и др. </w:t>
      </w:r>
    </w:p>
    <w:p w:rsidR="00181020" w:rsidRPr="00BF02B4" w:rsidRDefault="00181020" w:rsidP="001810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02B4">
        <w:rPr>
          <w:color w:val="000000"/>
          <w:sz w:val="28"/>
          <w:szCs w:val="28"/>
        </w:rPr>
        <w:t xml:space="preserve">В </w:t>
      </w:r>
      <w:proofErr w:type="gramStart"/>
      <w:r w:rsidRPr="00BF02B4">
        <w:rPr>
          <w:color w:val="000000"/>
          <w:sz w:val="28"/>
          <w:szCs w:val="28"/>
        </w:rPr>
        <w:t>рамках</w:t>
      </w:r>
      <w:proofErr w:type="gramEnd"/>
      <w:r w:rsidRPr="00BF02B4">
        <w:rPr>
          <w:color w:val="000000"/>
          <w:sz w:val="28"/>
          <w:szCs w:val="28"/>
        </w:rPr>
        <w:t xml:space="preserve"> муниципальной программы «Развитие физической культуры, спорта и туризма в городе Магадане на 2017-2021 годы» на укрепление матер</w:t>
      </w:r>
      <w:r w:rsidRPr="00BF02B4">
        <w:rPr>
          <w:color w:val="000000"/>
          <w:sz w:val="28"/>
          <w:szCs w:val="28"/>
        </w:rPr>
        <w:t>и</w:t>
      </w:r>
      <w:r w:rsidRPr="00BF02B4">
        <w:rPr>
          <w:color w:val="000000"/>
          <w:sz w:val="28"/>
          <w:szCs w:val="28"/>
        </w:rPr>
        <w:t>ально-технической базы направлено более 40 млн рублей.</w:t>
      </w:r>
    </w:p>
    <w:p w:rsidR="00181020" w:rsidRPr="00BF02B4" w:rsidRDefault="00181020" w:rsidP="001810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02B4">
        <w:rPr>
          <w:noProof/>
          <w:sz w:val="28"/>
          <w:szCs w:val="28"/>
        </w:rPr>
        <w:t xml:space="preserve">Продолжается развитие </w:t>
      </w:r>
      <w:r w:rsidRPr="00BF02B4">
        <w:rPr>
          <w:rFonts w:eastAsiaTheme="minorHAnsi"/>
          <w:sz w:val="28"/>
          <w:szCs w:val="28"/>
          <w:lang w:eastAsia="en-US"/>
        </w:rPr>
        <w:t xml:space="preserve">городской спортивной инфраструктуры. </w:t>
      </w:r>
      <w:r w:rsidRPr="00BF02B4">
        <w:rPr>
          <w:color w:val="000000"/>
          <w:sz w:val="28"/>
          <w:szCs w:val="28"/>
        </w:rPr>
        <w:t>Введены в эксплуатацию 8 плоскостных сооружений общей площадью 4794,8 м</w:t>
      </w:r>
      <w:proofErr w:type="gramStart"/>
      <w:r w:rsidRPr="00BF02B4">
        <w:rPr>
          <w:color w:val="000000"/>
          <w:sz w:val="28"/>
          <w:szCs w:val="28"/>
          <w:vertAlign w:val="superscript"/>
        </w:rPr>
        <w:t>2</w:t>
      </w:r>
      <w:proofErr w:type="gramEnd"/>
      <w:r w:rsidRPr="00BF02B4">
        <w:rPr>
          <w:color w:val="000000"/>
          <w:sz w:val="28"/>
          <w:szCs w:val="28"/>
        </w:rPr>
        <w:t xml:space="preserve"> </w:t>
      </w:r>
      <w:r w:rsidRPr="00BF02B4">
        <w:rPr>
          <w:sz w:val="28"/>
          <w:szCs w:val="28"/>
        </w:rPr>
        <w:t>– 3 пл</w:t>
      </w:r>
      <w:r w:rsidRPr="00BF02B4">
        <w:rPr>
          <w:sz w:val="28"/>
          <w:szCs w:val="28"/>
        </w:rPr>
        <w:t>о</w:t>
      </w:r>
      <w:r w:rsidRPr="00BF02B4">
        <w:rPr>
          <w:sz w:val="28"/>
          <w:szCs w:val="28"/>
        </w:rPr>
        <w:t xml:space="preserve">щадки на территории </w:t>
      </w:r>
      <w:r>
        <w:rPr>
          <w:sz w:val="28"/>
          <w:szCs w:val="28"/>
        </w:rPr>
        <w:t>МАУ спортивно-оздоровительный комплекс</w:t>
      </w:r>
      <w:r w:rsidRPr="00BF02B4">
        <w:rPr>
          <w:sz w:val="28"/>
          <w:szCs w:val="28"/>
        </w:rPr>
        <w:t xml:space="preserve"> «Снежный (многофункциональная игровая площадка, площадка для бадминтона и спорти</w:t>
      </w:r>
      <w:r w:rsidRPr="00BF02B4">
        <w:rPr>
          <w:sz w:val="28"/>
          <w:szCs w:val="28"/>
        </w:rPr>
        <w:t>в</w:t>
      </w:r>
      <w:r w:rsidRPr="00BF02B4">
        <w:rPr>
          <w:sz w:val="28"/>
          <w:szCs w:val="28"/>
        </w:rPr>
        <w:t>ная площадка с тренажерами), баскетболь</w:t>
      </w:r>
      <w:r>
        <w:rPr>
          <w:sz w:val="28"/>
          <w:szCs w:val="28"/>
        </w:rPr>
        <w:t>ная площадка на территории ДЮСШ №5</w:t>
      </w:r>
      <w:r w:rsidRPr="00BF02B4">
        <w:rPr>
          <w:sz w:val="28"/>
          <w:szCs w:val="28"/>
        </w:rPr>
        <w:t>, 3 площадки для сдачи норм ВФСК «ГТО» на территори</w:t>
      </w:r>
      <w:r>
        <w:rPr>
          <w:sz w:val="28"/>
          <w:szCs w:val="28"/>
        </w:rPr>
        <w:t>ях</w:t>
      </w:r>
      <w:r w:rsidRPr="00BF02B4">
        <w:rPr>
          <w:sz w:val="28"/>
          <w:szCs w:val="28"/>
        </w:rPr>
        <w:t xml:space="preserve"> школ № 7, № 18 и гимназии № 24, </w:t>
      </w:r>
      <w:r w:rsidRPr="00BF02B4">
        <w:rPr>
          <w:color w:val="000000"/>
          <w:sz w:val="28"/>
          <w:szCs w:val="28"/>
        </w:rPr>
        <w:t xml:space="preserve">построена </w:t>
      </w:r>
      <w:proofErr w:type="spellStart"/>
      <w:r w:rsidRPr="00BF02B4">
        <w:rPr>
          <w:color w:val="000000"/>
          <w:sz w:val="28"/>
          <w:szCs w:val="28"/>
        </w:rPr>
        <w:t>лыжероллерная</w:t>
      </w:r>
      <w:proofErr w:type="spellEnd"/>
      <w:r w:rsidRPr="00BF02B4">
        <w:rPr>
          <w:color w:val="000000"/>
          <w:sz w:val="28"/>
          <w:szCs w:val="28"/>
        </w:rPr>
        <w:t xml:space="preserve"> трасса протяженностью 850 м. В 2017 году благодаря поддержке Магаданской областной федерации «Самбо» построен новый современный зал для занятий самбо. Готовится к открытию отделение бильярдного спорта при ДЮСШ № 1. </w:t>
      </w:r>
    </w:p>
    <w:p w:rsidR="00181020" w:rsidRPr="00BF02B4" w:rsidRDefault="00181020" w:rsidP="001810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02B4">
        <w:rPr>
          <w:color w:val="000000"/>
          <w:sz w:val="28"/>
          <w:szCs w:val="28"/>
        </w:rPr>
        <w:t>При активном участии компании «Полиметалл» выполнен ремонт второго этажа здания СК «Металлист», в котором разместились галерея спортивных до</w:t>
      </w:r>
      <w:r w:rsidRPr="00BF02B4">
        <w:rPr>
          <w:color w:val="000000"/>
          <w:sz w:val="28"/>
          <w:szCs w:val="28"/>
        </w:rPr>
        <w:t>с</w:t>
      </w:r>
      <w:r w:rsidRPr="00BF02B4">
        <w:rPr>
          <w:color w:val="000000"/>
          <w:sz w:val="28"/>
          <w:szCs w:val="28"/>
        </w:rPr>
        <w:t>тижений магаданцев и отделение настольного тенниса. Воспитанникам ДЮСШ № 4 подарено новое спортивное помещение. Общая стоимость работ составила более 19 млн рублей.</w:t>
      </w:r>
    </w:p>
    <w:p w:rsidR="00181020" w:rsidRPr="00BF02B4" w:rsidRDefault="00181020" w:rsidP="001810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02B4">
        <w:rPr>
          <w:color w:val="000000"/>
          <w:sz w:val="28"/>
          <w:szCs w:val="28"/>
        </w:rPr>
        <w:t>Компанией «Сервис карьерных машин» приобретены спортивные трен</w:t>
      </w:r>
      <w:r w:rsidRPr="00BF02B4">
        <w:rPr>
          <w:color w:val="000000"/>
          <w:sz w:val="28"/>
          <w:szCs w:val="28"/>
        </w:rPr>
        <w:t>а</w:t>
      </w:r>
      <w:r w:rsidRPr="00BF02B4">
        <w:rPr>
          <w:color w:val="000000"/>
          <w:sz w:val="28"/>
          <w:szCs w:val="28"/>
        </w:rPr>
        <w:t xml:space="preserve">жеры для </w:t>
      </w:r>
      <w:r>
        <w:rPr>
          <w:color w:val="000000"/>
          <w:sz w:val="28"/>
          <w:szCs w:val="28"/>
        </w:rPr>
        <w:t>спортивно-оздоровительного комплекса</w:t>
      </w:r>
      <w:r w:rsidRPr="00BF02B4">
        <w:rPr>
          <w:color w:val="000000"/>
          <w:sz w:val="28"/>
          <w:szCs w:val="28"/>
        </w:rPr>
        <w:t xml:space="preserve"> «Снежный» и клуба </w:t>
      </w:r>
      <w:r>
        <w:rPr>
          <w:color w:val="000000"/>
          <w:sz w:val="28"/>
          <w:szCs w:val="28"/>
        </w:rPr>
        <w:t>«</w:t>
      </w:r>
      <w:r w:rsidRPr="00BF02B4">
        <w:rPr>
          <w:color w:val="000000"/>
          <w:sz w:val="28"/>
          <w:szCs w:val="28"/>
        </w:rPr>
        <w:t>Подвиг».</w:t>
      </w:r>
    </w:p>
    <w:p w:rsidR="00181020" w:rsidRPr="00BF02B4" w:rsidRDefault="00181020" w:rsidP="00181020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  <w:r w:rsidRPr="00BF02B4">
        <w:rPr>
          <w:noProof/>
          <w:sz w:val="28"/>
          <w:szCs w:val="28"/>
        </w:rPr>
        <w:t>Получено</w:t>
      </w:r>
      <w:r w:rsidRPr="00BF02B4">
        <w:rPr>
          <w:sz w:val="28"/>
          <w:szCs w:val="28"/>
        </w:rPr>
        <w:t xml:space="preserve"> положительное заключение государственной экспертизы на пр</w:t>
      </w:r>
      <w:r w:rsidRPr="00BF02B4">
        <w:rPr>
          <w:sz w:val="28"/>
          <w:szCs w:val="28"/>
        </w:rPr>
        <w:t>о</w:t>
      </w:r>
      <w:r w:rsidRPr="00BF02B4">
        <w:rPr>
          <w:sz w:val="28"/>
          <w:szCs w:val="28"/>
        </w:rPr>
        <w:t>ектно-сметную документацию объекта Строительство «Физкультурно-спортивного комплекса с плавательным бассейном с ванной 25х8,5 м». Стро</w:t>
      </w:r>
      <w:r w:rsidRPr="00BF02B4">
        <w:rPr>
          <w:sz w:val="28"/>
          <w:szCs w:val="28"/>
        </w:rPr>
        <w:t>и</w:t>
      </w:r>
      <w:r w:rsidRPr="00BF02B4">
        <w:rPr>
          <w:sz w:val="28"/>
          <w:szCs w:val="28"/>
        </w:rPr>
        <w:t>тельство объекта начнется уже в 2018 году.</w:t>
      </w:r>
    </w:p>
    <w:p w:rsidR="00181020" w:rsidRPr="00BF02B4" w:rsidRDefault="00181020" w:rsidP="00181020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  <w:r w:rsidRPr="00BF02B4">
        <w:rPr>
          <w:sz w:val="28"/>
          <w:szCs w:val="28"/>
        </w:rPr>
        <w:t>Дальнейшее развитие спортивной инфраструктуры города, а также де</w:t>
      </w:r>
      <w:r w:rsidRPr="00BF02B4">
        <w:rPr>
          <w:sz w:val="28"/>
          <w:szCs w:val="28"/>
        </w:rPr>
        <w:t>я</w:t>
      </w:r>
      <w:r w:rsidRPr="00BF02B4">
        <w:rPr>
          <w:sz w:val="28"/>
          <w:szCs w:val="28"/>
        </w:rPr>
        <w:t>тельность ОМСУ в части пропаганды здорового образа жизни и популяризации различных видов спорта будет способствовать увеличению доли населения, си</w:t>
      </w:r>
      <w:r w:rsidRPr="00BF02B4">
        <w:rPr>
          <w:sz w:val="28"/>
          <w:szCs w:val="28"/>
        </w:rPr>
        <w:t>с</w:t>
      </w:r>
      <w:r w:rsidRPr="00BF02B4">
        <w:rPr>
          <w:sz w:val="28"/>
          <w:szCs w:val="28"/>
        </w:rPr>
        <w:t xml:space="preserve">тематически занимающегося физической культурой и спортом, и достижению в среднесрочной перспективе значения – </w:t>
      </w:r>
      <w:r>
        <w:rPr>
          <w:sz w:val="28"/>
          <w:szCs w:val="28"/>
        </w:rPr>
        <w:t>35</w:t>
      </w:r>
      <w:r w:rsidRPr="00BF02B4">
        <w:rPr>
          <w:sz w:val="28"/>
          <w:szCs w:val="28"/>
        </w:rPr>
        <w:t>%.</w:t>
      </w:r>
    </w:p>
    <w:p w:rsidR="00181020" w:rsidRPr="00557B81" w:rsidRDefault="00181020" w:rsidP="00181020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</w:p>
    <w:p w:rsidR="00181020" w:rsidRPr="00557B81" w:rsidRDefault="00181020" w:rsidP="00181020">
      <w:pPr>
        <w:pStyle w:val="af7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b/>
          <w:sz w:val="28"/>
          <w:szCs w:val="28"/>
        </w:rPr>
      </w:pPr>
      <w:r w:rsidRPr="00557B81">
        <w:rPr>
          <w:b/>
          <w:sz w:val="28"/>
          <w:szCs w:val="28"/>
        </w:rPr>
        <w:lastRenderedPageBreak/>
        <w:t xml:space="preserve">Доля </w:t>
      </w:r>
      <w:proofErr w:type="gramStart"/>
      <w:r w:rsidRPr="00557B81">
        <w:rPr>
          <w:b/>
          <w:sz w:val="28"/>
          <w:szCs w:val="28"/>
        </w:rPr>
        <w:t>обучающихся</w:t>
      </w:r>
      <w:proofErr w:type="gramEnd"/>
      <w:r w:rsidRPr="00557B81">
        <w:rPr>
          <w:b/>
          <w:sz w:val="28"/>
          <w:szCs w:val="28"/>
        </w:rPr>
        <w:t>, систематически занимающихся физической культурой и спортом, в общей численности обучающихся</w:t>
      </w:r>
    </w:p>
    <w:p w:rsidR="00181020" w:rsidRPr="00557B81" w:rsidRDefault="00181020" w:rsidP="00181020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  <w:r w:rsidRPr="00557B81">
        <w:rPr>
          <w:sz w:val="28"/>
          <w:szCs w:val="28"/>
        </w:rPr>
        <w:t xml:space="preserve">Доля обучающихся, систематически занимающихся физической культурой и спортом, в общей </w:t>
      </w:r>
      <w:proofErr w:type="gramStart"/>
      <w:r w:rsidRPr="00557B81">
        <w:rPr>
          <w:sz w:val="28"/>
          <w:szCs w:val="28"/>
        </w:rPr>
        <w:t>численности</w:t>
      </w:r>
      <w:proofErr w:type="gramEnd"/>
      <w:r w:rsidRPr="00557B81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>,</w:t>
      </w:r>
      <w:r w:rsidRPr="00557B81">
        <w:rPr>
          <w:sz w:val="28"/>
          <w:szCs w:val="28"/>
        </w:rPr>
        <w:t xml:space="preserve"> в 2017 году составила </w:t>
      </w:r>
      <w:r>
        <w:rPr>
          <w:sz w:val="28"/>
          <w:szCs w:val="28"/>
        </w:rPr>
        <w:t>92</w:t>
      </w:r>
      <w:r w:rsidRPr="00557B81">
        <w:rPr>
          <w:sz w:val="28"/>
          <w:szCs w:val="28"/>
        </w:rPr>
        <w:t>%, ув</w:t>
      </w:r>
      <w:r w:rsidRPr="00557B81">
        <w:rPr>
          <w:sz w:val="28"/>
          <w:szCs w:val="28"/>
        </w:rPr>
        <w:t>е</w:t>
      </w:r>
      <w:r w:rsidRPr="00557B81">
        <w:rPr>
          <w:sz w:val="28"/>
          <w:szCs w:val="28"/>
        </w:rPr>
        <w:t>личившись на 7,4 п.</w:t>
      </w:r>
      <w:r w:rsidR="00E20C09">
        <w:rPr>
          <w:sz w:val="28"/>
          <w:szCs w:val="28"/>
        </w:rPr>
        <w:t xml:space="preserve"> </w:t>
      </w:r>
      <w:r w:rsidRPr="00557B81">
        <w:rPr>
          <w:sz w:val="28"/>
          <w:szCs w:val="28"/>
        </w:rPr>
        <w:t xml:space="preserve">п. Увеличение значения показателя обусловлено ростом численности учащихся общеобразовательных учреждений, а также </w:t>
      </w:r>
      <w:r>
        <w:rPr>
          <w:sz w:val="28"/>
          <w:szCs w:val="28"/>
        </w:rPr>
        <w:t xml:space="preserve">количеством граждан, </w:t>
      </w:r>
      <w:r w:rsidRPr="00557B81">
        <w:rPr>
          <w:sz w:val="28"/>
          <w:szCs w:val="28"/>
        </w:rPr>
        <w:t>посещающих различные организации спортивной направленности.</w:t>
      </w:r>
    </w:p>
    <w:p w:rsidR="00181020" w:rsidRPr="00557B81" w:rsidRDefault="00181020" w:rsidP="00181020">
      <w:pPr>
        <w:tabs>
          <w:tab w:val="left" w:pos="7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28"/>
          <w:szCs w:val="28"/>
        </w:rPr>
      </w:pPr>
    </w:p>
    <w:p w:rsidR="00181020" w:rsidRPr="00557B81" w:rsidRDefault="00181020" w:rsidP="00181020">
      <w:pPr>
        <w:rPr>
          <w:b/>
          <w:bCs/>
          <w:color w:val="0000FF"/>
          <w:kern w:val="32"/>
          <w:sz w:val="28"/>
          <w:szCs w:val="28"/>
        </w:rPr>
      </w:pPr>
      <w:r w:rsidRPr="00557B81">
        <w:rPr>
          <w:color w:val="0000FF"/>
          <w:sz w:val="28"/>
          <w:szCs w:val="28"/>
        </w:rPr>
        <w:br w:type="page"/>
      </w:r>
    </w:p>
    <w:p w:rsidR="00181020" w:rsidRPr="00BF02B4" w:rsidRDefault="00181020" w:rsidP="00181020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1" w:name="_Toc418150371"/>
      <w:r w:rsidRPr="00BF02B4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VI</w:t>
      </w:r>
      <w:r w:rsidRPr="00BF02B4">
        <w:rPr>
          <w:rFonts w:ascii="Times New Roman" w:hAnsi="Times New Roman" w:cs="Times New Roman"/>
          <w:color w:val="0000FF"/>
          <w:sz w:val="28"/>
          <w:szCs w:val="28"/>
        </w:rPr>
        <w:t>. Жилищное строительство и обеспечение граждан жильем</w:t>
      </w:r>
      <w:bookmarkEnd w:id="11"/>
    </w:p>
    <w:p w:rsidR="00181020" w:rsidRPr="00BF02B4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BF02B4">
        <w:rPr>
          <w:b/>
          <w:sz w:val="28"/>
          <w:szCs w:val="28"/>
        </w:rPr>
        <w:t>Общая площадь жилых помещений, приходящаяся в среднем на одного жителя, - всего</w:t>
      </w:r>
    </w:p>
    <w:p w:rsidR="00181020" w:rsidRPr="00BF02B4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BF02B4">
        <w:rPr>
          <w:rFonts w:ascii="Times New Roman" w:hAnsi="Times New Roman"/>
          <w:b/>
          <w:sz w:val="28"/>
          <w:szCs w:val="28"/>
        </w:rPr>
        <w:t xml:space="preserve">в том числе </w:t>
      </w:r>
      <w:proofErr w:type="gramStart"/>
      <w:r w:rsidRPr="00BF02B4">
        <w:rPr>
          <w:rFonts w:ascii="Times New Roman" w:hAnsi="Times New Roman"/>
          <w:b/>
          <w:sz w:val="28"/>
          <w:szCs w:val="28"/>
        </w:rPr>
        <w:t>введенная</w:t>
      </w:r>
      <w:proofErr w:type="gramEnd"/>
      <w:r w:rsidRPr="00BF02B4">
        <w:rPr>
          <w:rFonts w:ascii="Times New Roman" w:hAnsi="Times New Roman"/>
          <w:b/>
          <w:sz w:val="28"/>
          <w:szCs w:val="28"/>
        </w:rPr>
        <w:t xml:space="preserve"> в действие за один год</w:t>
      </w:r>
    </w:p>
    <w:p w:rsidR="00181020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proofErr w:type="gramStart"/>
      <w:r w:rsidRPr="00BF02B4">
        <w:rPr>
          <w:rFonts w:ascii="Times New Roman" w:hAnsi="Times New Roman"/>
          <w:sz w:val="28"/>
          <w:szCs w:val="28"/>
        </w:rPr>
        <w:t xml:space="preserve">В муниципальном образовании «Город Магадан» обеспеченность общей площадью одного жителя в 2017 году снизилась с 25,2 м² до 24,9 м². </w:t>
      </w:r>
      <w:r>
        <w:rPr>
          <w:rFonts w:ascii="Times New Roman" w:hAnsi="Times New Roman"/>
          <w:sz w:val="28"/>
          <w:szCs w:val="28"/>
        </w:rPr>
        <w:t>Одной из причин снижения значения данного показателя является рост численности нас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ления, а также сносом расселенного ветхого и аварийного жилищного фонда.</w:t>
      </w:r>
      <w:proofErr w:type="gramEnd"/>
    </w:p>
    <w:p w:rsidR="00181020" w:rsidRPr="00704E6D" w:rsidRDefault="00181020" w:rsidP="00181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показателя общей площади жилых помещений, введенной в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ствие за </w:t>
      </w:r>
      <w:r w:rsidRPr="00704E6D">
        <w:rPr>
          <w:sz w:val="28"/>
          <w:szCs w:val="28"/>
        </w:rPr>
        <w:t>2017 год составила 0,045 м</w:t>
      </w:r>
      <w:proofErr w:type="gramStart"/>
      <w:r w:rsidRPr="00704E6D">
        <w:rPr>
          <w:sz w:val="28"/>
          <w:szCs w:val="28"/>
          <w:vertAlign w:val="superscript"/>
        </w:rPr>
        <w:t>2</w:t>
      </w:r>
      <w:proofErr w:type="gramEnd"/>
      <w:r w:rsidRPr="00704E6D">
        <w:rPr>
          <w:sz w:val="28"/>
          <w:szCs w:val="28"/>
        </w:rPr>
        <w:t xml:space="preserve"> на 1 жителя, оставшись на уровне предыд</w:t>
      </w:r>
      <w:r w:rsidRPr="00704E6D">
        <w:rPr>
          <w:sz w:val="28"/>
          <w:szCs w:val="28"/>
        </w:rPr>
        <w:t>у</w:t>
      </w:r>
      <w:r w:rsidRPr="00704E6D">
        <w:rPr>
          <w:sz w:val="28"/>
          <w:szCs w:val="28"/>
        </w:rPr>
        <w:t>щего года. В 2017 году построено 46 индивидуальных жилых домов общей пл</w:t>
      </w:r>
      <w:r w:rsidRPr="00704E6D">
        <w:rPr>
          <w:sz w:val="28"/>
          <w:szCs w:val="28"/>
        </w:rPr>
        <w:t>о</w:t>
      </w:r>
      <w:r w:rsidRPr="00704E6D">
        <w:rPr>
          <w:sz w:val="28"/>
          <w:szCs w:val="28"/>
        </w:rPr>
        <w:t>щадью 4526 м</w:t>
      </w:r>
      <w:proofErr w:type="gramStart"/>
      <w:r w:rsidRPr="00704E6D">
        <w:rPr>
          <w:sz w:val="28"/>
          <w:szCs w:val="28"/>
          <w:vertAlign w:val="superscript"/>
        </w:rPr>
        <w:t>2</w:t>
      </w:r>
      <w:proofErr w:type="gramEnd"/>
      <w:r w:rsidRPr="00704E6D">
        <w:rPr>
          <w:sz w:val="28"/>
          <w:szCs w:val="28"/>
        </w:rPr>
        <w:t xml:space="preserve">.Объем введенной жилой площади превысил данный показатель за 2016 год на 2,2%. </w:t>
      </w:r>
    </w:p>
    <w:p w:rsidR="00181020" w:rsidRPr="001A4636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704E6D">
        <w:rPr>
          <w:rFonts w:ascii="Times New Roman" w:hAnsi="Times New Roman"/>
          <w:sz w:val="28"/>
          <w:szCs w:val="28"/>
        </w:rPr>
        <w:t xml:space="preserve">В среднесрочной перспективе на территории </w:t>
      </w:r>
      <w:proofErr w:type="gramStart"/>
      <w:r w:rsidRPr="00704E6D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1A4636">
        <w:rPr>
          <w:rFonts w:ascii="Times New Roman" w:hAnsi="Times New Roman"/>
          <w:sz w:val="28"/>
          <w:szCs w:val="28"/>
        </w:rPr>
        <w:t xml:space="preserve"> образования «Город Магадан» планируется строительство многоквартирных домов по </w:t>
      </w:r>
      <w:r>
        <w:rPr>
          <w:rFonts w:ascii="Times New Roman" w:hAnsi="Times New Roman"/>
          <w:sz w:val="28"/>
          <w:szCs w:val="28"/>
        </w:rPr>
        <w:t>пр.</w:t>
      </w:r>
      <w:r w:rsidRPr="001A4636">
        <w:rPr>
          <w:rFonts w:ascii="Times New Roman" w:hAnsi="Times New Roman"/>
          <w:sz w:val="28"/>
          <w:szCs w:val="28"/>
        </w:rPr>
        <w:t xml:space="preserve"> К.Маркса, </w:t>
      </w:r>
      <w:r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1A4636">
        <w:rPr>
          <w:rFonts w:ascii="Times New Roman" w:hAnsi="Times New Roman"/>
          <w:sz w:val="28"/>
          <w:szCs w:val="28"/>
        </w:rPr>
        <w:t>Энергостроителей</w:t>
      </w:r>
      <w:proofErr w:type="spellEnd"/>
      <w:r w:rsidRPr="001A463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1A4636">
        <w:rPr>
          <w:rFonts w:ascii="Times New Roman" w:hAnsi="Times New Roman"/>
          <w:sz w:val="28"/>
          <w:szCs w:val="28"/>
        </w:rPr>
        <w:t>Клубная</w:t>
      </w:r>
      <w:proofErr w:type="gramEnd"/>
      <w:r w:rsidRPr="001A46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A4636">
        <w:rPr>
          <w:rFonts w:ascii="Times New Roman" w:hAnsi="Times New Roman"/>
          <w:sz w:val="28"/>
          <w:szCs w:val="28"/>
        </w:rPr>
        <w:t>Ш.Шимича</w:t>
      </w:r>
      <w:proofErr w:type="spellEnd"/>
      <w:r w:rsidRPr="001A4636">
        <w:rPr>
          <w:rFonts w:ascii="Times New Roman" w:hAnsi="Times New Roman"/>
          <w:sz w:val="28"/>
          <w:szCs w:val="28"/>
        </w:rPr>
        <w:t xml:space="preserve">, </w:t>
      </w:r>
      <w:r w:rsidR="005418C8">
        <w:rPr>
          <w:rFonts w:ascii="Times New Roman" w:hAnsi="Times New Roman"/>
          <w:sz w:val="28"/>
          <w:szCs w:val="28"/>
        </w:rPr>
        <w:t xml:space="preserve">Колымскому шоссе, </w:t>
      </w:r>
      <w:r w:rsidRPr="001A4636">
        <w:rPr>
          <w:rFonts w:ascii="Times New Roman" w:hAnsi="Times New Roman"/>
          <w:sz w:val="28"/>
          <w:szCs w:val="28"/>
        </w:rPr>
        <w:t xml:space="preserve">а также Комсомольской площади. </w:t>
      </w:r>
    </w:p>
    <w:p w:rsidR="00181020" w:rsidRPr="00094269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094269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094269">
        <w:rPr>
          <w:b/>
          <w:sz w:val="28"/>
          <w:szCs w:val="28"/>
        </w:rPr>
        <w:t>Площадь земельных участков, предоставленных для строител</w:t>
      </w:r>
      <w:r w:rsidRPr="00094269">
        <w:rPr>
          <w:b/>
          <w:sz w:val="28"/>
          <w:szCs w:val="28"/>
        </w:rPr>
        <w:t>ь</w:t>
      </w:r>
      <w:r w:rsidRPr="00094269">
        <w:rPr>
          <w:b/>
          <w:sz w:val="28"/>
          <w:szCs w:val="28"/>
        </w:rPr>
        <w:t>ства в расчете на 10 тыс. человек населения, - всего</w:t>
      </w:r>
    </w:p>
    <w:p w:rsidR="00181020" w:rsidRPr="00094269" w:rsidRDefault="00181020" w:rsidP="00181020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094269">
        <w:rPr>
          <w:b/>
          <w:sz w:val="28"/>
          <w:szCs w:val="28"/>
        </w:rPr>
        <w:t xml:space="preserve"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</w:t>
      </w:r>
    </w:p>
    <w:p w:rsidR="00181020" w:rsidRPr="0017493B" w:rsidRDefault="00181020" w:rsidP="00181020">
      <w:pPr>
        <w:ind w:firstLine="709"/>
        <w:jc w:val="both"/>
        <w:rPr>
          <w:sz w:val="28"/>
          <w:szCs w:val="28"/>
        </w:rPr>
      </w:pPr>
      <w:r w:rsidRPr="0017493B">
        <w:rPr>
          <w:sz w:val="28"/>
          <w:szCs w:val="28"/>
        </w:rPr>
        <w:t xml:space="preserve">В муниципальном </w:t>
      </w:r>
      <w:proofErr w:type="gramStart"/>
      <w:r w:rsidRPr="0017493B">
        <w:rPr>
          <w:sz w:val="28"/>
          <w:szCs w:val="28"/>
        </w:rPr>
        <w:t>образовании</w:t>
      </w:r>
      <w:proofErr w:type="gramEnd"/>
      <w:r w:rsidRPr="0017493B">
        <w:rPr>
          <w:sz w:val="28"/>
          <w:szCs w:val="28"/>
        </w:rPr>
        <w:t xml:space="preserve"> «Город Магадан» площадь земельных уч</w:t>
      </w:r>
      <w:r w:rsidRPr="0017493B">
        <w:rPr>
          <w:sz w:val="28"/>
          <w:szCs w:val="28"/>
        </w:rPr>
        <w:t>а</w:t>
      </w:r>
      <w:r w:rsidRPr="0017493B">
        <w:rPr>
          <w:sz w:val="28"/>
          <w:szCs w:val="28"/>
        </w:rPr>
        <w:t>стков, предоставленных в 2017 году для строительства</w:t>
      </w:r>
      <w:r>
        <w:rPr>
          <w:sz w:val="28"/>
          <w:szCs w:val="28"/>
        </w:rPr>
        <w:t>,</w:t>
      </w:r>
      <w:r w:rsidRPr="0017493B">
        <w:rPr>
          <w:sz w:val="28"/>
          <w:szCs w:val="28"/>
        </w:rPr>
        <w:t xml:space="preserve"> в расчете на 10 тыс. ч</w:t>
      </w:r>
      <w:r w:rsidRPr="0017493B">
        <w:rPr>
          <w:sz w:val="28"/>
          <w:szCs w:val="28"/>
        </w:rPr>
        <w:t>е</w:t>
      </w:r>
      <w:r w:rsidRPr="0017493B">
        <w:rPr>
          <w:sz w:val="28"/>
          <w:szCs w:val="28"/>
        </w:rPr>
        <w:t>лов</w:t>
      </w:r>
      <w:r w:rsidR="00A944CE">
        <w:rPr>
          <w:sz w:val="28"/>
          <w:szCs w:val="28"/>
        </w:rPr>
        <w:t>ек населения, снизилась на 69,3</w:t>
      </w:r>
      <w:r w:rsidRPr="0017493B">
        <w:rPr>
          <w:sz w:val="28"/>
          <w:szCs w:val="28"/>
        </w:rPr>
        <w:t>% (на 7,5 га) и составила 3,3 га. При этом площадь земельных участков, предоставленных для жилищного строительства, индивидуального жилищного строительства, в отчетном периоде выросла по сравнению с 2016 годом в 2,1 раза (на 1,4 га) и составила 2,6 га.</w:t>
      </w:r>
    </w:p>
    <w:p w:rsidR="00181020" w:rsidRPr="0017493B" w:rsidRDefault="00181020" w:rsidP="00181020">
      <w:pPr>
        <w:ind w:firstLine="709"/>
        <w:jc w:val="both"/>
        <w:rPr>
          <w:sz w:val="28"/>
          <w:szCs w:val="28"/>
        </w:rPr>
      </w:pPr>
      <w:r w:rsidRPr="0017493B">
        <w:rPr>
          <w:sz w:val="28"/>
          <w:szCs w:val="28"/>
        </w:rPr>
        <w:t>Общая площадь земельных участков, образованных для строительства, в том числе для жилищного строительства, индивидуального жилищного стро</w:t>
      </w:r>
      <w:r w:rsidRPr="0017493B">
        <w:rPr>
          <w:sz w:val="28"/>
          <w:szCs w:val="28"/>
        </w:rPr>
        <w:t>и</w:t>
      </w:r>
      <w:r w:rsidRPr="0017493B">
        <w:rPr>
          <w:sz w:val="28"/>
          <w:szCs w:val="28"/>
        </w:rPr>
        <w:t>тельства и комплексного освоения в целях жилищного строительства,</w:t>
      </w:r>
      <w:r w:rsidRPr="0017493B">
        <w:rPr>
          <w:b/>
          <w:sz w:val="28"/>
          <w:szCs w:val="28"/>
        </w:rPr>
        <w:t xml:space="preserve"> </w:t>
      </w:r>
      <w:r w:rsidRPr="0017493B">
        <w:rPr>
          <w:sz w:val="28"/>
          <w:szCs w:val="28"/>
        </w:rPr>
        <w:t>в 2018-2020 годах спрогнозирована, исходя из сложивш</w:t>
      </w:r>
      <w:r>
        <w:rPr>
          <w:sz w:val="28"/>
          <w:szCs w:val="28"/>
        </w:rPr>
        <w:t xml:space="preserve">ихся объемов </w:t>
      </w:r>
      <w:r w:rsidRPr="0017493B">
        <w:rPr>
          <w:sz w:val="28"/>
          <w:szCs w:val="28"/>
        </w:rPr>
        <w:t>предоставления земельных участков для строительства в предыдущие годы.</w:t>
      </w:r>
    </w:p>
    <w:p w:rsidR="00181020" w:rsidRPr="0017493B" w:rsidRDefault="00181020" w:rsidP="00181020">
      <w:pPr>
        <w:ind w:firstLine="709"/>
        <w:jc w:val="both"/>
        <w:rPr>
          <w:sz w:val="28"/>
          <w:szCs w:val="28"/>
        </w:rPr>
      </w:pPr>
    </w:p>
    <w:p w:rsidR="00181020" w:rsidRPr="0017493B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17493B">
        <w:rPr>
          <w:b/>
          <w:sz w:val="28"/>
          <w:szCs w:val="28"/>
        </w:rPr>
        <w:t>Площадь земельных участков, предоставленных для строител</w:t>
      </w:r>
      <w:r w:rsidRPr="0017493B">
        <w:rPr>
          <w:b/>
          <w:sz w:val="28"/>
          <w:szCs w:val="28"/>
        </w:rPr>
        <w:t>ь</w:t>
      </w:r>
      <w:r w:rsidRPr="0017493B">
        <w:rPr>
          <w:b/>
          <w:sz w:val="28"/>
          <w:szCs w:val="28"/>
        </w:rPr>
        <w:t xml:space="preserve">ства, в отношении которых </w:t>
      </w:r>
      <w:proofErr w:type="gramStart"/>
      <w:r w:rsidRPr="0017493B">
        <w:rPr>
          <w:b/>
          <w:sz w:val="28"/>
          <w:szCs w:val="28"/>
        </w:rPr>
        <w:t>с даты принятия</w:t>
      </w:r>
      <w:proofErr w:type="gramEnd"/>
      <w:r w:rsidRPr="0017493B">
        <w:rPr>
          <w:b/>
          <w:sz w:val="28"/>
          <w:szCs w:val="28"/>
        </w:rPr>
        <w:t xml:space="preserve"> решения о предоставлении з</w:t>
      </w:r>
      <w:r w:rsidRPr="0017493B">
        <w:rPr>
          <w:b/>
          <w:sz w:val="28"/>
          <w:szCs w:val="28"/>
        </w:rPr>
        <w:t>е</w:t>
      </w:r>
      <w:r w:rsidRPr="0017493B">
        <w:rPr>
          <w:b/>
          <w:sz w:val="28"/>
          <w:szCs w:val="28"/>
        </w:rPr>
        <w:t>мельного участка или подписания протокола о результатах торгов (конку</w:t>
      </w:r>
      <w:r w:rsidRPr="0017493B">
        <w:rPr>
          <w:b/>
          <w:sz w:val="28"/>
          <w:szCs w:val="28"/>
        </w:rPr>
        <w:t>р</w:t>
      </w:r>
      <w:r w:rsidRPr="0017493B">
        <w:rPr>
          <w:b/>
          <w:sz w:val="28"/>
          <w:szCs w:val="28"/>
        </w:rPr>
        <w:t>сов, аукционов) не было получено разрешение на ввод в эксплуатацию:</w:t>
      </w:r>
    </w:p>
    <w:p w:rsidR="00181020" w:rsidRPr="0017493B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17493B">
        <w:rPr>
          <w:rFonts w:ascii="Times New Roman" w:hAnsi="Times New Roman"/>
          <w:b/>
          <w:sz w:val="28"/>
          <w:szCs w:val="28"/>
        </w:rPr>
        <w:t>объектов жилищного строительства – в течение 3 лет</w:t>
      </w:r>
    </w:p>
    <w:p w:rsidR="00181020" w:rsidRPr="0017493B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17493B">
        <w:rPr>
          <w:rFonts w:ascii="Times New Roman" w:hAnsi="Times New Roman"/>
          <w:b/>
          <w:sz w:val="28"/>
          <w:szCs w:val="28"/>
        </w:rPr>
        <w:t>иных объектов капитального строительства - в течение 5 лет</w:t>
      </w:r>
    </w:p>
    <w:p w:rsidR="00181020" w:rsidRPr="001D5C7B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1D5C7B">
        <w:rPr>
          <w:rFonts w:ascii="Times New Roman" w:hAnsi="Times New Roman"/>
          <w:sz w:val="28"/>
          <w:szCs w:val="28"/>
        </w:rPr>
        <w:t>Площадь земельных участков, предоставленных для жилищного стро</w:t>
      </w:r>
      <w:r w:rsidRPr="001D5C7B">
        <w:rPr>
          <w:rFonts w:ascii="Times New Roman" w:hAnsi="Times New Roman"/>
          <w:sz w:val="28"/>
          <w:szCs w:val="28"/>
        </w:rPr>
        <w:t>и</w:t>
      </w:r>
      <w:r w:rsidRPr="001D5C7B">
        <w:rPr>
          <w:rFonts w:ascii="Times New Roman" w:hAnsi="Times New Roman"/>
          <w:sz w:val="28"/>
          <w:szCs w:val="28"/>
        </w:rPr>
        <w:t xml:space="preserve">тельства, в отношении которых </w:t>
      </w:r>
      <w:proofErr w:type="gramStart"/>
      <w:r w:rsidRPr="001D5C7B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1D5C7B">
        <w:rPr>
          <w:rFonts w:ascii="Times New Roman" w:hAnsi="Times New Roman"/>
          <w:sz w:val="28"/>
          <w:szCs w:val="28"/>
        </w:rPr>
        <w:t xml:space="preserve"> решения о предоставлении з</w:t>
      </w:r>
      <w:r w:rsidRPr="001D5C7B">
        <w:rPr>
          <w:rFonts w:ascii="Times New Roman" w:hAnsi="Times New Roman"/>
          <w:sz w:val="28"/>
          <w:szCs w:val="28"/>
        </w:rPr>
        <w:t>е</w:t>
      </w:r>
      <w:r w:rsidRPr="001D5C7B">
        <w:rPr>
          <w:rFonts w:ascii="Times New Roman" w:hAnsi="Times New Roman"/>
          <w:sz w:val="28"/>
          <w:szCs w:val="28"/>
        </w:rPr>
        <w:t xml:space="preserve">мельного участка или подписания протокола о результатах торгов (конкурсов, </w:t>
      </w:r>
      <w:r w:rsidRPr="001D5C7B">
        <w:rPr>
          <w:rFonts w:ascii="Times New Roman" w:hAnsi="Times New Roman"/>
          <w:sz w:val="28"/>
          <w:szCs w:val="28"/>
        </w:rPr>
        <w:lastRenderedPageBreak/>
        <w:t xml:space="preserve">аукционов) в течение </w:t>
      </w:r>
      <w:r>
        <w:rPr>
          <w:rFonts w:ascii="Times New Roman" w:hAnsi="Times New Roman"/>
          <w:sz w:val="28"/>
          <w:szCs w:val="28"/>
        </w:rPr>
        <w:t>3</w:t>
      </w:r>
      <w:r w:rsidRPr="001D5C7B">
        <w:rPr>
          <w:rFonts w:ascii="Times New Roman" w:hAnsi="Times New Roman"/>
          <w:sz w:val="28"/>
          <w:szCs w:val="28"/>
        </w:rPr>
        <w:t xml:space="preserve"> лет не было получено разрешение на ввод в эксплуат</w:t>
      </w:r>
      <w:r w:rsidRPr="001D5C7B">
        <w:rPr>
          <w:rFonts w:ascii="Times New Roman" w:hAnsi="Times New Roman"/>
          <w:sz w:val="28"/>
          <w:szCs w:val="28"/>
        </w:rPr>
        <w:t>а</w:t>
      </w:r>
      <w:r w:rsidRPr="001D5C7B">
        <w:rPr>
          <w:rFonts w:ascii="Times New Roman" w:hAnsi="Times New Roman"/>
          <w:sz w:val="28"/>
          <w:szCs w:val="28"/>
        </w:rPr>
        <w:t xml:space="preserve">цию, в 2017 году снизилась на 17% и составила 1,4 га. </w:t>
      </w:r>
    </w:p>
    <w:p w:rsidR="00181020" w:rsidRPr="001D5C7B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proofErr w:type="gramStart"/>
      <w:r w:rsidRPr="001D5C7B">
        <w:rPr>
          <w:rFonts w:ascii="Times New Roman" w:hAnsi="Times New Roman"/>
          <w:sz w:val="28"/>
          <w:szCs w:val="28"/>
        </w:rPr>
        <w:t>Площадь земельных участков, предоставленных для строительства иных капитальных объектов, в отношении которых с даты принятия решения о пр</w:t>
      </w:r>
      <w:r w:rsidRPr="001D5C7B">
        <w:rPr>
          <w:rFonts w:ascii="Times New Roman" w:hAnsi="Times New Roman"/>
          <w:sz w:val="28"/>
          <w:szCs w:val="28"/>
        </w:rPr>
        <w:t>е</w:t>
      </w:r>
      <w:r w:rsidRPr="001D5C7B">
        <w:rPr>
          <w:rFonts w:ascii="Times New Roman" w:hAnsi="Times New Roman"/>
          <w:sz w:val="28"/>
          <w:szCs w:val="28"/>
        </w:rPr>
        <w:t xml:space="preserve">доставлении земельного участка или подписания протокола о результатах торгов (конкурсов, аукционов) в течение 5 лет не было получено разрешение на ввод в эксплуатацию, составила 3,1 га, снизившись на 32,8% (на 1,5 га) по сравнению с 2016 годом. </w:t>
      </w:r>
      <w:proofErr w:type="gramEnd"/>
    </w:p>
    <w:p w:rsidR="00181020" w:rsidRPr="00FA1DA5" w:rsidRDefault="00181020" w:rsidP="001810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DA5">
        <w:rPr>
          <w:sz w:val="28"/>
          <w:szCs w:val="28"/>
        </w:rPr>
        <w:t xml:space="preserve">В 2017 году </w:t>
      </w:r>
      <w:r>
        <w:rPr>
          <w:sz w:val="28"/>
          <w:szCs w:val="28"/>
        </w:rPr>
        <w:t xml:space="preserve">в мэрию города Магадана </w:t>
      </w:r>
      <w:r w:rsidRPr="00FA1DA5">
        <w:rPr>
          <w:sz w:val="28"/>
          <w:szCs w:val="28"/>
        </w:rPr>
        <w:t>поступило 6187 обращений от гра</w:t>
      </w:r>
      <w:r w:rsidRPr="00FA1DA5">
        <w:rPr>
          <w:sz w:val="28"/>
          <w:szCs w:val="28"/>
        </w:rPr>
        <w:t>ж</w:t>
      </w:r>
      <w:r w:rsidRPr="00FA1DA5">
        <w:rPr>
          <w:sz w:val="28"/>
          <w:szCs w:val="28"/>
        </w:rPr>
        <w:t xml:space="preserve">дан и юридических лиц, отработано 5622 обращений, в том числе 1770 запросов о возможности (невозможности) формирования земельных участков. </w:t>
      </w:r>
      <w:r>
        <w:rPr>
          <w:sz w:val="28"/>
          <w:szCs w:val="28"/>
        </w:rPr>
        <w:t>П</w:t>
      </w:r>
      <w:r w:rsidRPr="00FA1DA5">
        <w:rPr>
          <w:sz w:val="28"/>
          <w:szCs w:val="28"/>
        </w:rPr>
        <w:t>одгото</w:t>
      </w:r>
      <w:r w:rsidRPr="00FA1DA5">
        <w:rPr>
          <w:sz w:val="28"/>
          <w:szCs w:val="28"/>
        </w:rPr>
        <w:t>в</w:t>
      </w:r>
      <w:r w:rsidRPr="00FA1DA5">
        <w:rPr>
          <w:sz w:val="28"/>
          <w:szCs w:val="28"/>
        </w:rPr>
        <w:t>лено 408 схем расположения земельных участков. В согласующие организации направлено 430 запросов для получения технических условий подключения к с</w:t>
      </w:r>
      <w:r w:rsidRPr="00FA1DA5">
        <w:rPr>
          <w:sz w:val="28"/>
          <w:szCs w:val="28"/>
        </w:rPr>
        <w:t>е</w:t>
      </w:r>
      <w:r w:rsidRPr="00FA1DA5">
        <w:rPr>
          <w:sz w:val="28"/>
          <w:szCs w:val="28"/>
        </w:rPr>
        <w:t>тям инженерно-технического обеспечения. По заявлениям физических и юрид</w:t>
      </w:r>
      <w:r w:rsidRPr="00FA1DA5">
        <w:rPr>
          <w:sz w:val="28"/>
          <w:szCs w:val="28"/>
        </w:rPr>
        <w:t>и</w:t>
      </w:r>
      <w:r w:rsidRPr="00FA1DA5">
        <w:rPr>
          <w:sz w:val="28"/>
          <w:szCs w:val="28"/>
        </w:rPr>
        <w:t xml:space="preserve">ческих лиц </w:t>
      </w:r>
      <w:proofErr w:type="gramStart"/>
      <w:r w:rsidRPr="00FA1DA5">
        <w:rPr>
          <w:sz w:val="28"/>
          <w:szCs w:val="28"/>
        </w:rPr>
        <w:t>подготовлено и утверждено</w:t>
      </w:r>
      <w:proofErr w:type="gramEnd"/>
      <w:r w:rsidRPr="00FA1DA5">
        <w:rPr>
          <w:sz w:val="28"/>
          <w:szCs w:val="28"/>
        </w:rPr>
        <w:t xml:space="preserve"> 96 градостроительных планов земельных участков для строительства (реконструкции) объектов капитального строител</w:t>
      </w:r>
      <w:r w:rsidRPr="00FA1DA5">
        <w:rPr>
          <w:sz w:val="28"/>
          <w:szCs w:val="28"/>
        </w:rPr>
        <w:t>ь</w:t>
      </w:r>
      <w:r w:rsidRPr="00FA1DA5">
        <w:rPr>
          <w:sz w:val="28"/>
          <w:szCs w:val="28"/>
        </w:rPr>
        <w:t>ства; присвоено 152 адреса объектам капитального строительства.</w:t>
      </w:r>
    </w:p>
    <w:p w:rsidR="00181020" w:rsidRPr="00503A53" w:rsidRDefault="00181020" w:rsidP="00181020">
      <w:pPr>
        <w:rPr>
          <w:sz w:val="28"/>
          <w:szCs w:val="28"/>
          <w:highlight w:val="yellow"/>
          <w:lang w:eastAsia="ar-SA"/>
        </w:rPr>
      </w:pPr>
      <w:r w:rsidRPr="00503A53">
        <w:rPr>
          <w:sz w:val="28"/>
          <w:szCs w:val="28"/>
          <w:highlight w:val="yellow"/>
        </w:rPr>
        <w:br w:type="page"/>
      </w:r>
    </w:p>
    <w:p w:rsidR="00181020" w:rsidRPr="006C4309" w:rsidRDefault="00181020" w:rsidP="00181020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  <w:bookmarkStart w:id="12" w:name="_Toc418150372"/>
      <w:r w:rsidRPr="006C4309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VII. </w:t>
      </w:r>
      <w:proofErr w:type="spellStart"/>
      <w:r w:rsidRPr="006C4309">
        <w:rPr>
          <w:rFonts w:ascii="Times New Roman" w:hAnsi="Times New Roman" w:cs="Times New Roman"/>
          <w:color w:val="0000FF"/>
          <w:sz w:val="28"/>
          <w:szCs w:val="28"/>
          <w:lang w:val="en-US"/>
        </w:rPr>
        <w:t>Жилищно-коммунальное</w:t>
      </w:r>
      <w:proofErr w:type="spellEnd"/>
      <w:r w:rsidRPr="006C4309">
        <w:rPr>
          <w:rFonts w:ascii="Times New Roman" w:hAnsi="Times New Roman" w:cs="Times New Roman"/>
          <w:color w:val="0000FF"/>
          <w:sz w:val="28"/>
          <w:szCs w:val="28"/>
          <w:lang w:val="en-US"/>
        </w:rPr>
        <w:t xml:space="preserve"> </w:t>
      </w:r>
      <w:proofErr w:type="spellStart"/>
      <w:r w:rsidRPr="006C4309">
        <w:rPr>
          <w:rFonts w:ascii="Times New Roman" w:hAnsi="Times New Roman" w:cs="Times New Roman"/>
          <w:color w:val="0000FF"/>
          <w:sz w:val="28"/>
          <w:szCs w:val="28"/>
          <w:lang w:val="en-US"/>
        </w:rPr>
        <w:t>хозяйство</w:t>
      </w:r>
      <w:bookmarkEnd w:id="12"/>
      <w:proofErr w:type="spellEnd"/>
    </w:p>
    <w:p w:rsidR="00181020" w:rsidRPr="006C4309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6C4309">
        <w:rPr>
          <w:b/>
          <w:sz w:val="28"/>
          <w:szCs w:val="28"/>
        </w:rPr>
        <w:t>Доля многоквартирных домов, в которых собственники помещ</w:t>
      </w:r>
      <w:r w:rsidRPr="006C4309">
        <w:rPr>
          <w:b/>
          <w:sz w:val="28"/>
          <w:szCs w:val="28"/>
        </w:rPr>
        <w:t>е</w:t>
      </w:r>
      <w:r w:rsidRPr="006C4309">
        <w:rPr>
          <w:b/>
          <w:sz w:val="28"/>
          <w:szCs w:val="28"/>
        </w:rPr>
        <w:t xml:space="preserve">ний </w:t>
      </w:r>
      <w:proofErr w:type="gramStart"/>
      <w:r w:rsidRPr="006C4309">
        <w:rPr>
          <w:b/>
          <w:sz w:val="28"/>
          <w:szCs w:val="28"/>
        </w:rPr>
        <w:t>выбрали и реализуют</w:t>
      </w:r>
      <w:proofErr w:type="gramEnd"/>
      <w:r w:rsidRPr="006C4309">
        <w:rPr>
          <w:b/>
          <w:sz w:val="28"/>
          <w:szCs w:val="28"/>
        </w:rPr>
        <w:t xml:space="preserve">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181020" w:rsidRDefault="00181020" w:rsidP="0018102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8B30EB">
        <w:rPr>
          <w:sz w:val="28"/>
          <w:szCs w:val="28"/>
        </w:rPr>
        <w:t xml:space="preserve">В муниципальном образовании «Город Магадан» по состоянию на </w:t>
      </w:r>
      <w:r>
        <w:rPr>
          <w:sz w:val="28"/>
          <w:szCs w:val="28"/>
        </w:rPr>
        <w:t>0</w:t>
      </w:r>
      <w:r w:rsidRPr="008B30EB">
        <w:rPr>
          <w:sz w:val="28"/>
          <w:szCs w:val="28"/>
        </w:rPr>
        <w:t>1</w:t>
      </w:r>
      <w:r>
        <w:rPr>
          <w:sz w:val="28"/>
          <w:szCs w:val="28"/>
        </w:rPr>
        <w:t>.01.</w:t>
      </w:r>
      <w:r w:rsidRPr="008B30EB">
        <w:rPr>
          <w:sz w:val="28"/>
          <w:szCs w:val="28"/>
        </w:rPr>
        <w:t>2018 площадь жилищного фонда насчитывает 2477,8 тыс. м</w:t>
      </w:r>
      <w:proofErr w:type="gramStart"/>
      <w:r w:rsidRPr="008B30EB">
        <w:rPr>
          <w:sz w:val="28"/>
          <w:szCs w:val="28"/>
          <w:vertAlign w:val="superscript"/>
        </w:rPr>
        <w:t>2</w:t>
      </w:r>
      <w:proofErr w:type="gramEnd"/>
      <w:r w:rsidRPr="008B30EB">
        <w:rPr>
          <w:sz w:val="28"/>
          <w:szCs w:val="28"/>
        </w:rPr>
        <w:t xml:space="preserve">. Жилищный фонд включает в себя 1009 </w:t>
      </w:r>
      <w:r w:rsidRPr="006C4309">
        <w:rPr>
          <w:sz w:val="28"/>
          <w:szCs w:val="28"/>
        </w:rPr>
        <w:t>многоквартирных домов (далее – МКД)</w:t>
      </w:r>
      <w:r>
        <w:rPr>
          <w:sz w:val="28"/>
          <w:szCs w:val="28"/>
        </w:rPr>
        <w:t>,</w:t>
      </w:r>
      <w:r w:rsidRPr="008B30EB">
        <w:rPr>
          <w:sz w:val="28"/>
          <w:szCs w:val="28"/>
        </w:rPr>
        <w:t xml:space="preserve"> 58 домов блокированной застройки, а также частный сектор. </w:t>
      </w:r>
    </w:p>
    <w:p w:rsidR="00181020" w:rsidRPr="006C4309" w:rsidRDefault="00181020" w:rsidP="0018102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6C4309">
        <w:rPr>
          <w:sz w:val="28"/>
          <w:szCs w:val="28"/>
        </w:rPr>
        <w:t>Деятельность по содержанию жилищного фонда осуществляли 18 упра</w:t>
      </w:r>
      <w:r w:rsidRPr="006C4309">
        <w:rPr>
          <w:sz w:val="28"/>
          <w:szCs w:val="28"/>
        </w:rPr>
        <w:t>в</w:t>
      </w:r>
      <w:r w:rsidRPr="006C4309">
        <w:rPr>
          <w:sz w:val="28"/>
          <w:szCs w:val="28"/>
        </w:rPr>
        <w:t>ляющих компаний, обслуживающих 8</w:t>
      </w:r>
      <w:r>
        <w:rPr>
          <w:sz w:val="28"/>
          <w:szCs w:val="28"/>
        </w:rPr>
        <w:t>83</w:t>
      </w:r>
      <w:r w:rsidRPr="006C4309">
        <w:rPr>
          <w:sz w:val="28"/>
          <w:szCs w:val="28"/>
        </w:rPr>
        <w:t xml:space="preserve"> МКД, 45 товариществ собственников жилья (далее – ТСЖ), обслуживающих 120 МКД и </w:t>
      </w:r>
      <w:r>
        <w:rPr>
          <w:sz w:val="28"/>
          <w:szCs w:val="28"/>
        </w:rPr>
        <w:t>6</w:t>
      </w:r>
      <w:r w:rsidRPr="006C4309">
        <w:rPr>
          <w:sz w:val="28"/>
          <w:szCs w:val="28"/>
        </w:rPr>
        <w:t xml:space="preserve"> МКД находятся в самосто</w:t>
      </w:r>
      <w:r w:rsidRPr="006C4309">
        <w:rPr>
          <w:sz w:val="28"/>
          <w:szCs w:val="28"/>
        </w:rPr>
        <w:t>я</w:t>
      </w:r>
      <w:r w:rsidRPr="006C4309">
        <w:rPr>
          <w:sz w:val="28"/>
          <w:szCs w:val="28"/>
        </w:rPr>
        <w:t>тельном управлении.</w:t>
      </w:r>
    </w:p>
    <w:p w:rsidR="00181020" w:rsidRPr="006C4309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6C4309">
        <w:rPr>
          <w:rFonts w:ascii="Times New Roman" w:hAnsi="Times New Roman"/>
          <w:sz w:val="28"/>
          <w:szCs w:val="28"/>
        </w:rPr>
        <w:t xml:space="preserve">Доля многоквартирных домов, в которых собственники помещений </w:t>
      </w:r>
      <w:proofErr w:type="gramStart"/>
      <w:r w:rsidRPr="006C4309">
        <w:rPr>
          <w:rFonts w:ascii="Times New Roman" w:hAnsi="Times New Roman"/>
          <w:sz w:val="28"/>
          <w:szCs w:val="28"/>
        </w:rPr>
        <w:t>выбр</w:t>
      </w:r>
      <w:r w:rsidRPr="006C4309">
        <w:rPr>
          <w:rFonts w:ascii="Times New Roman" w:hAnsi="Times New Roman"/>
          <w:sz w:val="28"/>
          <w:szCs w:val="28"/>
        </w:rPr>
        <w:t>а</w:t>
      </w:r>
      <w:r w:rsidRPr="006C4309">
        <w:rPr>
          <w:rFonts w:ascii="Times New Roman" w:hAnsi="Times New Roman"/>
          <w:sz w:val="28"/>
          <w:szCs w:val="28"/>
        </w:rPr>
        <w:t>ли и реализуют</w:t>
      </w:r>
      <w:proofErr w:type="gramEnd"/>
      <w:r w:rsidRPr="006C4309">
        <w:rPr>
          <w:rFonts w:ascii="Times New Roman" w:hAnsi="Times New Roman"/>
          <w:sz w:val="28"/>
          <w:szCs w:val="28"/>
        </w:rPr>
        <w:t xml:space="preserve"> способ управления многоквартирными домами</w:t>
      </w:r>
      <w:r>
        <w:rPr>
          <w:rFonts w:ascii="Times New Roman" w:hAnsi="Times New Roman"/>
          <w:sz w:val="28"/>
          <w:szCs w:val="28"/>
        </w:rPr>
        <w:t>,</w:t>
      </w:r>
      <w:r w:rsidRPr="006C4309">
        <w:rPr>
          <w:rFonts w:ascii="Times New Roman" w:hAnsi="Times New Roman"/>
          <w:sz w:val="28"/>
          <w:szCs w:val="28"/>
        </w:rPr>
        <w:t xml:space="preserve"> в отчетном году по сравнению с предыдущим годом снизилась на 0,3 п.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6C4309">
        <w:rPr>
          <w:rFonts w:ascii="Times New Roman" w:hAnsi="Times New Roman"/>
          <w:sz w:val="28"/>
          <w:szCs w:val="28"/>
        </w:rPr>
        <w:t>п. и составила 99,4%, в том числе:</w:t>
      </w:r>
    </w:p>
    <w:p w:rsidR="00181020" w:rsidRPr="006C4309" w:rsidRDefault="00181020" w:rsidP="00181020">
      <w:pPr>
        <w:pStyle w:val="15"/>
        <w:numPr>
          <w:ilvl w:val="0"/>
          <w:numId w:val="28"/>
        </w:numPr>
        <w:tabs>
          <w:tab w:val="left" w:pos="709"/>
          <w:tab w:val="left" w:pos="1134"/>
        </w:tabs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6C4309">
        <w:rPr>
          <w:rFonts w:ascii="Times New Roman" w:hAnsi="Times New Roman"/>
          <w:sz w:val="28"/>
          <w:szCs w:val="28"/>
        </w:rPr>
        <w:t>непосредственное управление собственниками помещений в мног</w:t>
      </w:r>
      <w:r w:rsidRPr="006C4309">
        <w:rPr>
          <w:rFonts w:ascii="Times New Roman" w:hAnsi="Times New Roman"/>
          <w:sz w:val="28"/>
          <w:szCs w:val="28"/>
        </w:rPr>
        <w:t>о</w:t>
      </w:r>
      <w:r w:rsidRPr="006C4309">
        <w:rPr>
          <w:rFonts w:ascii="Times New Roman" w:hAnsi="Times New Roman"/>
          <w:sz w:val="28"/>
          <w:szCs w:val="28"/>
        </w:rPr>
        <w:t>квартирном доме составило 0,2%;</w:t>
      </w:r>
    </w:p>
    <w:p w:rsidR="00181020" w:rsidRPr="006C4309" w:rsidRDefault="00181020" w:rsidP="00181020">
      <w:pPr>
        <w:pStyle w:val="15"/>
        <w:numPr>
          <w:ilvl w:val="0"/>
          <w:numId w:val="28"/>
        </w:numPr>
        <w:tabs>
          <w:tab w:val="left" w:pos="709"/>
          <w:tab w:val="left" w:pos="1134"/>
        </w:tabs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6C4309">
        <w:rPr>
          <w:rFonts w:ascii="Times New Roman" w:hAnsi="Times New Roman"/>
          <w:sz w:val="28"/>
          <w:szCs w:val="28"/>
        </w:rPr>
        <w:t>управление товариществом собственников жилья либо жилищным ко</w:t>
      </w:r>
      <w:r w:rsidRPr="006C4309">
        <w:rPr>
          <w:rFonts w:ascii="Times New Roman" w:hAnsi="Times New Roman"/>
          <w:sz w:val="28"/>
          <w:szCs w:val="28"/>
        </w:rPr>
        <w:t>о</w:t>
      </w:r>
      <w:r w:rsidRPr="006C4309">
        <w:rPr>
          <w:rFonts w:ascii="Times New Roman" w:hAnsi="Times New Roman"/>
          <w:sz w:val="28"/>
          <w:szCs w:val="28"/>
        </w:rPr>
        <w:t>перативом или иным специализированным потребительским кооперативом с</w:t>
      </w:r>
      <w:r w:rsidRPr="006C4309">
        <w:rPr>
          <w:rFonts w:ascii="Times New Roman" w:hAnsi="Times New Roman"/>
          <w:sz w:val="28"/>
          <w:szCs w:val="28"/>
        </w:rPr>
        <w:t>о</w:t>
      </w:r>
      <w:r w:rsidRPr="006C4309">
        <w:rPr>
          <w:rFonts w:ascii="Times New Roman" w:hAnsi="Times New Roman"/>
          <w:sz w:val="28"/>
          <w:szCs w:val="28"/>
        </w:rPr>
        <w:t>ставило 12%;</w:t>
      </w:r>
    </w:p>
    <w:p w:rsidR="00181020" w:rsidRPr="006C4309" w:rsidRDefault="00181020" w:rsidP="00181020">
      <w:pPr>
        <w:pStyle w:val="15"/>
        <w:numPr>
          <w:ilvl w:val="0"/>
          <w:numId w:val="28"/>
        </w:numPr>
        <w:tabs>
          <w:tab w:val="left" w:pos="709"/>
          <w:tab w:val="left" w:pos="1134"/>
        </w:tabs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6C4309">
        <w:rPr>
          <w:rFonts w:ascii="Times New Roman" w:hAnsi="Times New Roman"/>
          <w:sz w:val="28"/>
          <w:szCs w:val="28"/>
        </w:rPr>
        <w:t>управление муниципальным или государственным учреждением либо предприятием составило 0%;</w:t>
      </w:r>
    </w:p>
    <w:p w:rsidR="00181020" w:rsidRPr="006C4309" w:rsidRDefault="00181020" w:rsidP="00181020">
      <w:pPr>
        <w:pStyle w:val="15"/>
        <w:numPr>
          <w:ilvl w:val="0"/>
          <w:numId w:val="28"/>
        </w:numPr>
        <w:tabs>
          <w:tab w:val="left" w:pos="709"/>
          <w:tab w:val="left" w:pos="1134"/>
        </w:tabs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6C4309">
        <w:rPr>
          <w:rFonts w:ascii="Times New Roman" w:hAnsi="Times New Roman"/>
          <w:sz w:val="28"/>
          <w:szCs w:val="28"/>
        </w:rPr>
        <w:t>управление управляющей организации частной формы собственности составило 8</w:t>
      </w:r>
      <w:r>
        <w:rPr>
          <w:rFonts w:ascii="Times New Roman" w:hAnsi="Times New Roman"/>
          <w:sz w:val="28"/>
          <w:szCs w:val="28"/>
        </w:rPr>
        <w:t>7,2</w:t>
      </w:r>
      <w:r w:rsidRPr="006C4309">
        <w:rPr>
          <w:rFonts w:ascii="Times New Roman" w:hAnsi="Times New Roman"/>
          <w:sz w:val="28"/>
          <w:szCs w:val="28"/>
        </w:rPr>
        <w:t>%.</w:t>
      </w:r>
    </w:p>
    <w:p w:rsidR="00181020" w:rsidRPr="006C4309" w:rsidRDefault="00181020" w:rsidP="00181020">
      <w:pPr>
        <w:ind w:firstLine="709"/>
        <w:jc w:val="both"/>
        <w:rPr>
          <w:sz w:val="28"/>
          <w:szCs w:val="28"/>
        </w:rPr>
      </w:pPr>
    </w:p>
    <w:p w:rsidR="00181020" w:rsidRPr="006C4309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6C4309">
        <w:rPr>
          <w:b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6C4309">
        <w:rPr>
          <w:b/>
          <w:sz w:val="28"/>
          <w:szCs w:val="28"/>
        </w:rPr>
        <w:t>водо</w:t>
      </w:r>
      <w:proofErr w:type="spellEnd"/>
      <w:r w:rsidRPr="006C4309">
        <w:rPr>
          <w:b/>
          <w:sz w:val="28"/>
          <w:szCs w:val="28"/>
        </w:rPr>
        <w:t>-, тепл</w:t>
      </w:r>
      <w:proofErr w:type="gramStart"/>
      <w:r w:rsidRPr="006C4309">
        <w:rPr>
          <w:b/>
          <w:sz w:val="28"/>
          <w:szCs w:val="28"/>
        </w:rPr>
        <w:t>о-</w:t>
      </w:r>
      <w:proofErr w:type="gramEnd"/>
      <w:r w:rsidRPr="006C4309">
        <w:rPr>
          <w:b/>
          <w:sz w:val="28"/>
          <w:szCs w:val="28"/>
        </w:rPr>
        <w:t xml:space="preserve">, </w:t>
      </w:r>
      <w:proofErr w:type="spellStart"/>
      <w:r w:rsidRPr="006C4309">
        <w:rPr>
          <w:b/>
          <w:sz w:val="28"/>
          <w:szCs w:val="28"/>
        </w:rPr>
        <w:t>газо</w:t>
      </w:r>
      <w:proofErr w:type="spellEnd"/>
      <w:r w:rsidRPr="006C4309">
        <w:rPr>
          <w:b/>
          <w:sz w:val="28"/>
          <w:szCs w:val="28"/>
        </w:rPr>
        <w:t>-, электросна</w:t>
      </w:r>
      <w:r w:rsidRPr="006C4309">
        <w:rPr>
          <w:b/>
          <w:sz w:val="28"/>
          <w:szCs w:val="28"/>
        </w:rPr>
        <w:t>б</w:t>
      </w:r>
      <w:r w:rsidRPr="006C4309">
        <w:rPr>
          <w:b/>
          <w:sz w:val="28"/>
          <w:szCs w:val="28"/>
        </w:rPr>
        <w:t xml:space="preserve">жению, водоотведению, очистке сточных вод, утилизации (захоронению) твердых </w:t>
      </w:r>
      <w:r>
        <w:rPr>
          <w:b/>
          <w:sz w:val="28"/>
          <w:szCs w:val="28"/>
        </w:rPr>
        <w:t>коммунальных</w:t>
      </w:r>
      <w:r w:rsidRPr="006C4309">
        <w:rPr>
          <w:b/>
          <w:sz w:val="28"/>
          <w:szCs w:val="28"/>
        </w:rPr>
        <w:t xml:space="preserve">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</w:t>
      </w:r>
      <w:r w:rsidRPr="006C4309">
        <w:rPr>
          <w:b/>
          <w:sz w:val="28"/>
          <w:szCs w:val="28"/>
        </w:rPr>
        <w:t>к</w:t>
      </w:r>
      <w:r w:rsidRPr="006C4309">
        <w:rPr>
          <w:b/>
          <w:sz w:val="28"/>
          <w:szCs w:val="28"/>
        </w:rPr>
        <w:t xml:space="preserve">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6C4309">
        <w:rPr>
          <w:b/>
          <w:sz w:val="28"/>
          <w:szCs w:val="28"/>
        </w:rPr>
        <w:t>осуществляющих</w:t>
      </w:r>
      <w:proofErr w:type="gramEnd"/>
      <w:r w:rsidRPr="006C4309">
        <w:rPr>
          <w:b/>
          <w:sz w:val="28"/>
          <w:szCs w:val="28"/>
        </w:rPr>
        <w:t xml:space="preserve"> свою деятельность на территории городского округа (м</w:t>
      </w:r>
      <w:r w:rsidRPr="006C4309">
        <w:rPr>
          <w:b/>
          <w:sz w:val="28"/>
          <w:szCs w:val="28"/>
        </w:rPr>
        <w:t>у</w:t>
      </w:r>
      <w:r w:rsidRPr="006C4309">
        <w:rPr>
          <w:b/>
          <w:sz w:val="28"/>
          <w:szCs w:val="28"/>
        </w:rPr>
        <w:t>ниципального района)</w:t>
      </w:r>
    </w:p>
    <w:p w:rsidR="00181020" w:rsidRPr="00811B34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proofErr w:type="gramStart"/>
      <w:r w:rsidRPr="00F43838">
        <w:rPr>
          <w:rFonts w:ascii="Times New Roman" w:hAnsi="Times New Roman"/>
          <w:sz w:val="28"/>
          <w:szCs w:val="28"/>
        </w:rPr>
        <w:t>Стратеги</w:t>
      </w:r>
      <w:r>
        <w:rPr>
          <w:rFonts w:ascii="Times New Roman" w:hAnsi="Times New Roman"/>
          <w:sz w:val="28"/>
          <w:szCs w:val="28"/>
        </w:rPr>
        <w:t>ей</w:t>
      </w:r>
      <w:r w:rsidRPr="00F43838">
        <w:rPr>
          <w:rFonts w:ascii="Times New Roman" w:hAnsi="Times New Roman"/>
          <w:sz w:val="28"/>
          <w:szCs w:val="28"/>
        </w:rPr>
        <w:t xml:space="preserve"> развития жилищно-коммунального хозяйства в Российской Федерации на период до 2020 года (распоряжение Правительства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3838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3838">
        <w:rPr>
          <w:rFonts w:ascii="Times New Roman" w:hAnsi="Times New Roman"/>
          <w:sz w:val="28"/>
          <w:szCs w:val="28"/>
        </w:rPr>
        <w:t>от 26.01.2016 № 80-р</w:t>
      </w:r>
      <w:r>
        <w:rPr>
          <w:rFonts w:ascii="Times New Roman" w:hAnsi="Times New Roman"/>
          <w:sz w:val="28"/>
          <w:szCs w:val="28"/>
        </w:rPr>
        <w:t>) в целях модернизации жилищно-коммунального хозяйства в</w:t>
      </w:r>
      <w:r w:rsidRPr="00F438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рамках </w:t>
      </w:r>
      <w:r w:rsidRPr="00811B34">
        <w:rPr>
          <w:rFonts w:ascii="Times New Roman" w:hAnsi="Times New Roman"/>
          <w:sz w:val="28"/>
          <w:szCs w:val="28"/>
        </w:rPr>
        <w:t>обеспечения благоприятных условий для привлечения частных инвестиций в сферу жилищно-коммунального хозяйства в муниципальном образовании «Город Магадан» предусматривается увеличение доли переданных частным операторам, в уставных капиталах которых доля уч</w:t>
      </w:r>
      <w:r w:rsidRPr="00811B34">
        <w:rPr>
          <w:rFonts w:ascii="Times New Roman" w:hAnsi="Times New Roman"/>
          <w:sz w:val="28"/>
          <w:szCs w:val="28"/>
        </w:rPr>
        <w:t>а</w:t>
      </w:r>
      <w:r w:rsidRPr="00811B34">
        <w:rPr>
          <w:rFonts w:ascii="Times New Roman" w:hAnsi="Times New Roman"/>
          <w:sz w:val="28"/>
          <w:szCs w:val="28"/>
        </w:rPr>
        <w:t>стия Российской Федерации, субъектов Российской Федерации и</w:t>
      </w:r>
      <w:proofErr w:type="gramEnd"/>
      <w:r w:rsidRPr="00811B34">
        <w:rPr>
          <w:rFonts w:ascii="Times New Roman" w:hAnsi="Times New Roman"/>
          <w:sz w:val="28"/>
          <w:szCs w:val="28"/>
        </w:rPr>
        <w:t xml:space="preserve"> (или) муниц</w:t>
      </w:r>
      <w:r w:rsidRPr="00811B34">
        <w:rPr>
          <w:rFonts w:ascii="Times New Roman" w:hAnsi="Times New Roman"/>
          <w:sz w:val="28"/>
          <w:szCs w:val="28"/>
        </w:rPr>
        <w:t>и</w:t>
      </w:r>
      <w:r w:rsidRPr="00811B34">
        <w:rPr>
          <w:rFonts w:ascii="Times New Roman" w:hAnsi="Times New Roman"/>
          <w:sz w:val="28"/>
          <w:szCs w:val="28"/>
        </w:rPr>
        <w:lastRenderedPageBreak/>
        <w:t>пальных образований составляет не более 25 процентов, на основе концессио</w:t>
      </w:r>
      <w:r w:rsidRPr="00811B34">
        <w:rPr>
          <w:rFonts w:ascii="Times New Roman" w:hAnsi="Times New Roman"/>
          <w:sz w:val="28"/>
          <w:szCs w:val="28"/>
        </w:rPr>
        <w:t>н</w:t>
      </w:r>
      <w:r w:rsidRPr="00811B34">
        <w:rPr>
          <w:rFonts w:ascii="Times New Roman" w:hAnsi="Times New Roman"/>
          <w:sz w:val="28"/>
          <w:szCs w:val="28"/>
        </w:rPr>
        <w:t>ных соглашений объектов жилищно-коммунального хозяйства всех неэффекти</w:t>
      </w:r>
      <w:r w:rsidRPr="00811B34">
        <w:rPr>
          <w:rFonts w:ascii="Times New Roman" w:hAnsi="Times New Roman"/>
          <w:sz w:val="28"/>
          <w:szCs w:val="28"/>
        </w:rPr>
        <w:t>в</w:t>
      </w:r>
      <w:r w:rsidRPr="00811B34">
        <w:rPr>
          <w:rFonts w:ascii="Times New Roman" w:hAnsi="Times New Roman"/>
          <w:sz w:val="28"/>
          <w:szCs w:val="28"/>
        </w:rPr>
        <w:t>ных унитарных предприятий. По итогам 2017 года значение вышеуказанного п</w:t>
      </w:r>
      <w:r w:rsidRPr="00811B34">
        <w:rPr>
          <w:rFonts w:ascii="Times New Roman" w:hAnsi="Times New Roman"/>
          <w:sz w:val="28"/>
          <w:szCs w:val="28"/>
        </w:rPr>
        <w:t>о</w:t>
      </w:r>
      <w:r w:rsidRPr="00811B34">
        <w:rPr>
          <w:rFonts w:ascii="Times New Roman" w:hAnsi="Times New Roman"/>
          <w:sz w:val="28"/>
          <w:szCs w:val="28"/>
        </w:rPr>
        <w:t>казателя выросл</w:t>
      </w:r>
      <w:r>
        <w:rPr>
          <w:rFonts w:ascii="Times New Roman" w:hAnsi="Times New Roman"/>
          <w:sz w:val="28"/>
          <w:szCs w:val="28"/>
        </w:rPr>
        <w:t>о на 3,3 п. п. и составило 83,3</w:t>
      </w:r>
      <w:r w:rsidRPr="00811B34">
        <w:rPr>
          <w:rFonts w:ascii="Times New Roman" w:hAnsi="Times New Roman"/>
          <w:sz w:val="28"/>
          <w:szCs w:val="28"/>
        </w:rPr>
        <w:t>%.</w:t>
      </w:r>
    </w:p>
    <w:p w:rsidR="00181020" w:rsidRPr="00811B34" w:rsidRDefault="00181020" w:rsidP="00181020">
      <w:pPr>
        <w:ind w:firstLine="720"/>
        <w:jc w:val="both"/>
        <w:rPr>
          <w:sz w:val="28"/>
          <w:szCs w:val="28"/>
        </w:rPr>
      </w:pPr>
    </w:p>
    <w:p w:rsidR="00181020" w:rsidRPr="00811B34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11B34">
        <w:rPr>
          <w:b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</w:t>
      </w:r>
      <w:r w:rsidRPr="00811B34">
        <w:rPr>
          <w:b/>
          <w:sz w:val="28"/>
          <w:szCs w:val="28"/>
        </w:rPr>
        <w:t>о</w:t>
      </w:r>
      <w:r w:rsidRPr="00811B34">
        <w:rPr>
          <w:b/>
          <w:sz w:val="28"/>
          <w:szCs w:val="28"/>
        </w:rPr>
        <w:t>вый учет</w:t>
      </w:r>
    </w:p>
    <w:p w:rsidR="00181020" w:rsidRPr="00811B34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811B34">
        <w:rPr>
          <w:rFonts w:ascii="Times New Roman" w:hAnsi="Times New Roman"/>
          <w:sz w:val="28"/>
          <w:szCs w:val="28"/>
        </w:rPr>
        <w:t xml:space="preserve">На территории </w:t>
      </w:r>
      <w:proofErr w:type="gramStart"/>
      <w:r w:rsidRPr="00811B34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811B34">
        <w:rPr>
          <w:rFonts w:ascii="Times New Roman" w:hAnsi="Times New Roman"/>
          <w:sz w:val="28"/>
          <w:szCs w:val="28"/>
        </w:rPr>
        <w:t xml:space="preserve"> образования «Город Магадан» земельные участки под многоквартирными жилыми домами в 100%-ном объеме поставлены на государственный кадастровый учет.</w:t>
      </w:r>
    </w:p>
    <w:p w:rsidR="00181020" w:rsidRPr="00811B34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811B34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proofErr w:type="gramStart"/>
      <w:r w:rsidRPr="00811B34">
        <w:rPr>
          <w:b/>
          <w:sz w:val="28"/>
          <w:szCs w:val="28"/>
        </w:rPr>
        <w:t>Доля населения, получившего жилые помещения и улучшивш</w:t>
      </w:r>
      <w:r w:rsidRPr="00811B34">
        <w:rPr>
          <w:b/>
          <w:sz w:val="28"/>
          <w:szCs w:val="28"/>
        </w:rPr>
        <w:t>е</w:t>
      </w:r>
      <w:r w:rsidRPr="00811B34">
        <w:rPr>
          <w:b/>
          <w:sz w:val="28"/>
          <w:szCs w:val="28"/>
        </w:rPr>
        <w:t>го жилищные условия в отчетном году, в общей численности населения, с</w:t>
      </w:r>
      <w:r w:rsidRPr="00811B34">
        <w:rPr>
          <w:b/>
          <w:sz w:val="28"/>
          <w:szCs w:val="28"/>
        </w:rPr>
        <w:t>о</w:t>
      </w:r>
      <w:r w:rsidRPr="00811B34">
        <w:rPr>
          <w:b/>
          <w:sz w:val="28"/>
          <w:szCs w:val="28"/>
        </w:rPr>
        <w:t>стоящего на учете в качестве нуждающегося в жилых помещениях</w:t>
      </w:r>
      <w:proofErr w:type="gramEnd"/>
    </w:p>
    <w:p w:rsidR="00181020" w:rsidRPr="00550973" w:rsidRDefault="00181020" w:rsidP="00181020">
      <w:pPr>
        <w:ind w:firstLine="720"/>
        <w:jc w:val="both"/>
        <w:rPr>
          <w:sz w:val="28"/>
          <w:szCs w:val="28"/>
        </w:rPr>
      </w:pPr>
      <w:proofErr w:type="gramStart"/>
      <w:r w:rsidRPr="00550973">
        <w:rPr>
          <w:sz w:val="28"/>
          <w:szCs w:val="28"/>
        </w:rPr>
        <w:t>Доля населения, получившего жилые помещения и улучшившего жили</w:t>
      </w:r>
      <w:r w:rsidRPr="00550973">
        <w:rPr>
          <w:sz w:val="28"/>
          <w:szCs w:val="28"/>
        </w:rPr>
        <w:t>щ</w:t>
      </w:r>
      <w:r w:rsidRPr="00550973">
        <w:rPr>
          <w:sz w:val="28"/>
          <w:szCs w:val="28"/>
        </w:rPr>
        <w:t>ные условия в 2017 году, в общей численности населения, состоящего на учете в качестве нуждающегося в жилых помещениях в 2017 году составила 15,4%, ув</w:t>
      </w:r>
      <w:r w:rsidRPr="00550973">
        <w:rPr>
          <w:sz w:val="28"/>
          <w:szCs w:val="28"/>
        </w:rPr>
        <w:t>е</w:t>
      </w:r>
      <w:r w:rsidRPr="00550973">
        <w:rPr>
          <w:sz w:val="28"/>
          <w:szCs w:val="28"/>
        </w:rPr>
        <w:t>личившись по сравнению с 2016 годом на 0,6 п.</w:t>
      </w:r>
      <w:r w:rsidR="00E20C09">
        <w:rPr>
          <w:sz w:val="28"/>
          <w:szCs w:val="28"/>
        </w:rPr>
        <w:t xml:space="preserve"> </w:t>
      </w:r>
      <w:r w:rsidRPr="00550973">
        <w:rPr>
          <w:sz w:val="28"/>
          <w:szCs w:val="28"/>
        </w:rPr>
        <w:t>п.</w:t>
      </w:r>
      <w:proofErr w:type="gramEnd"/>
    </w:p>
    <w:p w:rsidR="00181020" w:rsidRPr="00550973" w:rsidRDefault="00181020" w:rsidP="00181020">
      <w:pPr>
        <w:ind w:firstLine="720"/>
        <w:jc w:val="both"/>
        <w:rPr>
          <w:sz w:val="28"/>
          <w:szCs w:val="28"/>
        </w:rPr>
      </w:pPr>
      <w:r w:rsidRPr="00550973">
        <w:rPr>
          <w:sz w:val="28"/>
          <w:szCs w:val="28"/>
        </w:rPr>
        <w:t xml:space="preserve">В муниципальном </w:t>
      </w:r>
      <w:proofErr w:type="gramStart"/>
      <w:r w:rsidRPr="00550973">
        <w:rPr>
          <w:sz w:val="28"/>
          <w:szCs w:val="28"/>
        </w:rPr>
        <w:t>образовании</w:t>
      </w:r>
      <w:proofErr w:type="gramEnd"/>
      <w:r w:rsidRPr="00550973">
        <w:rPr>
          <w:sz w:val="28"/>
          <w:szCs w:val="28"/>
        </w:rPr>
        <w:t xml:space="preserve"> «Город Магадан» по состоянию на 01.01.2018 на учете в качестве нуждающихся в жилых помещениях состояло 1080 семей. В отчетном </w:t>
      </w:r>
      <w:proofErr w:type="gramStart"/>
      <w:r w:rsidRPr="00550973">
        <w:rPr>
          <w:sz w:val="28"/>
          <w:szCs w:val="28"/>
        </w:rPr>
        <w:t>периоде</w:t>
      </w:r>
      <w:proofErr w:type="gramEnd"/>
      <w:r w:rsidRPr="00550973">
        <w:rPr>
          <w:sz w:val="28"/>
          <w:szCs w:val="28"/>
        </w:rPr>
        <w:t xml:space="preserve"> жилищные условия улучшили 166 семей. </w:t>
      </w:r>
    </w:p>
    <w:p w:rsidR="00181020" w:rsidRPr="00550973" w:rsidRDefault="00181020" w:rsidP="00181020">
      <w:pPr>
        <w:ind w:firstLine="720"/>
        <w:jc w:val="both"/>
        <w:rPr>
          <w:sz w:val="28"/>
          <w:szCs w:val="28"/>
        </w:rPr>
      </w:pPr>
      <w:r w:rsidRPr="00550973">
        <w:rPr>
          <w:sz w:val="28"/>
          <w:szCs w:val="28"/>
        </w:rPr>
        <w:t xml:space="preserve">В среднесрочной перспективе планируется улучшение жилищных условий не менее 140 семей в год, при этом количество </w:t>
      </w:r>
      <w:r>
        <w:rPr>
          <w:sz w:val="28"/>
          <w:szCs w:val="28"/>
        </w:rPr>
        <w:t xml:space="preserve">семей, </w:t>
      </w:r>
      <w:r w:rsidRPr="00550973">
        <w:rPr>
          <w:sz w:val="28"/>
          <w:szCs w:val="28"/>
        </w:rPr>
        <w:t>состоящих на учете в кач</w:t>
      </w:r>
      <w:r w:rsidRPr="00550973">
        <w:rPr>
          <w:sz w:val="28"/>
          <w:szCs w:val="28"/>
        </w:rPr>
        <w:t>е</w:t>
      </w:r>
      <w:r w:rsidRPr="00550973">
        <w:rPr>
          <w:sz w:val="28"/>
          <w:szCs w:val="28"/>
        </w:rPr>
        <w:t>стве нуждающихся</w:t>
      </w:r>
      <w:r>
        <w:rPr>
          <w:sz w:val="28"/>
          <w:szCs w:val="28"/>
        </w:rPr>
        <w:t>,</w:t>
      </w:r>
      <w:r w:rsidRPr="00550973">
        <w:rPr>
          <w:sz w:val="28"/>
          <w:szCs w:val="28"/>
        </w:rPr>
        <w:t xml:space="preserve"> к 2020 году сократится на 22,2%</w:t>
      </w:r>
      <w:r>
        <w:rPr>
          <w:sz w:val="28"/>
          <w:szCs w:val="28"/>
        </w:rPr>
        <w:t>,</w:t>
      </w:r>
      <w:r w:rsidRPr="00550973">
        <w:rPr>
          <w:sz w:val="28"/>
          <w:szCs w:val="28"/>
        </w:rPr>
        <w:t xml:space="preserve"> и составит 840 семей.</w:t>
      </w:r>
    </w:p>
    <w:p w:rsidR="00181020" w:rsidRPr="00503A53" w:rsidRDefault="00181020" w:rsidP="00181020">
      <w:pPr>
        <w:rPr>
          <w:b/>
          <w:bCs/>
          <w:color w:val="0000FF"/>
          <w:kern w:val="32"/>
          <w:sz w:val="28"/>
          <w:szCs w:val="28"/>
          <w:highlight w:val="yellow"/>
        </w:rPr>
      </w:pPr>
      <w:r w:rsidRPr="00503A53">
        <w:rPr>
          <w:color w:val="0000FF"/>
          <w:sz w:val="28"/>
          <w:szCs w:val="28"/>
          <w:highlight w:val="yellow"/>
        </w:rPr>
        <w:br w:type="page"/>
      </w:r>
    </w:p>
    <w:p w:rsidR="00181020" w:rsidRPr="00A2213C" w:rsidRDefault="00181020" w:rsidP="00181020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3" w:name="_Toc418150373"/>
      <w:r w:rsidRPr="00A2213C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VIII</w:t>
      </w:r>
      <w:r w:rsidRPr="00A2213C">
        <w:rPr>
          <w:rFonts w:ascii="Times New Roman" w:hAnsi="Times New Roman" w:cs="Times New Roman"/>
          <w:color w:val="0000FF"/>
          <w:sz w:val="28"/>
          <w:szCs w:val="28"/>
        </w:rPr>
        <w:t>. Организация муниципального управления</w:t>
      </w:r>
      <w:bookmarkEnd w:id="13"/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</w:t>
      </w:r>
      <w:r w:rsidRPr="00A2213C">
        <w:rPr>
          <w:b/>
          <w:sz w:val="28"/>
          <w:szCs w:val="28"/>
        </w:rPr>
        <w:t>а</w:t>
      </w:r>
      <w:r w:rsidRPr="00A2213C">
        <w:rPr>
          <w:b/>
          <w:sz w:val="28"/>
          <w:szCs w:val="28"/>
        </w:rPr>
        <w:t>тивам отчислений) в общем объеме собственных доходов бюджета муниц</w:t>
      </w:r>
      <w:r w:rsidRPr="00A2213C">
        <w:rPr>
          <w:b/>
          <w:sz w:val="28"/>
          <w:szCs w:val="28"/>
        </w:rPr>
        <w:t>и</w:t>
      </w:r>
      <w:r w:rsidRPr="00A2213C">
        <w:rPr>
          <w:b/>
          <w:sz w:val="28"/>
          <w:szCs w:val="28"/>
        </w:rPr>
        <w:t>пального образования (без учета субвенций)</w:t>
      </w:r>
    </w:p>
    <w:p w:rsidR="00181020" w:rsidRPr="0064757E" w:rsidRDefault="00181020" w:rsidP="00181020">
      <w:pPr>
        <w:shd w:val="clear" w:color="auto" w:fill="FFFFFF"/>
        <w:ind w:right="-96" w:firstLine="720"/>
        <w:jc w:val="both"/>
        <w:rPr>
          <w:sz w:val="28"/>
          <w:szCs w:val="28"/>
        </w:rPr>
      </w:pPr>
      <w:r w:rsidRPr="0064757E">
        <w:rPr>
          <w:sz w:val="28"/>
          <w:szCs w:val="28"/>
        </w:rPr>
        <w:t>Доля налоговых и неналоговых доходов бюджета муниципального образ</w:t>
      </w:r>
      <w:r w:rsidRPr="0064757E">
        <w:rPr>
          <w:sz w:val="28"/>
          <w:szCs w:val="28"/>
        </w:rPr>
        <w:t>о</w:t>
      </w:r>
      <w:r w:rsidRPr="0064757E">
        <w:rPr>
          <w:sz w:val="28"/>
          <w:szCs w:val="28"/>
        </w:rPr>
        <w:t>вания «Город Магадана»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в 2017 году сниз</w:t>
      </w:r>
      <w:r w:rsidRPr="0064757E">
        <w:rPr>
          <w:sz w:val="28"/>
          <w:szCs w:val="28"/>
        </w:rPr>
        <w:t>и</w:t>
      </w:r>
      <w:r w:rsidRPr="0064757E">
        <w:rPr>
          <w:sz w:val="28"/>
          <w:szCs w:val="28"/>
        </w:rPr>
        <w:t>лась на 0,4 п. п. и составила 59,8%.</w:t>
      </w:r>
    </w:p>
    <w:p w:rsidR="00181020" w:rsidRPr="0064757E" w:rsidRDefault="00181020" w:rsidP="00181020">
      <w:pPr>
        <w:shd w:val="clear" w:color="auto" w:fill="FFFFFF"/>
        <w:ind w:right="-96" w:firstLine="720"/>
        <w:jc w:val="both"/>
        <w:rPr>
          <w:sz w:val="16"/>
          <w:szCs w:val="28"/>
        </w:rPr>
      </w:pPr>
    </w:p>
    <w:tbl>
      <w:tblPr>
        <w:tblW w:w="9934" w:type="dxa"/>
        <w:tblInd w:w="95" w:type="dxa"/>
        <w:tblLook w:val="04A0"/>
      </w:tblPr>
      <w:tblGrid>
        <w:gridCol w:w="4833"/>
        <w:gridCol w:w="1099"/>
        <w:gridCol w:w="1099"/>
        <w:gridCol w:w="1099"/>
        <w:gridCol w:w="1804"/>
      </w:tblGrid>
      <w:tr w:rsidR="00181020" w:rsidRPr="0064757E" w:rsidTr="00181020">
        <w:trPr>
          <w:trHeight w:val="1431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Наименование показателя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2015 год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2016 год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2017 год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Темпы роста (снижения) в 201</w:t>
            </w:r>
            <w:r>
              <w:t>7</w:t>
            </w:r>
            <w:r w:rsidRPr="0064757E">
              <w:t xml:space="preserve"> году по отношению к 201</w:t>
            </w:r>
            <w:r>
              <w:t>6</w:t>
            </w:r>
            <w:r w:rsidRPr="0064757E">
              <w:t xml:space="preserve"> году, %</w:t>
            </w:r>
          </w:p>
        </w:tc>
      </w:tr>
      <w:tr w:rsidR="00181020" w:rsidRPr="0064757E" w:rsidTr="00181020">
        <w:trPr>
          <w:trHeight w:val="842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both"/>
            </w:pPr>
            <w:r w:rsidRPr="0064757E">
              <w:t>Собственные доходы бюджета муниципал</w:t>
            </w:r>
            <w:r w:rsidRPr="0064757E">
              <w:t>ь</w:t>
            </w:r>
            <w:r w:rsidRPr="0064757E">
              <w:t xml:space="preserve">ного образования «Город Магадан» (ст.47 БК РФ), млн руб.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3490,8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3363,1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3882,1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115,4</w:t>
            </w:r>
          </w:p>
        </w:tc>
      </w:tr>
      <w:tr w:rsidR="00181020" w:rsidRPr="0064757E" w:rsidTr="00181020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both"/>
            </w:pPr>
            <w:r w:rsidRPr="0064757E">
              <w:t>в том числе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 </w:t>
            </w:r>
          </w:p>
        </w:tc>
      </w:tr>
      <w:tr w:rsidR="00181020" w:rsidRPr="0064757E" w:rsidTr="00181020">
        <w:trPr>
          <w:trHeight w:val="63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both"/>
            </w:pPr>
            <w:r w:rsidRPr="0064757E">
              <w:t>Безвозмездные поступления (кроме субве</w:t>
            </w:r>
            <w:r w:rsidRPr="0064757E">
              <w:t>н</w:t>
            </w:r>
            <w:r w:rsidRPr="0064757E">
              <w:t>ций), млн 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1636,7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1339,3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1559,8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116,5</w:t>
            </w:r>
          </w:p>
        </w:tc>
      </w:tr>
      <w:tr w:rsidR="00181020" w:rsidRPr="0064757E" w:rsidTr="00181020">
        <w:trPr>
          <w:trHeight w:val="31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both"/>
            </w:pPr>
            <w:r w:rsidRPr="0064757E">
              <w:t>Налоговые и неналоговые доходы, млн 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1854,1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2023,8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2322,3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</w:pPr>
            <w:r w:rsidRPr="0064757E">
              <w:t>114,7</w:t>
            </w:r>
          </w:p>
        </w:tc>
      </w:tr>
      <w:tr w:rsidR="00181020" w:rsidRPr="0064757E" w:rsidTr="00181020">
        <w:trPr>
          <w:trHeight w:val="830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both"/>
              <w:rPr>
                <w:i/>
                <w:iCs/>
              </w:rPr>
            </w:pPr>
            <w:r w:rsidRPr="0064757E">
              <w:rPr>
                <w:i/>
                <w:iCs/>
              </w:rPr>
              <w:t>Доля налоговых и неналоговых доходов в общем объеме собственных доходов бю</w:t>
            </w:r>
            <w:r w:rsidRPr="0064757E">
              <w:rPr>
                <w:i/>
                <w:iCs/>
              </w:rPr>
              <w:t>д</w:t>
            </w:r>
            <w:r w:rsidRPr="0064757E">
              <w:rPr>
                <w:i/>
                <w:iCs/>
              </w:rPr>
              <w:t>жета, 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  <w:rPr>
                <w:i/>
                <w:iCs/>
              </w:rPr>
            </w:pPr>
            <w:r w:rsidRPr="0064757E">
              <w:rPr>
                <w:i/>
                <w:iCs/>
              </w:rPr>
              <w:t>53,1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  <w:rPr>
                <w:i/>
                <w:iCs/>
              </w:rPr>
            </w:pPr>
            <w:r w:rsidRPr="0064757E">
              <w:rPr>
                <w:i/>
                <w:iCs/>
              </w:rPr>
              <w:t>60,2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  <w:rPr>
                <w:i/>
                <w:iCs/>
              </w:rPr>
            </w:pPr>
            <w:r w:rsidRPr="0064757E">
              <w:rPr>
                <w:i/>
                <w:iCs/>
              </w:rPr>
              <w:t>59,8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0" w:rsidRPr="0064757E" w:rsidRDefault="00181020" w:rsidP="00181020">
            <w:pPr>
              <w:jc w:val="center"/>
              <w:rPr>
                <w:i/>
                <w:iCs/>
              </w:rPr>
            </w:pPr>
            <w:r w:rsidRPr="0064757E">
              <w:rPr>
                <w:i/>
                <w:iCs/>
              </w:rPr>
              <w:t>Х</w:t>
            </w:r>
          </w:p>
        </w:tc>
      </w:tr>
    </w:tbl>
    <w:p w:rsidR="00181020" w:rsidRPr="0064757E" w:rsidRDefault="00181020" w:rsidP="00181020">
      <w:pPr>
        <w:shd w:val="clear" w:color="auto" w:fill="FFFFFF"/>
        <w:ind w:right="-96"/>
        <w:jc w:val="both"/>
        <w:rPr>
          <w:sz w:val="16"/>
          <w:szCs w:val="28"/>
        </w:rPr>
      </w:pPr>
    </w:p>
    <w:p w:rsidR="00181020" w:rsidRPr="00BD01DE" w:rsidRDefault="00181020" w:rsidP="00181020">
      <w:pPr>
        <w:ind w:firstLine="709"/>
        <w:jc w:val="both"/>
        <w:rPr>
          <w:sz w:val="28"/>
          <w:szCs w:val="28"/>
        </w:rPr>
      </w:pPr>
      <w:r w:rsidRPr="00BD01DE">
        <w:rPr>
          <w:sz w:val="28"/>
          <w:szCs w:val="28"/>
        </w:rPr>
        <w:t>В 2017 году объем налоговых поступлений в городской бюджет увеличи</w:t>
      </w:r>
      <w:r>
        <w:rPr>
          <w:sz w:val="28"/>
          <w:szCs w:val="28"/>
        </w:rPr>
        <w:t>л</w:t>
      </w:r>
      <w:r>
        <w:rPr>
          <w:sz w:val="28"/>
          <w:szCs w:val="28"/>
        </w:rPr>
        <w:t>ся</w:t>
      </w:r>
      <w:r w:rsidRPr="00BD01DE">
        <w:rPr>
          <w:sz w:val="28"/>
          <w:szCs w:val="28"/>
        </w:rPr>
        <w:t xml:space="preserve"> по сравнению с 2016 годом на 16,6%. Наибольший прирост объемов отмеча</w:t>
      </w:r>
      <w:r w:rsidRPr="00BD01DE">
        <w:rPr>
          <w:sz w:val="28"/>
          <w:szCs w:val="28"/>
        </w:rPr>
        <w:t>л</w:t>
      </w:r>
      <w:r w:rsidRPr="00BD01DE">
        <w:rPr>
          <w:sz w:val="28"/>
          <w:szCs w:val="28"/>
        </w:rPr>
        <w:t xml:space="preserve">ся по налогам на совокупный доход (в 1,6 р.) и имущество (в 1,5 р.). В </w:t>
      </w:r>
      <w:proofErr w:type="gramStart"/>
      <w:r w:rsidRPr="00BD01DE">
        <w:rPr>
          <w:sz w:val="28"/>
          <w:szCs w:val="28"/>
        </w:rPr>
        <w:t>общем</w:t>
      </w:r>
      <w:proofErr w:type="gramEnd"/>
      <w:r w:rsidRPr="00BD01DE">
        <w:rPr>
          <w:sz w:val="28"/>
          <w:szCs w:val="28"/>
        </w:rPr>
        <w:t xml:space="preserve"> объеме </w:t>
      </w:r>
      <w:r>
        <w:rPr>
          <w:sz w:val="28"/>
          <w:szCs w:val="28"/>
        </w:rPr>
        <w:t xml:space="preserve">налоговых и неналоговых </w:t>
      </w:r>
      <w:r w:rsidRPr="00BD01DE">
        <w:rPr>
          <w:sz w:val="28"/>
          <w:szCs w:val="28"/>
        </w:rPr>
        <w:t>доходов доля налоговых платежей составила 91,5%, неналоговых доходов – 8,5%.</w:t>
      </w:r>
    </w:p>
    <w:p w:rsidR="00181020" w:rsidRPr="007B65C8" w:rsidRDefault="00181020" w:rsidP="00181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б</w:t>
      </w:r>
      <w:r w:rsidRPr="007B65C8">
        <w:rPr>
          <w:sz w:val="28"/>
          <w:szCs w:val="28"/>
        </w:rPr>
        <w:t>юджетная и налоговая политика будут направлены на ко</w:t>
      </w:r>
      <w:r w:rsidRPr="007B65C8">
        <w:rPr>
          <w:sz w:val="28"/>
          <w:szCs w:val="28"/>
        </w:rPr>
        <w:t>н</w:t>
      </w:r>
      <w:r w:rsidRPr="007B65C8">
        <w:rPr>
          <w:sz w:val="28"/>
          <w:szCs w:val="28"/>
        </w:rPr>
        <w:t>центрацию бюджетных сре</w:t>
      </w:r>
      <w:proofErr w:type="gramStart"/>
      <w:r w:rsidRPr="007B65C8">
        <w:rPr>
          <w:sz w:val="28"/>
          <w:szCs w:val="28"/>
        </w:rPr>
        <w:t>дств дл</w:t>
      </w:r>
      <w:proofErr w:type="gramEnd"/>
      <w:r w:rsidRPr="007B65C8">
        <w:rPr>
          <w:sz w:val="28"/>
          <w:szCs w:val="28"/>
        </w:rPr>
        <w:t>я решения ключевых проблем развития города Магадана, снижение долговых обязательств, обеспечение необходимого уровня доходов бюджета города Магадана.</w:t>
      </w:r>
    </w:p>
    <w:p w:rsidR="00181020" w:rsidRPr="00F82744" w:rsidRDefault="00181020" w:rsidP="00181020">
      <w:pPr>
        <w:ind w:firstLine="709"/>
        <w:jc w:val="both"/>
        <w:rPr>
          <w:sz w:val="28"/>
          <w:szCs w:val="28"/>
        </w:rPr>
      </w:pPr>
      <w:r w:rsidRPr="007B65C8">
        <w:rPr>
          <w:sz w:val="28"/>
          <w:szCs w:val="28"/>
        </w:rPr>
        <w:t>Приоритетными задачами будут являться: повышение уровня собираем</w:t>
      </w:r>
      <w:r w:rsidRPr="007B65C8">
        <w:rPr>
          <w:sz w:val="28"/>
          <w:szCs w:val="28"/>
        </w:rPr>
        <w:t>о</w:t>
      </w:r>
      <w:r w:rsidRPr="007B65C8">
        <w:rPr>
          <w:sz w:val="28"/>
          <w:szCs w:val="28"/>
        </w:rPr>
        <w:t>сти налогов и сборов; повышение эффективности налогового администриров</w:t>
      </w:r>
      <w:r w:rsidRPr="007B65C8">
        <w:rPr>
          <w:sz w:val="28"/>
          <w:szCs w:val="28"/>
        </w:rPr>
        <w:t>а</w:t>
      </w:r>
      <w:r w:rsidRPr="007B65C8">
        <w:rPr>
          <w:sz w:val="28"/>
          <w:szCs w:val="28"/>
        </w:rPr>
        <w:t>ния по сокращению недоимок по налоговым и неналоговым платежам в бюджет; повышение эффективности управления муниципальной собственностью.</w:t>
      </w:r>
    </w:p>
    <w:p w:rsidR="00181020" w:rsidRPr="00A2213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Доля основных фондов организаций муниципальной формы со</w:t>
      </w:r>
      <w:r w:rsidRPr="00A2213C">
        <w:rPr>
          <w:b/>
          <w:sz w:val="28"/>
          <w:szCs w:val="28"/>
        </w:rPr>
        <w:t>б</w:t>
      </w:r>
      <w:r w:rsidRPr="00A2213C">
        <w:rPr>
          <w:b/>
          <w:sz w:val="28"/>
          <w:szCs w:val="28"/>
        </w:rPr>
        <w:t>ственности, находящихся в стадии банкротства, в основных фондах орган</w:t>
      </w:r>
      <w:r w:rsidRPr="00A2213C">
        <w:rPr>
          <w:b/>
          <w:sz w:val="28"/>
          <w:szCs w:val="28"/>
        </w:rPr>
        <w:t>и</w:t>
      </w:r>
      <w:r w:rsidRPr="00A2213C">
        <w:rPr>
          <w:b/>
          <w:sz w:val="28"/>
          <w:szCs w:val="28"/>
        </w:rPr>
        <w:t>заций муниципальной формы собственности (на конец года по полной уче</w:t>
      </w:r>
      <w:r w:rsidRPr="00A2213C">
        <w:rPr>
          <w:b/>
          <w:sz w:val="28"/>
          <w:szCs w:val="28"/>
        </w:rPr>
        <w:t>т</w:t>
      </w:r>
      <w:r w:rsidRPr="00A2213C">
        <w:rPr>
          <w:b/>
          <w:sz w:val="28"/>
          <w:szCs w:val="28"/>
        </w:rPr>
        <w:t>ной стоимости)</w:t>
      </w:r>
    </w:p>
    <w:p w:rsidR="00181020" w:rsidRPr="00A4092E" w:rsidRDefault="00181020" w:rsidP="00181020">
      <w:pPr>
        <w:ind w:firstLine="720"/>
        <w:jc w:val="both"/>
        <w:rPr>
          <w:sz w:val="28"/>
          <w:szCs w:val="28"/>
        </w:rPr>
      </w:pPr>
      <w:r w:rsidRPr="00A4092E">
        <w:rPr>
          <w:sz w:val="28"/>
          <w:szCs w:val="28"/>
        </w:rPr>
        <w:t>По состоянию на 31.12.2017 доля основных фондов организаций муниц</w:t>
      </w:r>
      <w:r w:rsidRPr="00A4092E">
        <w:rPr>
          <w:sz w:val="28"/>
          <w:szCs w:val="28"/>
        </w:rPr>
        <w:t>и</w:t>
      </w:r>
      <w:r w:rsidRPr="00A4092E">
        <w:rPr>
          <w:sz w:val="28"/>
          <w:szCs w:val="28"/>
        </w:rPr>
        <w:t xml:space="preserve">пальной формы собственности, находящихся в стадии банкротства, в основных </w:t>
      </w:r>
      <w:r w:rsidRPr="00A4092E">
        <w:rPr>
          <w:sz w:val="28"/>
          <w:szCs w:val="28"/>
        </w:rPr>
        <w:lastRenderedPageBreak/>
        <w:t>фондах организаций муниципальной формы собственности, составила 0,029%</w:t>
      </w:r>
      <w:r>
        <w:rPr>
          <w:sz w:val="28"/>
          <w:szCs w:val="28"/>
        </w:rPr>
        <w:t>, сохранившись на уровне 2016 года</w:t>
      </w:r>
      <w:r w:rsidRPr="00A4092E">
        <w:rPr>
          <w:sz w:val="28"/>
          <w:szCs w:val="28"/>
        </w:rPr>
        <w:t xml:space="preserve">. </w:t>
      </w:r>
    </w:p>
    <w:p w:rsidR="00181020" w:rsidRPr="00A4092E" w:rsidRDefault="00181020" w:rsidP="00181020">
      <w:pPr>
        <w:ind w:firstLine="720"/>
        <w:jc w:val="both"/>
        <w:rPr>
          <w:sz w:val="28"/>
          <w:szCs w:val="28"/>
        </w:rPr>
      </w:pPr>
      <w:proofErr w:type="gramStart"/>
      <w:r w:rsidRPr="00A4092E">
        <w:rPr>
          <w:sz w:val="28"/>
          <w:szCs w:val="28"/>
        </w:rPr>
        <w:t>Общая стоимость фондов организаций муниципальной формы собственн</w:t>
      </w:r>
      <w:r w:rsidRPr="00A4092E">
        <w:rPr>
          <w:sz w:val="28"/>
          <w:szCs w:val="28"/>
        </w:rPr>
        <w:t>о</w:t>
      </w:r>
      <w:r w:rsidRPr="00A4092E">
        <w:rPr>
          <w:sz w:val="28"/>
          <w:szCs w:val="28"/>
        </w:rPr>
        <w:t>сти, находящихся в стадии банкротства составила 3,5 млн рублей (МУП г. Маг</w:t>
      </w:r>
      <w:r w:rsidRPr="00A4092E">
        <w:rPr>
          <w:sz w:val="28"/>
          <w:szCs w:val="28"/>
        </w:rPr>
        <w:t>а</w:t>
      </w:r>
      <w:r w:rsidRPr="00A4092E">
        <w:rPr>
          <w:sz w:val="28"/>
          <w:szCs w:val="28"/>
        </w:rPr>
        <w:t>дана «Соколовское ЖКХ», МУП г. Магадана «Социальное жилье» и МУП г. М</w:t>
      </w:r>
      <w:r w:rsidRPr="00A4092E">
        <w:rPr>
          <w:sz w:val="28"/>
          <w:szCs w:val="28"/>
        </w:rPr>
        <w:t>а</w:t>
      </w:r>
      <w:r w:rsidRPr="00A4092E">
        <w:rPr>
          <w:sz w:val="28"/>
          <w:szCs w:val="28"/>
        </w:rPr>
        <w:t>гадана «Муниципальная управляющая компания»), увеличившись на 9,5%. В то время как стоимость основных фондов организаций муниципальной собственн</w:t>
      </w:r>
      <w:r w:rsidRPr="00A4092E">
        <w:rPr>
          <w:sz w:val="28"/>
          <w:szCs w:val="28"/>
        </w:rPr>
        <w:t>о</w:t>
      </w:r>
      <w:r w:rsidRPr="00A4092E">
        <w:rPr>
          <w:sz w:val="28"/>
          <w:szCs w:val="28"/>
        </w:rPr>
        <w:t>сти увеличилась на 6,8%, составив 12180,9 млн рублей.</w:t>
      </w:r>
      <w:proofErr w:type="gramEnd"/>
    </w:p>
    <w:p w:rsidR="00181020" w:rsidRPr="00A4092E" w:rsidRDefault="00181020" w:rsidP="00181020">
      <w:pPr>
        <w:ind w:firstLine="720"/>
        <w:jc w:val="both"/>
        <w:rPr>
          <w:sz w:val="28"/>
          <w:szCs w:val="28"/>
        </w:rPr>
      </w:pPr>
      <w:r w:rsidRPr="00A4092E">
        <w:rPr>
          <w:sz w:val="28"/>
          <w:szCs w:val="28"/>
        </w:rPr>
        <w:t>К 2020 году планируется снижение значений данного показателя до 0,023% за счет завершения процедуры банкротства вышеуказанных организаций.</w:t>
      </w:r>
    </w:p>
    <w:p w:rsidR="00181020" w:rsidRPr="00A2213C" w:rsidRDefault="00181020" w:rsidP="00181020">
      <w:pPr>
        <w:ind w:firstLine="720"/>
        <w:jc w:val="both"/>
        <w:rPr>
          <w:sz w:val="28"/>
          <w:szCs w:val="28"/>
        </w:rPr>
      </w:pPr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 (муниципал</w:t>
      </w:r>
      <w:r w:rsidRPr="00A2213C">
        <w:rPr>
          <w:b/>
          <w:sz w:val="28"/>
          <w:szCs w:val="28"/>
        </w:rPr>
        <w:t>ь</w:t>
      </w:r>
      <w:r w:rsidRPr="00A2213C">
        <w:rPr>
          <w:b/>
          <w:sz w:val="28"/>
          <w:szCs w:val="28"/>
        </w:rPr>
        <w:t>ного района)</w:t>
      </w:r>
    </w:p>
    <w:p w:rsidR="00181020" w:rsidRPr="00A2213C" w:rsidRDefault="00181020" w:rsidP="001810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2213C">
        <w:rPr>
          <w:sz w:val="28"/>
          <w:szCs w:val="28"/>
        </w:rPr>
        <w:t xml:space="preserve">а территории муниципального образования «Город Магадан» </w:t>
      </w:r>
      <w:r>
        <w:rPr>
          <w:sz w:val="28"/>
          <w:szCs w:val="28"/>
        </w:rPr>
        <w:t>в</w:t>
      </w:r>
      <w:r w:rsidRPr="00A2213C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A2213C">
        <w:rPr>
          <w:sz w:val="28"/>
          <w:szCs w:val="28"/>
        </w:rPr>
        <w:t xml:space="preserve"> году отсутствовало незавершенное в установленные сроки строительство, осущест</w:t>
      </w:r>
      <w:r w:rsidRPr="00A2213C">
        <w:rPr>
          <w:sz w:val="28"/>
          <w:szCs w:val="28"/>
        </w:rPr>
        <w:t>в</w:t>
      </w:r>
      <w:r w:rsidRPr="00A2213C">
        <w:rPr>
          <w:sz w:val="28"/>
          <w:szCs w:val="28"/>
        </w:rPr>
        <w:t>ляемое за счет средств бюджета муниципального образования «Город Магадан».</w:t>
      </w:r>
    </w:p>
    <w:p w:rsidR="00181020" w:rsidRPr="00A2213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384CA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Доля просроченной кредиторской задолженности по оплате тр</w:t>
      </w:r>
      <w:r w:rsidRPr="00A2213C">
        <w:rPr>
          <w:b/>
          <w:sz w:val="28"/>
          <w:szCs w:val="28"/>
        </w:rPr>
        <w:t>у</w:t>
      </w:r>
      <w:r w:rsidRPr="00A2213C">
        <w:rPr>
          <w:b/>
          <w:sz w:val="28"/>
          <w:szCs w:val="28"/>
        </w:rPr>
        <w:t xml:space="preserve">да (включая начисления на оплату труда) муниципальных учреждений в общем объеме расходов муниципального образования на оплату труда </w:t>
      </w:r>
      <w:r w:rsidRPr="00384CAC">
        <w:rPr>
          <w:b/>
          <w:sz w:val="28"/>
          <w:szCs w:val="28"/>
        </w:rPr>
        <w:t>(включая начисления на оплату труда)</w:t>
      </w:r>
    </w:p>
    <w:p w:rsidR="00181020" w:rsidRPr="00384CA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384CAC">
        <w:rPr>
          <w:rFonts w:ascii="Times New Roman" w:hAnsi="Times New Roman"/>
          <w:sz w:val="28"/>
          <w:szCs w:val="28"/>
        </w:rPr>
        <w:t>Доля просроченной кредиторской задолженности по оплате труда в мун</w:t>
      </w:r>
      <w:r w:rsidRPr="00384CAC">
        <w:rPr>
          <w:rFonts w:ascii="Times New Roman" w:hAnsi="Times New Roman"/>
          <w:sz w:val="28"/>
          <w:szCs w:val="28"/>
        </w:rPr>
        <w:t>и</w:t>
      </w:r>
      <w:r w:rsidRPr="00384CAC">
        <w:rPr>
          <w:rFonts w:ascii="Times New Roman" w:hAnsi="Times New Roman"/>
          <w:sz w:val="28"/>
          <w:szCs w:val="28"/>
        </w:rPr>
        <w:t>ципальных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 xml:space="preserve"> учреждениях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 xml:space="preserve"> снизилась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 xml:space="preserve"> по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 xml:space="preserve"> сравнению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 xml:space="preserve"> с 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 xml:space="preserve">уровнем 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>2016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 xml:space="preserve"> года 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>на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 xml:space="preserve"> 2,6 п.</w:t>
      </w:r>
      <w:r w:rsidR="00E20C09">
        <w:rPr>
          <w:rFonts w:ascii="Times New Roman" w:hAnsi="Times New Roman"/>
          <w:sz w:val="28"/>
          <w:szCs w:val="28"/>
        </w:rPr>
        <w:t xml:space="preserve"> </w:t>
      </w:r>
      <w:r w:rsidRPr="00384CAC">
        <w:rPr>
          <w:rFonts w:ascii="Times New Roman" w:hAnsi="Times New Roman"/>
          <w:sz w:val="28"/>
          <w:szCs w:val="28"/>
        </w:rPr>
        <w:t>п. и составила 3,1%, в связи с частичным погашением кредиторской з</w:t>
      </w:r>
      <w:r w:rsidRPr="00384CAC">
        <w:rPr>
          <w:rFonts w:ascii="Times New Roman" w:hAnsi="Times New Roman"/>
          <w:sz w:val="28"/>
          <w:szCs w:val="28"/>
        </w:rPr>
        <w:t>а</w:t>
      </w:r>
      <w:r w:rsidRPr="00384CAC">
        <w:rPr>
          <w:rFonts w:ascii="Times New Roman" w:hAnsi="Times New Roman"/>
          <w:sz w:val="28"/>
          <w:szCs w:val="28"/>
        </w:rPr>
        <w:t xml:space="preserve">долженности </w:t>
      </w:r>
      <w:r>
        <w:rPr>
          <w:rFonts w:ascii="Times New Roman" w:hAnsi="Times New Roman"/>
          <w:sz w:val="28"/>
          <w:szCs w:val="28"/>
        </w:rPr>
        <w:t>по уплате страховых взносов во внебюджетные фонды</w:t>
      </w:r>
      <w:r w:rsidRPr="00384CAC">
        <w:rPr>
          <w:rFonts w:ascii="Times New Roman" w:hAnsi="Times New Roman"/>
          <w:sz w:val="28"/>
          <w:szCs w:val="28"/>
        </w:rPr>
        <w:t xml:space="preserve">. </w:t>
      </w:r>
    </w:p>
    <w:p w:rsidR="00181020" w:rsidRPr="00A2213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181020" w:rsidRPr="00384CA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384CAC">
        <w:rPr>
          <w:rFonts w:ascii="Times New Roman" w:hAnsi="Times New Roman"/>
          <w:sz w:val="28"/>
          <w:szCs w:val="28"/>
        </w:rPr>
        <w:t>На территории муниципального образования «Город Магадан» в 2017 году расходы на содержание работников органов местного самоуправления в расчете на 1 жителя увеличились по отношению к уровню 2016 года на 4,6%</w:t>
      </w:r>
      <w:r>
        <w:rPr>
          <w:rFonts w:ascii="Times New Roman" w:hAnsi="Times New Roman"/>
          <w:sz w:val="28"/>
          <w:szCs w:val="28"/>
        </w:rPr>
        <w:t>,</w:t>
      </w:r>
      <w:r w:rsidRPr="00384CAC">
        <w:rPr>
          <w:rFonts w:ascii="Times New Roman" w:hAnsi="Times New Roman"/>
          <w:sz w:val="28"/>
          <w:szCs w:val="28"/>
        </w:rPr>
        <w:t xml:space="preserve"> и состав</w:t>
      </w:r>
      <w:r w:rsidRPr="00384CAC">
        <w:rPr>
          <w:rFonts w:ascii="Times New Roman" w:hAnsi="Times New Roman"/>
          <w:sz w:val="28"/>
          <w:szCs w:val="28"/>
        </w:rPr>
        <w:t>и</w:t>
      </w:r>
      <w:r w:rsidRPr="00384CAC">
        <w:rPr>
          <w:rFonts w:ascii="Times New Roman" w:hAnsi="Times New Roman"/>
          <w:sz w:val="28"/>
          <w:szCs w:val="28"/>
        </w:rPr>
        <w:t>ли 3242 рубля.</w:t>
      </w:r>
    </w:p>
    <w:p w:rsidR="00181020" w:rsidRPr="00384CA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384CAC">
        <w:rPr>
          <w:rFonts w:ascii="Times New Roman" w:hAnsi="Times New Roman"/>
          <w:sz w:val="28"/>
          <w:szCs w:val="28"/>
        </w:rPr>
        <w:t>Увеличение расходов связано с погашением части кредиторской задо</w:t>
      </w:r>
      <w:r w:rsidRPr="00384CAC">
        <w:rPr>
          <w:rFonts w:ascii="Times New Roman" w:hAnsi="Times New Roman"/>
          <w:sz w:val="28"/>
          <w:szCs w:val="28"/>
        </w:rPr>
        <w:t>л</w:t>
      </w:r>
      <w:r w:rsidRPr="00384CAC">
        <w:rPr>
          <w:rFonts w:ascii="Times New Roman" w:hAnsi="Times New Roman"/>
          <w:sz w:val="28"/>
          <w:szCs w:val="28"/>
        </w:rPr>
        <w:t xml:space="preserve">женности 2016 года </w:t>
      </w:r>
      <w:r>
        <w:rPr>
          <w:rFonts w:ascii="Times New Roman" w:hAnsi="Times New Roman"/>
          <w:sz w:val="28"/>
          <w:szCs w:val="28"/>
        </w:rPr>
        <w:t>по уплате страховых взносов во внебюджетные фонды.</w:t>
      </w:r>
    </w:p>
    <w:p w:rsidR="00181020" w:rsidRDefault="00181020" w:rsidP="00181020">
      <w:pPr>
        <w:pStyle w:val="15"/>
        <w:spacing w:line="240" w:lineRule="auto"/>
        <w:ind w:left="0" w:right="0" w:firstLine="709"/>
        <w:jc w:val="right"/>
        <w:rPr>
          <w:rFonts w:ascii="Times New Roman" w:hAnsi="Times New Roman"/>
          <w:sz w:val="16"/>
          <w:szCs w:val="16"/>
        </w:rPr>
      </w:pPr>
    </w:p>
    <w:p w:rsidR="00181020" w:rsidRPr="00384CAC" w:rsidRDefault="00181020" w:rsidP="00181020">
      <w:pPr>
        <w:pStyle w:val="15"/>
        <w:spacing w:line="240" w:lineRule="auto"/>
        <w:ind w:left="0" w:right="0" w:firstLine="709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</w:t>
      </w:r>
      <w:r w:rsidRPr="00384CAC">
        <w:rPr>
          <w:rFonts w:ascii="Times New Roman" w:hAnsi="Times New Roman"/>
          <w:sz w:val="16"/>
          <w:szCs w:val="16"/>
        </w:rPr>
        <w:t>лн</w:t>
      </w:r>
      <w:r>
        <w:rPr>
          <w:rFonts w:ascii="Times New Roman" w:hAnsi="Times New Roman"/>
          <w:sz w:val="16"/>
          <w:szCs w:val="16"/>
        </w:rPr>
        <w:t xml:space="preserve"> </w:t>
      </w:r>
      <w:r w:rsidRPr="00384CAC">
        <w:rPr>
          <w:rFonts w:ascii="Times New Roman" w:hAnsi="Times New Roman"/>
          <w:sz w:val="16"/>
          <w:szCs w:val="16"/>
        </w:rPr>
        <w:t>руб.</w:t>
      </w:r>
    </w:p>
    <w:tbl>
      <w:tblPr>
        <w:tblW w:w="993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1"/>
        <w:gridCol w:w="1117"/>
        <w:gridCol w:w="1117"/>
        <w:gridCol w:w="1168"/>
        <w:gridCol w:w="1843"/>
      </w:tblGrid>
      <w:tr w:rsidR="00181020" w:rsidRPr="00384CAC" w:rsidTr="00181020">
        <w:trPr>
          <w:trHeight w:val="510"/>
          <w:tblHeader/>
        </w:trPr>
        <w:tc>
          <w:tcPr>
            <w:tcW w:w="4691" w:type="dxa"/>
            <w:shd w:val="clear" w:color="auto" w:fill="auto"/>
            <w:noWrap/>
            <w:vAlign w:val="center"/>
            <w:hideMark/>
          </w:tcPr>
          <w:p w:rsidR="00181020" w:rsidRPr="00384CAC" w:rsidRDefault="00181020" w:rsidP="00181020">
            <w:pPr>
              <w:jc w:val="center"/>
            </w:pPr>
            <w:r>
              <w:t>наименование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2015 год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2016 год</w:t>
            </w:r>
          </w:p>
        </w:tc>
        <w:tc>
          <w:tcPr>
            <w:tcW w:w="1168" w:type="dxa"/>
            <w:vAlign w:val="center"/>
          </w:tcPr>
          <w:p w:rsidR="00181020" w:rsidRPr="00384CAC" w:rsidRDefault="00181020" w:rsidP="00181020">
            <w:pPr>
              <w:jc w:val="center"/>
            </w:pPr>
            <w:r w:rsidRPr="00384CAC">
              <w:t>2017 год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динамика 2017 к 2016</w:t>
            </w:r>
            <w:r>
              <w:t>, %</w:t>
            </w:r>
          </w:p>
        </w:tc>
      </w:tr>
      <w:tr w:rsidR="00181020" w:rsidRPr="00384CAC" w:rsidTr="00181020">
        <w:trPr>
          <w:trHeight w:val="255"/>
        </w:trPr>
        <w:tc>
          <w:tcPr>
            <w:tcW w:w="4691" w:type="dxa"/>
            <w:shd w:val="clear" w:color="auto" w:fill="auto"/>
            <w:noWrap/>
            <w:vAlign w:val="bottom"/>
            <w:hideMark/>
          </w:tcPr>
          <w:p w:rsidR="00181020" w:rsidRPr="00384CAC" w:rsidRDefault="00181020" w:rsidP="00181020">
            <w:r>
              <w:t>Заработная плата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223,3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237,1</w:t>
            </w:r>
          </w:p>
        </w:tc>
        <w:tc>
          <w:tcPr>
            <w:tcW w:w="1168" w:type="dxa"/>
          </w:tcPr>
          <w:p w:rsidR="00181020" w:rsidRPr="00384CAC" w:rsidRDefault="00181020" w:rsidP="00181020">
            <w:pPr>
              <w:jc w:val="center"/>
            </w:pPr>
            <w:r w:rsidRPr="00384CAC">
              <w:t>235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>
              <w:t>99,1</w:t>
            </w:r>
          </w:p>
        </w:tc>
      </w:tr>
      <w:tr w:rsidR="00181020" w:rsidRPr="00384CAC" w:rsidTr="00181020">
        <w:trPr>
          <w:trHeight w:val="255"/>
        </w:trPr>
        <w:tc>
          <w:tcPr>
            <w:tcW w:w="4691" w:type="dxa"/>
            <w:shd w:val="clear" w:color="auto" w:fill="auto"/>
            <w:noWrap/>
            <w:vAlign w:val="bottom"/>
            <w:hideMark/>
          </w:tcPr>
          <w:p w:rsidR="00181020" w:rsidRPr="00384CAC" w:rsidRDefault="00181020" w:rsidP="00181020">
            <w:r>
              <w:t>Прочие выплаты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6,2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8</w:t>
            </w:r>
          </w:p>
        </w:tc>
        <w:tc>
          <w:tcPr>
            <w:tcW w:w="1168" w:type="dxa"/>
          </w:tcPr>
          <w:p w:rsidR="00181020" w:rsidRPr="00384CAC" w:rsidRDefault="00181020" w:rsidP="00181020">
            <w:pPr>
              <w:jc w:val="center"/>
            </w:pPr>
            <w:r w:rsidRPr="00384CAC">
              <w:t>7,3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>
              <w:t>91,3</w:t>
            </w:r>
          </w:p>
        </w:tc>
      </w:tr>
      <w:tr w:rsidR="00181020" w:rsidRPr="00384CAC" w:rsidTr="00181020">
        <w:trPr>
          <w:trHeight w:val="255"/>
        </w:trPr>
        <w:tc>
          <w:tcPr>
            <w:tcW w:w="4691" w:type="dxa"/>
            <w:shd w:val="clear" w:color="auto" w:fill="auto"/>
            <w:noWrap/>
            <w:vAlign w:val="bottom"/>
            <w:hideMark/>
          </w:tcPr>
          <w:p w:rsidR="00181020" w:rsidRPr="00384CAC" w:rsidRDefault="00181020" w:rsidP="00181020">
            <w:r w:rsidRPr="00384CAC">
              <w:t>Начисления на выплаты по оплате тру</w:t>
            </w:r>
            <w:r>
              <w:t>да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28,4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62,6</w:t>
            </w:r>
          </w:p>
        </w:tc>
        <w:tc>
          <w:tcPr>
            <w:tcW w:w="1168" w:type="dxa"/>
          </w:tcPr>
          <w:p w:rsidR="00181020" w:rsidRPr="00384CAC" w:rsidRDefault="00181020" w:rsidP="00181020">
            <w:pPr>
              <w:jc w:val="center"/>
            </w:pPr>
            <w:r w:rsidRPr="00384CAC">
              <w:t>80,9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>
              <w:t>129,2</w:t>
            </w:r>
          </w:p>
        </w:tc>
      </w:tr>
      <w:tr w:rsidR="00181020" w:rsidRPr="00503A53" w:rsidTr="00181020">
        <w:trPr>
          <w:trHeight w:val="255"/>
        </w:trPr>
        <w:tc>
          <w:tcPr>
            <w:tcW w:w="4691" w:type="dxa"/>
            <w:shd w:val="clear" w:color="auto" w:fill="auto"/>
            <w:noWrap/>
            <w:vAlign w:val="bottom"/>
            <w:hideMark/>
          </w:tcPr>
          <w:p w:rsidR="00181020" w:rsidRPr="00384CAC" w:rsidRDefault="00181020" w:rsidP="00181020">
            <w:r w:rsidRPr="00384CAC">
              <w:t>Итого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257,9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 w:rsidRPr="00384CAC">
              <w:t>307,7</w:t>
            </w:r>
          </w:p>
        </w:tc>
        <w:tc>
          <w:tcPr>
            <w:tcW w:w="1168" w:type="dxa"/>
          </w:tcPr>
          <w:p w:rsidR="00181020" w:rsidRPr="00384CAC" w:rsidRDefault="00181020" w:rsidP="00181020">
            <w:pPr>
              <w:jc w:val="center"/>
            </w:pPr>
            <w:r w:rsidRPr="00384CAC">
              <w:t>323,2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81020" w:rsidRPr="00384CAC" w:rsidRDefault="00181020" w:rsidP="00181020">
            <w:pPr>
              <w:jc w:val="center"/>
            </w:pPr>
            <w:r>
              <w:t>105</w:t>
            </w:r>
          </w:p>
        </w:tc>
      </w:tr>
    </w:tbl>
    <w:p w:rsidR="00181020" w:rsidRPr="00A2213C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lastRenderedPageBreak/>
        <w:t>Наличие в городском округе (муниципальном районе) утве</w:t>
      </w:r>
      <w:r w:rsidRPr="00A2213C">
        <w:rPr>
          <w:b/>
          <w:sz w:val="28"/>
          <w:szCs w:val="28"/>
        </w:rPr>
        <w:t>р</w:t>
      </w:r>
      <w:r w:rsidRPr="00A2213C">
        <w:rPr>
          <w:b/>
          <w:sz w:val="28"/>
          <w:szCs w:val="28"/>
        </w:rPr>
        <w:t>жденного генерального плана городского округа (схемы территориального планирования муниципального района)</w:t>
      </w:r>
    </w:p>
    <w:p w:rsidR="00181020" w:rsidRDefault="00181020" w:rsidP="005418C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A2213C">
        <w:rPr>
          <w:snapToGrid w:val="0"/>
          <w:sz w:val="28"/>
          <w:szCs w:val="28"/>
        </w:rPr>
        <w:t>Генеральный план муниципального образования «Город Магадан» разр</w:t>
      </w:r>
      <w:r w:rsidRPr="00A2213C">
        <w:rPr>
          <w:snapToGrid w:val="0"/>
          <w:sz w:val="28"/>
          <w:szCs w:val="28"/>
        </w:rPr>
        <w:t>а</w:t>
      </w:r>
      <w:r w:rsidRPr="00A2213C">
        <w:rPr>
          <w:snapToGrid w:val="0"/>
          <w:sz w:val="28"/>
          <w:szCs w:val="28"/>
        </w:rPr>
        <w:t>ботан в 2006 году НИИ «</w:t>
      </w:r>
      <w:proofErr w:type="spellStart"/>
      <w:r w:rsidRPr="00A2213C">
        <w:rPr>
          <w:snapToGrid w:val="0"/>
          <w:sz w:val="28"/>
          <w:szCs w:val="28"/>
        </w:rPr>
        <w:t>Гипрогор</w:t>
      </w:r>
      <w:proofErr w:type="spellEnd"/>
      <w:r w:rsidRPr="00A2213C">
        <w:rPr>
          <w:snapToGrid w:val="0"/>
          <w:sz w:val="28"/>
          <w:szCs w:val="28"/>
        </w:rPr>
        <w:t>» (г. Москва) и утвержден решением Магада</w:t>
      </w:r>
      <w:r w:rsidRPr="00A2213C">
        <w:rPr>
          <w:snapToGrid w:val="0"/>
          <w:sz w:val="28"/>
          <w:szCs w:val="28"/>
        </w:rPr>
        <w:t>н</w:t>
      </w:r>
      <w:r w:rsidRPr="00A2213C">
        <w:rPr>
          <w:snapToGrid w:val="0"/>
          <w:sz w:val="28"/>
          <w:szCs w:val="28"/>
        </w:rPr>
        <w:t>ской городской Думы от 26.07.2006 № 77-Д.</w:t>
      </w:r>
      <w:r>
        <w:rPr>
          <w:snapToGrid w:val="0"/>
          <w:sz w:val="28"/>
          <w:szCs w:val="28"/>
        </w:rPr>
        <w:t xml:space="preserve"> </w:t>
      </w:r>
      <w:hyperlink r:id="rId14" w:history="1">
        <w:proofErr w:type="gramStart"/>
        <w:r w:rsidRPr="00047FA7">
          <w:rPr>
            <w:sz w:val="28"/>
            <w:szCs w:val="28"/>
            <w:lang w:eastAsia="en-US"/>
          </w:rPr>
          <w:t>Решением</w:t>
        </w:r>
      </w:hyperlink>
      <w:r w:rsidRPr="00047FA7">
        <w:rPr>
          <w:sz w:val="28"/>
          <w:szCs w:val="28"/>
          <w:lang w:eastAsia="en-US"/>
        </w:rPr>
        <w:t xml:space="preserve"> Магаданской городской Думы от 23.12.2014 </w:t>
      </w:r>
      <w:r>
        <w:rPr>
          <w:sz w:val="28"/>
          <w:szCs w:val="28"/>
          <w:lang w:eastAsia="en-US"/>
        </w:rPr>
        <w:t>№</w:t>
      </w:r>
      <w:r w:rsidRPr="00047FA7">
        <w:rPr>
          <w:sz w:val="28"/>
          <w:szCs w:val="28"/>
          <w:lang w:eastAsia="en-US"/>
        </w:rPr>
        <w:t xml:space="preserve"> 101-Д в Генеральный план</w:t>
      </w:r>
      <w:r>
        <w:rPr>
          <w:sz w:val="28"/>
          <w:szCs w:val="28"/>
          <w:lang w:eastAsia="en-US"/>
        </w:rPr>
        <w:t xml:space="preserve"> муниципального образования «Город Магадан» внесены изменения.</w:t>
      </w:r>
      <w:proofErr w:type="gramEnd"/>
    </w:p>
    <w:p w:rsidR="00181020" w:rsidRPr="00A2213C" w:rsidRDefault="00181020" w:rsidP="0018102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Удовлетворенность населения деятельностью органов местного самоуправления городского округа (муниципального района)</w:t>
      </w:r>
    </w:p>
    <w:p w:rsidR="00181020" w:rsidRDefault="00181020" w:rsidP="0018102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феврале</w:t>
      </w:r>
      <w:proofErr w:type="gramEnd"/>
      <w:r>
        <w:rPr>
          <w:sz w:val="28"/>
          <w:szCs w:val="28"/>
        </w:rPr>
        <w:t xml:space="preserve"> 2017 года в информационно-телекоммуникационной сети 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тернет» запущен проект «Открытый Магадан». Это новый формат взаимодейс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 горожан и органов местного самоуправления, который дает возможность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ждому жителю города принимать участие в управлении городом и влиять на принимаемые муниципалитетом решения. Для удобства горожан создано спец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альное мобильное приложение для смартфонов. </w:t>
      </w:r>
      <w:r w:rsidRPr="00D30E11">
        <w:rPr>
          <w:sz w:val="28"/>
          <w:szCs w:val="28"/>
        </w:rPr>
        <w:t xml:space="preserve">В </w:t>
      </w:r>
      <w:proofErr w:type="gramStart"/>
      <w:r w:rsidRPr="00D30E11">
        <w:rPr>
          <w:sz w:val="28"/>
          <w:szCs w:val="28"/>
        </w:rPr>
        <w:t>рамках</w:t>
      </w:r>
      <w:proofErr w:type="gramEnd"/>
      <w:r w:rsidRPr="00D30E11">
        <w:rPr>
          <w:sz w:val="28"/>
          <w:szCs w:val="28"/>
        </w:rPr>
        <w:t xml:space="preserve"> проекта «Открытый Магадан» в 2017 году запущен проект «Народный контроль», благодаря котор</w:t>
      </w:r>
      <w:r w:rsidRPr="00D30E11">
        <w:rPr>
          <w:sz w:val="28"/>
          <w:szCs w:val="28"/>
        </w:rPr>
        <w:t>о</w:t>
      </w:r>
      <w:r w:rsidRPr="00D30E11">
        <w:rPr>
          <w:sz w:val="28"/>
          <w:szCs w:val="28"/>
        </w:rPr>
        <w:t>му у горожан появилась возможность обозначать на интерактивной карте Маг</w:t>
      </w:r>
      <w:r w:rsidRPr="00D30E11">
        <w:rPr>
          <w:sz w:val="28"/>
          <w:szCs w:val="28"/>
        </w:rPr>
        <w:t>а</w:t>
      </w:r>
      <w:r w:rsidRPr="00D30E11">
        <w:rPr>
          <w:sz w:val="28"/>
          <w:szCs w:val="28"/>
        </w:rPr>
        <w:t xml:space="preserve">дана замеченные ими проблемы </w:t>
      </w:r>
      <w:r>
        <w:rPr>
          <w:sz w:val="28"/>
          <w:szCs w:val="28"/>
        </w:rPr>
        <w:t xml:space="preserve">– </w:t>
      </w:r>
      <w:r w:rsidRPr="00D30E11">
        <w:rPr>
          <w:sz w:val="28"/>
          <w:szCs w:val="28"/>
        </w:rPr>
        <w:t>ямы, мусор, брошенные авто и др.</w:t>
      </w:r>
    </w:p>
    <w:p w:rsidR="005418C8" w:rsidRDefault="00181020" w:rsidP="0018102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E0221D">
        <w:rPr>
          <w:color w:val="000000"/>
          <w:sz w:val="28"/>
          <w:szCs w:val="28"/>
        </w:rPr>
        <w:t>Согласно социологическому исследованию по оценке удовлетворенности населения деятельностью органов местного самоуправления Магаданской обла</w:t>
      </w:r>
      <w:r w:rsidRPr="00E0221D">
        <w:rPr>
          <w:color w:val="000000"/>
          <w:sz w:val="28"/>
          <w:szCs w:val="28"/>
        </w:rPr>
        <w:t>с</w:t>
      </w:r>
      <w:r w:rsidRPr="00E0221D">
        <w:rPr>
          <w:color w:val="000000"/>
          <w:sz w:val="28"/>
          <w:szCs w:val="28"/>
        </w:rPr>
        <w:t>ти, пр</w:t>
      </w:r>
      <w:r w:rsidR="007D4D36" w:rsidRPr="00E0221D">
        <w:rPr>
          <w:color w:val="000000"/>
          <w:sz w:val="28"/>
          <w:szCs w:val="28"/>
        </w:rPr>
        <w:t xml:space="preserve">оведенному </w:t>
      </w:r>
      <w:r w:rsidR="001255AD" w:rsidRPr="00E0221D">
        <w:rPr>
          <w:color w:val="000000"/>
          <w:sz w:val="28"/>
          <w:szCs w:val="28"/>
        </w:rPr>
        <w:t xml:space="preserve">ООО </w:t>
      </w:r>
      <w:r w:rsidR="007D4D36" w:rsidRPr="00E0221D">
        <w:rPr>
          <w:color w:val="000000"/>
          <w:sz w:val="28"/>
          <w:szCs w:val="28"/>
        </w:rPr>
        <w:t>«</w:t>
      </w:r>
      <w:proofErr w:type="spellStart"/>
      <w:r w:rsidR="001255AD" w:rsidRPr="00E0221D">
        <w:rPr>
          <w:color w:val="000000"/>
          <w:sz w:val="28"/>
          <w:szCs w:val="28"/>
        </w:rPr>
        <w:t>Витадини</w:t>
      </w:r>
      <w:proofErr w:type="spellEnd"/>
      <w:r w:rsidR="007D4D36" w:rsidRPr="00E0221D">
        <w:rPr>
          <w:color w:val="000000"/>
          <w:sz w:val="28"/>
          <w:szCs w:val="28"/>
        </w:rPr>
        <w:t>»</w:t>
      </w:r>
      <w:r w:rsidRPr="00E0221D">
        <w:rPr>
          <w:color w:val="000000"/>
          <w:sz w:val="28"/>
          <w:szCs w:val="28"/>
        </w:rPr>
        <w:t>, значение показателя составило 77,4%, ув</w:t>
      </w:r>
      <w:r w:rsidRPr="00E0221D">
        <w:rPr>
          <w:color w:val="000000"/>
          <w:sz w:val="28"/>
          <w:szCs w:val="28"/>
        </w:rPr>
        <w:t>е</w:t>
      </w:r>
      <w:r w:rsidRPr="00E0221D">
        <w:rPr>
          <w:color w:val="000000"/>
          <w:sz w:val="28"/>
          <w:szCs w:val="28"/>
        </w:rPr>
        <w:t>личившись на 2,4 п.</w:t>
      </w:r>
      <w:r w:rsidR="00E20C09" w:rsidRPr="00E0221D">
        <w:rPr>
          <w:color w:val="000000"/>
          <w:sz w:val="28"/>
          <w:szCs w:val="28"/>
        </w:rPr>
        <w:t xml:space="preserve"> </w:t>
      </w:r>
      <w:r w:rsidRPr="00E0221D">
        <w:rPr>
          <w:color w:val="000000"/>
          <w:sz w:val="28"/>
          <w:szCs w:val="28"/>
        </w:rPr>
        <w:t>п.</w:t>
      </w:r>
      <w:r w:rsidR="007D4D36" w:rsidRPr="007D4D36">
        <w:rPr>
          <w:color w:val="000000"/>
          <w:sz w:val="28"/>
          <w:szCs w:val="28"/>
        </w:rPr>
        <w:t xml:space="preserve"> </w:t>
      </w:r>
    </w:p>
    <w:p w:rsidR="00181020" w:rsidRDefault="007D4D36" w:rsidP="0018102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E4518">
        <w:rPr>
          <w:color w:val="000000"/>
          <w:sz w:val="28"/>
          <w:szCs w:val="28"/>
        </w:rPr>
        <w:t>Это связано с сохранением хорошего уровня результативности деятельн</w:t>
      </w:r>
      <w:r w:rsidRPr="006E4518">
        <w:rPr>
          <w:color w:val="000000"/>
          <w:sz w:val="28"/>
          <w:szCs w:val="28"/>
        </w:rPr>
        <w:t>о</w:t>
      </w:r>
      <w:r w:rsidRPr="006E4518">
        <w:rPr>
          <w:color w:val="000000"/>
          <w:sz w:val="28"/>
          <w:szCs w:val="28"/>
        </w:rPr>
        <w:t>сти городской администрации, внедрением и развитием электронных средств обеспечения обратной связи с населением.</w:t>
      </w:r>
    </w:p>
    <w:p w:rsidR="00181020" w:rsidRPr="00CB0B70" w:rsidRDefault="00181020" w:rsidP="00181020">
      <w:pPr>
        <w:autoSpaceDE w:val="0"/>
        <w:autoSpaceDN w:val="0"/>
        <w:adjustRightInd w:val="0"/>
        <w:ind w:firstLine="720"/>
        <w:jc w:val="both"/>
        <w:rPr>
          <w:color w:val="000000"/>
          <w:sz w:val="16"/>
          <w:szCs w:val="16"/>
        </w:rPr>
      </w:pPr>
    </w:p>
    <w:p w:rsidR="00181020" w:rsidRPr="007D4D36" w:rsidRDefault="00181020" w:rsidP="00181020">
      <w:pPr>
        <w:autoSpaceDE w:val="0"/>
        <w:autoSpaceDN w:val="0"/>
        <w:adjustRightInd w:val="0"/>
        <w:ind w:firstLine="720"/>
        <w:jc w:val="center"/>
        <w:rPr>
          <w:i/>
          <w:color w:val="000000"/>
          <w:sz w:val="28"/>
          <w:szCs w:val="28"/>
        </w:rPr>
      </w:pPr>
      <w:r w:rsidRPr="007D4D36">
        <w:rPr>
          <w:i/>
          <w:color w:val="000000"/>
          <w:sz w:val="28"/>
          <w:szCs w:val="28"/>
        </w:rPr>
        <w:t>Удовлетворенность населения деятельностью ОМСУ муниципального о</w:t>
      </w:r>
      <w:r w:rsidRPr="007D4D36">
        <w:rPr>
          <w:i/>
          <w:color w:val="000000"/>
          <w:sz w:val="28"/>
          <w:szCs w:val="28"/>
        </w:rPr>
        <w:t>б</w:t>
      </w:r>
      <w:r w:rsidRPr="007D4D36">
        <w:rPr>
          <w:i/>
          <w:color w:val="000000"/>
          <w:sz w:val="28"/>
          <w:szCs w:val="28"/>
        </w:rPr>
        <w:t>разования «Город Магадан»</w:t>
      </w:r>
      <w:r w:rsidR="007D4D36">
        <w:rPr>
          <w:i/>
          <w:color w:val="000000"/>
          <w:sz w:val="28"/>
          <w:szCs w:val="28"/>
        </w:rPr>
        <w:t>, %</w:t>
      </w:r>
    </w:p>
    <w:p w:rsidR="00181020" w:rsidRDefault="00181020" w:rsidP="0018102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191250" cy="140017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81020" w:rsidRPr="00CB0B70" w:rsidRDefault="00181020" w:rsidP="00181020">
      <w:pPr>
        <w:autoSpaceDE w:val="0"/>
        <w:autoSpaceDN w:val="0"/>
        <w:adjustRightInd w:val="0"/>
        <w:ind w:firstLine="720"/>
        <w:jc w:val="both"/>
        <w:rPr>
          <w:color w:val="000000"/>
          <w:sz w:val="16"/>
          <w:szCs w:val="16"/>
        </w:rPr>
      </w:pPr>
    </w:p>
    <w:p w:rsidR="00181020" w:rsidRDefault="007D4D36" w:rsidP="0018102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418C8">
        <w:rPr>
          <w:color w:val="000000"/>
          <w:sz w:val="28"/>
          <w:szCs w:val="28"/>
        </w:rPr>
        <w:t>Корректировка значений по данному показателю за 2015-2016 годы прои</w:t>
      </w:r>
      <w:r w:rsidRPr="005418C8">
        <w:rPr>
          <w:color w:val="000000"/>
          <w:sz w:val="28"/>
          <w:szCs w:val="28"/>
        </w:rPr>
        <w:t>з</w:t>
      </w:r>
      <w:r w:rsidRPr="005418C8">
        <w:rPr>
          <w:color w:val="000000"/>
          <w:sz w:val="28"/>
          <w:szCs w:val="28"/>
        </w:rPr>
        <w:t>ведена в соответствии с</w:t>
      </w:r>
      <w:r w:rsidR="005418C8">
        <w:rPr>
          <w:color w:val="000000"/>
          <w:sz w:val="28"/>
          <w:szCs w:val="28"/>
        </w:rPr>
        <w:t>о сведениями</w:t>
      </w:r>
      <w:r w:rsidRPr="005418C8">
        <w:rPr>
          <w:color w:val="000000"/>
          <w:sz w:val="28"/>
          <w:szCs w:val="28"/>
        </w:rPr>
        <w:t>, представленными министерством госуда</w:t>
      </w:r>
      <w:r w:rsidRPr="005418C8">
        <w:rPr>
          <w:color w:val="000000"/>
          <w:sz w:val="28"/>
          <w:szCs w:val="28"/>
        </w:rPr>
        <w:t>р</w:t>
      </w:r>
      <w:r w:rsidRPr="005418C8">
        <w:rPr>
          <w:color w:val="000000"/>
          <w:sz w:val="28"/>
          <w:szCs w:val="28"/>
        </w:rPr>
        <w:t>ственно-правового развития Магаданской области.</w:t>
      </w:r>
    </w:p>
    <w:p w:rsidR="00181020" w:rsidRPr="00A2213C" w:rsidRDefault="00181020" w:rsidP="0018102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181020" w:rsidRPr="00A2213C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A2213C">
        <w:rPr>
          <w:b/>
          <w:sz w:val="28"/>
          <w:szCs w:val="28"/>
        </w:rPr>
        <w:t>Среднегодовая численность постоянного населения</w:t>
      </w:r>
    </w:p>
    <w:p w:rsidR="00181020" w:rsidRPr="006E4518" w:rsidRDefault="00181020" w:rsidP="0018102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114CE">
        <w:rPr>
          <w:sz w:val="28"/>
          <w:szCs w:val="28"/>
        </w:rPr>
        <w:t xml:space="preserve">По утвержденной Росстатом оценке, численность постоянного населения муниципального образования «Город Магадан» на 01.01.2018 составила 99,7 тыс. </w:t>
      </w:r>
      <w:r w:rsidRPr="006E4518">
        <w:rPr>
          <w:sz w:val="28"/>
          <w:szCs w:val="28"/>
        </w:rPr>
        <w:t xml:space="preserve">человек. За истекший год численность жителей увеличилась на 57 человек (на 0,1%). </w:t>
      </w:r>
    </w:p>
    <w:p w:rsidR="00181020" w:rsidRPr="006E4518" w:rsidRDefault="00181020" w:rsidP="0018102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4518">
        <w:rPr>
          <w:sz w:val="28"/>
          <w:szCs w:val="28"/>
        </w:rPr>
        <w:lastRenderedPageBreak/>
        <w:t xml:space="preserve">По предварительным данным </w:t>
      </w:r>
      <w:proofErr w:type="spellStart"/>
      <w:r w:rsidRPr="006E4518">
        <w:rPr>
          <w:sz w:val="28"/>
          <w:szCs w:val="28"/>
        </w:rPr>
        <w:t>Хабаровскстата</w:t>
      </w:r>
      <w:proofErr w:type="spellEnd"/>
      <w:r w:rsidRPr="006E4518">
        <w:rPr>
          <w:sz w:val="28"/>
          <w:szCs w:val="28"/>
        </w:rPr>
        <w:t xml:space="preserve"> в городе Магадане родились 1152 ребенка, смертность среди населения составила 1019 человек, естественный прирост населения – 133 человека. </w:t>
      </w:r>
    </w:p>
    <w:p w:rsidR="00181020" w:rsidRPr="00503A53" w:rsidRDefault="00181020" w:rsidP="00181020">
      <w:pPr>
        <w:tabs>
          <w:tab w:val="left" w:pos="0"/>
        </w:tabs>
        <w:jc w:val="both"/>
        <w:rPr>
          <w:sz w:val="16"/>
          <w:szCs w:val="16"/>
          <w:highlight w:val="yellow"/>
        </w:rPr>
      </w:pPr>
    </w:p>
    <w:p w:rsidR="00181020" w:rsidRPr="005A045D" w:rsidRDefault="00181020" w:rsidP="00181020">
      <w:pPr>
        <w:tabs>
          <w:tab w:val="left" w:pos="0"/>
        </w:tabs>
        <w:jc w:val="right"/>
        <w:rPr>
          <w:sz w:val="16"/>
          <w:szCs w:val="16"/>
        </w:rPr>
      </w:pPr>
      <w:r w:rsidRPr="005A045D">
        <w:rPr>
          <w:sz w:val="16"/>
          <w:szCs w:val="16"/>
        </w:rPr>
        <w:t xml:space="preserve"> (чел.)</w:t>
      </w:r>
    </w:p>
    <w:tbl>
      <w:tblPr>
        <w:tblW w:w="996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3"/>
        <w:gridCol w:w="823"/>
        <w:gridCol w:w="822"/>
        <w:gridCol w:w="792"/>
        <w:gridCol w:w="822"/>
        <w:gridCol w:w="822"/>
        <w:gridCol w:w="896"/>
        <w:gridCol w:w="1287"/>
      </w:tblGrid>
      <w:tr w:rsidR="00181020" w:rsidRPr="005A045D" w:rsidTr="00181020">
        <w:trPr>
          <w:trHeight w:val="315"/>
          <w:tblHeader/>
        </w:trPr>
        <w:tc>
          <w:tcPr>
            <w:tcW w:w="3703" w:type="dxa"/>
            <w:vMerge w:val="restart"/>
            <w:shd w:val="clear" w:color="000000" w:fill="FFFFFF"/>
            <w:vAlign w:val="center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показатель</w:t>
            </w:r>
          </w:p>
        </w:tc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2015 год</w:t>
            </w:r>
          </w:p>
        </w:tc>
        <w:tc>
          <w:tcPr>
            <w:tcW w:w="822" w:type="dxa"/>
            <w:vMerge w:val="restart"/>
            <w:shd w:val="clear" w:color="000000" w:fill="FFFFFF"/>
            <w:vAlign w:val="center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2016 год</w:t>
            </w:r>
          </w:p>
        </w:tc>
        <w:tc>
          <w:tcPr>
            <w:tcW w:w="792" w:type="dxa"/>
            <w:vMerge w:val="restart"/>
            <w:shd w:val="clear" w:color="000000" w:fill="FFFFFF"/>
            <w:vAlign w:val="center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2017 год</w:t>
            </w:r>
          </w:p>
        </w:tc>
        <w:tc>
          <w:tcPr>
            <w:tcW w:w="3827" w:type="dxa"/>
            <w:gridSpan w:val="4"/>
            <w:shd w:val="clear" w:color="000000" w:fill="FFFFFF"/>
            <w:vAlign w:val="center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на 1000 человек населения</w:t>
            </w:r>
          </w:p>
        </w:tc>
      </w:tr>
      <w:tr w:rsidR="00181020" w:rsidRPr="005A045D" w:rsidTr="00181020">
        <w:trPr>
          <w:cantSplit/>
          <w:trHeight w:val="1134"/>
          <w:tblHeader/>
        </w:trPr>
        <w:tc>
          <w:tcPr>
            <w:tcW w:w="3703" w:type="dxa"/>
            <w:vMerge/>
            <w:vAlign w:val="center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</w:p>
        </w:tc>
        <w:tc>
          <w:tcPr>
            <w:tcW w:w="792" w:type="dxa"/>
            <w:vMerge/>
            <w:shd w:val="clear" w:color="000000" w:fill="FFFFFF"/>
            <w:vAlign w:val="center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</w:p>
        </w:tc>
        <w:tc>
          <w:tcPr>
            <w:tcW w:w="822" w:type="dxa"/>
            <w:shd w:val="clear" w:color="000000" w:fill="FFFFFF"/>
            <w:textDirection w:val="btLr"/>
            <w:vAlign w:val="center"/>
            <w:hideMark/>
          </w:tcPr>
          <w:p w:rsidR="00181020" w:rsidRPr="005A045D" w:rsidRDefault="00181020" w:rsidP="00181020">
            <w:pPr>
              <w:ind w:left="113" w:right="113"/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2015 год</w:t>
            </w:r>
          </w:p>
        </w:tc>
        <w:tc>
          <w:tcPr>
            <w:tcW w:w="822" w:type="dxa"/>
            <w:shd w:val="clear" w:color="000000" w:fill="FFFFFF"/>
            <w:textDirection w:val="btLr"/>
            <w:vAlign w:val="center"/>
            <w:hideMark/>
          </w:tcPr>
          <w:p w:rsidR="00181020" w:rsidRPr="005A045D" w:rsidRDefault="00181020" w:rsidP="00181020">
            <w:pPr>
              <w:ind w:left="113" w:right="113"/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2016 год</w:t>
            </w:r>
          </w:p>
        </w:tc>
        <w:tc>
          <w:tcPr>
            <w:tcW w:w="896" w:type="dxa"/>
            <w:shd w:val="clear" w:color="000000" w:fill="FFFFFF"/>
            <w:textDirection w:val="btLr"/>
            <w:vAlign w:val="center"/>
          </w:tcPr>
          <w:p w:rsidR="00181020" w:rsidRPr="005A045D" w:rsidRDefault="00181020" w:rsidP="00181020">
            <w:pPr>
              <w:ind w:left="113" w:right="113"/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2017 год</w:t>
            </w:r>
          </w:p>
        </w:tc>
        <w:tc>
          <w:tcPr>
            <w:tcW w:w="1287" w:type="dxa"/>
            <w:shd w:val="clear" w:color="000000" w:fill="FFFFFF"/>
            <w:textDirection w:val="btLr"/>
            <w:vAlign w:val="center"/>
            <w:hideMark/>
          </w:tcPr>
          <w:p w:rsidR="00181020" w:rsidRPr="005A045D" w:rsidRDefault="00181020" w:rsidP="00181020">
            <w:pPr>
              <w:ind w:left="113" w:right="113"/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2017 год к 2016 году, %</w:t>
            </w:r>
          </w:p>
        </w:tc>
      </w:tr>
      <w:tr w:rsidR="00181020" w:rsidRPr="005A045D" w:rsidTr="00181020">
        <w:trPr>
          <w:trHeight w:val="315"/>
        </w:trPr>
        <w:tc>
          <w:tcPr>
            <w:tcW w:w="3703" w:type="dxa"/>
            <w:shd w:val="clear" w:color="auto" w:fill="auto"/>
            <w:hideMark/>
          </w:tcPr>
          <w:p w:rsidR="00181020" w:rsidRPr="005A045D" w:rsidRDefault="00181020" w:rsidP="00181020">
            <w:pPr>
              <w:rPr>
                <w:color w:val="000000"/>
              </w:rPr>
            </w:pPr>
            <w:r w:rsidRPr="005A045D">
              <w:rPr>
                <w:color w:val="000000"/>
              </w:rPr>
              <w:t>Родившиеся</w:t>
            </w:r>
          </w:p>
        </w:tc>
        <w:tc>
          <w:tcPr>
            <w:tcW w:w="823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1279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1200</w:t>
            </w:r>
          </w:p>
        </w:tc>
        <w:tc>
          <w:tcPr>
            <w:tcW w:w="792" w:type="dxa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1152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12,9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12,1</w:t>
            </w:r>
          </w:p>
        </w:tc>
        <w:tc>
          <w:tcPr>
            <w:tcW w:w="896" w:type="dxa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11,6</w:t>
            </w:r>
          </w:p>
        </w:tc>
        <w:tc>
          <w:tcPr>
            <w:tcW w:w="1287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95,9</w:t>
            </w:r>
          </w:p>
        </w:tc>
      </w:tr>
      <w:tr w:rsidR="00181020" w:rsidRPr="005A045D" w:rsidTr="00181020">
        <w:trPr>
          <w:trHeight w:val="315"/>
        </w:trPr>
        <w:tc>
          <w:tcPr>
            <w:tcW w:w="3703" w:type="dxa"/>
            <w:shd w:val="clear" w:color="auto" w:fill="auto"/>
            <w:hideMark/>
          </w:tcPr>
          <w:p w:rsidR="00181020" w:rsidRPr="005A045D" w:rsidRDefault="00181020" w:rsidP="00181020">
            <w:pPr>
              <w:rPr>
                <w:color w:val="000000"/>
              </w:rPr>
            </w:pPr>
            <w:proofErr w:type="gramStart"/>
            <w:r w:rsidRPr="005A045D">
              <w:rPr>
                <w:color w:val="000000"/>
              </w:rPr>
              <w:t>Умершие</w:t>
            </w:r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1129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1011</w:t>
            </w:r>
          </w:p>
        </w:tc>
        <w:tc>
          <w:tcPr>
            <w:tcW w:w="792" w:type="dxa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1019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11,4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10,2</w:t>
            </w:r>
          </w:p>
        </w:tc>
        <w:tc>
          <w:tcPr>
            <w:tcW w:w="896" w:type="dxa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10,2</w:t>
            </w:r>
          </w:p>
        </w:tc>
        <w:tc>
          <w:tcPr>
            <w:tcW w:w="1287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100</w:t>
            </w:r>
          </w:p>
        </w:tc>
      </w:tr>
      <w:tr w:rsidR="00181020" w:rsidRPr="005A045D" w:rsidTr="00181020">
        <w:trPr>
          <w:trHeight w:val="315"/>
        </w:trPr>
        <w:tc>
          <w:tcPr>
            <w:tcW w:w="3703" w:type="dxa"/>
            <w:shd w:val="clear" w:color="auto" w:fill="auto"/>
            <w:hideMark/>
          </w:tcPr>
          <w:p w:rsidR="00181020" w:rsidRPr="005A045D" w:rsidRDefault="00181020" w:rsidP="00181020">
            <w:pPr>
              <w:rPr>
                <w:color w:val="000000"/>
              </w:rPr>
            </w:pPr>
            <w:r w:rsidRPr="005A045D">
              <w:rPr>
                <w:color w:val="000000"/>
              </w:rPr>
              <w:t xml:space="preserve">     в том числе дети в возрасте до 1 года</w:t>
            </w:r>
          </w:p>
        </w:tc>
        <w:tc>
          <w:tcPr>
            <w:tcW w:w="823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6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4</w:t>
            </w:r>
          </w:p>
        </w:tc>
        <w:tc>
          <w:tcPr>
            <w:tcW w:w="792" w:type="dxa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5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3,9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3,4</w:t>
            </w:r>
          </w:p>
        </w:tc>
        <w:tc>
          <w:tcPr>
            <w:tcW w:w="896" w:type="dxa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4,3</w:t>
            </w:r>
          </w:p>
        </w:tc>
        <w:tc>
          <w:tcPr>
            <w:tcW w:w="1287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126,5</w:t>
            </w:r>
          </w:p>
        </w:tc>
      </w:tr>
      <w:tr w:rsidR="00181020" w:rsidRPr="005A045D" w:rsidTr="00181020">
        <w:trPr>
          <w:trHeight w:val="315"/>
        </w:trPr>
        <w:tc>
          <w:tcPr>
            <w:tcW w:w="3703" w:type="dxa"/>
            <w:shd w:val="clear" w:color="auto" w:fill="auto"/>
            <w:hideMark/>
          </w:tcPr>
          <w:p w:rsidR="00181020" w:rsidRPr="005A045D" w:rsidRDefault="00181020" w:rsidP="00181020">
            <w:pPr>
              <w:rPr>
                <w:color w:val="000000"/>
              </w:rPr>
            </w:pPr>
            <w:r w:rsidRPr="005A045D">
              <w:rPr>
                <w:color w:val="000000"/>
              </w:rPr>
              <w:t>Естественный прирост</w:t>
            </w:r>
            <w:proofErr w:type="gramStart"/>
            <w:r w:rsidRPr="005A045D">
              <w:rPr>
                <w:color w:val="000000"/>
              </w:rPr>
              <w:t xml:space="preserve"> («+»), </w:t>
            </w:r>
            <w:proofErr w:type="gramEnd"/>
            <w:r w:rsidRPr="005A045D">
              <w:rPr>
                <w:color w:val="000000"/>
              </w:rPr>
              <w:t>убыль («-»)</w:t>
            </w:r>
          </w:p>
        </w:tc>
        <w:tc>
          <w:tcPr>
            <w:tcW w:w="823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150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18</w:t>
            </w:r>
            <w:r>
              <w:rPr>
                <w:color w:val="000000"/>
              </w:rPr>
              <w:t>9</w:t>
            </w:r>
          </w:p>
        </w:tc>
        <w:tc>
          <w:tcPr>
            <w:tcW w:w="792" w:type="dxa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133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1,5</w:t>
            </w:r>
          </w:p>
        </w:tc>
        <w:tc>
          <w:tcPr>
            <w:tcW w:w="822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1,9</w:t>
            </w:r>
          </w:p>
        </w:tc>
        <w:tc>
          <w:tcPr>
            <w:tcW w:w="896" w:type="dxa"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1,4</w:t>
            </w:r>
          </w:p>
        </w:tc>
        <w:tc>
          <w:tcPr>
            <w:tcW w:w="1287" w:type="dxa"/>
            <w:shd w:val="clear" w:color="auto" w:fill="auto"/>
            <w:hideMark/>
          </w:tcPr>
          <w:p w:rsidR="00181020" w:rsidRPr="005A045D" w:rsidRDefault="00181020" w:rsidP="00181020">
            <w:pPr>
              <w:jc w:val="center"/>
              <w:rPr>
                <w:color w:val="000000"/>
              </w:rPr>
            </w:pPr>
            <w:r w:rsidRPr="005A045D">
              <w:rPr>
                <w:color w:val="000000"/>
              </w:rPr>
              <w:t>73,7</w:t>
            </w:r>
          </w:p>
        </w:tc>
      </w:tr>
    </w:tbl>
    <w:p w:rsidR="00181020" w:rsidRDefault="00181020" w:rsidP="00181020">
      <w:pPr>
        <w:tabs>
          <w:tab w:val="left" w:pos="0"/>
        </w:tabs>
        <w:jc w:val="both"/>
        <w:rPr>
          <w:sz w:val="16"/>
          <w:szCs w:val="16"/>
        </w:rPr>
      </w:pPr>
    </w:p>
    <w:p w:rsidR="00181020" w:rsidRPr="005A045D" w:rsidRDefault="00181020" w:rsidP="0018102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A045D">
        <w:rPr>
          <w:sz w:val="28"/>
          <w:szCs w:val="28"/>
        </w:rPr>
        <w:t xml:space="preserve">В отчетном году органами ЗАГС </w:t>
      </w:r>
      <w:proofErr w:type="gramStart"/>
      <w:r w:rsidRPr="005A045D">
        <w:rPr>
          <w:sz w:val="28"/>
          <w:szCs w:val="28"/>
        </w:rPr>
        <w:t>зарегистрированы</w:t>
      </w:r>
      <w:proofErr w:type="gramEnd"/>
      <w:r w:rsidRPr="005A045D">
        <w:rPr>
          <w:sz w:val="28"/>
          <w:szCs w:val="28"/>
        </w:rPr>
        <w:t xml:space="preserve"> 894 брака и 591 развод, на 100 браков приходилось 66 разводов.</w:t>
      </w:r>
    </w:p>
    <w:p w:rsidR="00181020" w:rsidRPr="005A045D" w:rsidRDefault="00181020" w:rsidP="0018102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A045D">
        <w:rPr>
          <w:sz w:val="28"/>
          <w:szCs w:val="28"/>
        </w:rPr>
        <w:t>Миграционная ситуация на территории муниципального образования «Г</w:t>
      </w:r>
      <w:r w:rsidRPr="005A045D">
        <w:rPr>
          <w:sz w:val="28"/>
          <w:szCs w:val="28"/>
        </w:rPr>
        <w:t>о</w:t>
      </w:r>
      <w:r w:rsidRPr="005A045D">
        <w:rPr>
          <w:sz w:val="28"/>
          <w:szCs w:val="28"/>
        </w:rPr>
        <w:t xml:space="preserve">род Магадан» в 2017 году характеризовалась отрицательным миграционным сальдо. В город прибыло 5168 человек, выбыло – 5218 человек. </w:t>
      </w:r>
    </w:p>
    <w:p w:rsidR="00181020" w:rsidRPr="00CA0F58" w:rsidRDefault="00181020" w:rsidP="00181020">
      <w:pPr>
        <w:tabs>
          <w:tab w:val="left" w:pos="709"/>
        </w:tabs>
        <w:jc w:val="both"/>
        <w:rPr>
          <w:sz w:val="16"/>
          <w:szCs w:val="16"/>
        </w:rPr>
      </w:pPr>
    </w:p>
    <w:p w:rsidR="00181020" w:rsidRPr="00CA0F58" w:rsidRDefault="00181020" w:rsidP="00181020">
      <w:pPr>
        <w:tabs>
          <w:tab w:val="left" w:pos="709"/>
        </w:tabs>
        <w:jc w:val="right"/>
        <w:rPr>
          <w:sz w:val="16"/>
          <w:szCs w:val="16"/>
        </w:rPr>
      </w:pPr>
      <w:r w:rsidRPr="00CA0F58">
        <w:rPr>
          <w:sz w:val="16"/>
          <w:szCs w:val="16"/>
        </w:rPr>
        <w:t>(чел.)</w:t>
      </w:r>
    </w:p>
    <w:tbl>
      <w:tblPr>
        <w:tblW w:w="980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1"/>
        <w:gridCol w:w="1140"/>
        <w:gridCol w:w="1140"/>
        <w:gridCol w:w="1151"/>
        <w:gridCol w:w="2812"/>
      </w:tblGrid>
      <w:tr w:rsidR="00181020" w:rsidRPr="00CA0F58" w:rsidTr="00181020">
        <w:trPr>
          <w:trHeight w:val="549"/>
          <w:tblHeader/>
        </w:trPr>
        <w:tc>
          <w:tcPr>
            <w:tcW w:w="3561" w:type="dxa"/>
            <w:shd w:val="clear" w:color="auto" w:fill="auto"/>
            <w:vAlign w:val="center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наименование показателя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2015 год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2016 год</w:t>
            </w:r>
          </w:p>
        </w:tc>
        <w:tc>
          <w:tcPr>
            <w:tcW w:w="1151" w:type="dxa"/>
            <w:vAlign w:val="center"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2017 год</w:t>
            </w:r>
          </w:p>
        </w:tc>
        <w:tc>
          <w:tcPr>
            <w:tcW w:w="2812" w:type="dxa"/>
            <w:shd w:val="clear" w:color="auto" w:fill="auto"/>
            <w:vAlign w:val="center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2017 год к 2016 году, %</w:t>
            </w:r>
          </w:p>
        </w:tc>
      </w:tr>
      <w:tr w:rsidR="00181020" w:rsidRPr="00CA0F58" w:rsidTr="00181020">
        <w:trPr>
          <w:trHeight w:val="330"/>
        </w:trPr>
        <w:tc>
          <w:tcPr>
            <w:tcW w:w="3561" w:type="dxa"/>
            <w:shd w:val="clear" w:color="auto" w:fill="auto"/>
            <w:hideMark/>
          </w:tcPr>
          <w:p w:rsidR="00181020" w:rsidRPr="00CA0F58" w:rsidRDefault="00181020" w:rsidP="00181020">
            <w:pPr>
              <w:rPr>
                <w:color w:val="000000"/>
              </w:rPr>
            </w:pPr>
            <w:r w:rsidRPr="00CA0F58">
              <w:rPr>
                <w:color w:val="000000"/>
              </w:rPr>
              <w:t>Миграционный приток</w:t>
            </w:r>
            <w:proofErr w:type="gramStart"/>
            <w:r w:rsidRPr="00CA0F58">
              <w:rPr>
                <w:color w:val="000000"/>
              </w:rPr>
              <w:t xml:space="preserve"> («+»), </w:t>
            </w:r>
            <w:proofErr w:type="gramEnd"/>
            <w:r w:rsidRPr="00CA0F58">
              <w:rPr>
                <w:color w:val="000000"/>
              </w:rPr>
              <w:t>отток («-»)</w:t>
            </w:r>
          </w:p>
        </w:tc>
        <w:tc>
          <w:tcPr>
            <w:tcW w:w="1140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-960</w:t>
            </w:r>
          </w:p>
        </w:tc>
        <w:tc>
          <w:tcPr>
            <w:tcW w:w="1140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507</w:t>
            </w:r>
          </w:p>
        </w:tc>
        <w:tc>
          <w:tcPr>
            <w:tcW w:w="1151" w:type="dxa"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-50</w:t>
            </w:r>
          </w:p>
        </w:tc>
        <w:tc>
          <w:tcPr>
            <w:tcW w:w="2812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</w:p>
        </w:tc>
      </w:tr>
      <w:tr w:rsidR="00181020" w:rsidRPr="00CA0F58" w:rsidTr="00181020">
        <w:trPr>
          <w:trHeight w:val="315"/>
        </w:trPr>
        <w:tc>
          <w:tcPr>
            <w:tcW w:w="3561" w:type="dxa"/>
            <w:shd w:val="clear" w:color="auto" w:fill="auto"/>
            <w:hideMark/>
          </w:tcPr>
          <w:p w:rsidR="00181020" w:rsidRPr="00CA0F58" w:rsidRDefault="00181020" w:rsidP="001810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CA0F58">
              <w:rPr>
                <w:color w:val="000000"/>
              </w:rPr>
              <w:t>из них:</w:t>
            </w:r>
          </w:p>
        </w:tc>
        <w:tc>
          <w:tcPr>
            <w:tcW w:w="1140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</w:p>
        </w:tc>
        <w:tc>
          <w:tcPr>
            <w:tcW w:w="1140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</w:p>
        </w:tc>
        <w:tc>
          <w:tcPr>
            <w:tcW w:w="1151" w:type="dxa"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</w:p>
        </w:tc>
        <w:tc>
          <w:tcPr>
            <w:tcW w:w="2812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</w:p>
        </w:tc>
      </w:tr>
      <w:tr w:rsidR="00181020" w:rsidRPr="00CA0F58" w:rsidTr="00181020">
        <w:trPr>
          <w:trHeight w:val="315"/>
        </w:trPr>
        <w:tc>
          <w:tcPr>
            <w:tcW w:w="3561" w:type="dxa"/>
            <w:shd w:val="clear" w:color="auto" w:fill="auto"/>
            <w:hideMark/>
          </w:tcPr>
          <w:p w:rsidR="00181020" w:rsidRPr="00CA0F58" w:rsidRDefault="00181020" w:rsidP="001810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CA0F58">
              <w:rPr>
                <w:color w:val="000000"/>
              </w:rPr>
              <w:t>прибывшие</w:t>
            </w:r>
          </w:p>
        </w:tc>
        <w:tc>
          <w:tcPr>
            <w:tcW w:w="1140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3415</w:t>
            </w:r>
          </w:p>
        </w:tc>
        <w:tc>
          <w:tcPr>
            <w:tcW w:w="1140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5181</w:t>
            </w:r>
          </w:p>
        </w:tc>
        <w:tc>
          <w:tcPr>
            <w:tcW w:w="1151" w:type="dxa"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5168</w:t>
            </w:r>
          </w:p>
        </w:tc>
        <w:tc>
          <w:tcPr>
            <w:tcW w:w="2812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99,7</w:t>
            </w:r>
          </w:p>
        </w:tc>
      </w:tr>
      <w:tr w:rsidR="00181020" w:rsidRPr="00CA0F58" w:rsidTr="00181020">
        <w:trPr>
          <w:trHeight w:val="315"/>
        </w:trPr>
        <w:tc>
          <w:tcPr>
            <w:tcW w:w="3561" w:type="dxa"/>
            <w:shd w:val="clear" w:color="auto" w:fill="auto"/>
            <w:hideMark/>
          </w:tcPr>
          <w:p w:rsidR="00181020" w:rsidRPr="00CA0F58" w:rsidRDefault="00181020" w:rsidP="001810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CA0F58">
              <w:rPr>
                <w:color w:val="000000"/>
              </w:rPr>
              <w:t>выбывшие</w:t>
            </w:r>
          </w:p>
        </w:tc>
        <w:tc>
          <w:tcPr>
            <w:tcW w:w="1140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4375</w:t>
            </w:r>
          </w:p>
        </w:tc>
        <w:tc>
          <w:tcPr>
            <w:tcW w:w="1140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4674</w:t>
            </w:r>
          </w:p>
        </w:tc>
        <w:tc>
          <w:tcPr>
            <w:tcW w:w="1151" w:type="dxa"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5218</w:t>
            </w:r>
          </w:p>
        </w:tc>
        <w:tc>
          <w:tcPr>
            <w:tcW w:w="2812" w:type="dxa"/>
            <w:shd w:val="clear" w:color="auto" w:fill="auto"/>
            <w:hideMark/>
          </w:tcPr>
          <w:p w:rsidR="00181020" w:rsidRPr="00CA0F58" w:rsidRDefault="00181020" w:rsidP="00181020">
            <w:pPr>
              <w:jc w:val="center"/>
              <w:rPr>
                <w:color w:val="000000"/>
              </w:rPr>
            </w:pPr>
            <w:r w:rsidRPr="00CA0F58">
              <w:rPr>
                <w:color w:val="000000"/>
              </w:rPr>
              <w:t>111,6</w:t>
            </w:r>
          </w:p>
        </w:tc>
      </w:tr>
    </w:tbl>
    <w:p w:rsidR="00181020" w:rsidRPr="00CA0F58" w:rsidRDefault="00181020" w:rsidP="0018102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en-US"/>
        </w:rPr>
      </w:pPr>
    </w:p>
    <w:p w:rsidR="00181020" w:rsidRDefault="00181020" w:rsidP="0018102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97927">
        <w:rPr>
          <w:sz w:val="28"/>
          <w:szCs w:val="28"/>
        </w:rPr>
        <w:t xml:space="preserve">В муниципальном </w:t>
      </w:r>
      <w:proofErr w:type="gramStart"/>
      <w:r w:rsidRPr="00C97927">
        <w:rPr>
          <w:sz w:val="28"/>
          <w:szCs w:val="28"/>
        </w:rPr>
        <w:t>образовании</w:t>
      </w:r>
      <w:proofErr w:type="gramEnd"/>
      <w:r w:rsidRPr="00C97927">
        <w:rPr>
          <w:sz w:val="28"/>
          <w:szCs w:val="28"/>
        </w:rPr>
        <w:t xml:space="preserve"> «Город Магадан» продолжилась реализ</w:t>
      </w:r>
      <w:r w:rsidRPr="00C97927">
        <w:rPr>
          <w:sz w:val="28"/>
          <w:szCs w:val="28"/>
        </w:rPr>
        <w:t>а</w:t>
      </w:r>
      <w:r w:rsidRPr="00C97927">
        <w:rPr>
          <w:sz w:val="28"/>
          <w:szCs w:val="28"/>
        </w:rPr>
        <w:t>ция Плана мероприятий по улучшению демографической ситуации на 2015-2020 годы. План предусматривает выплату компенсаций родительской платы за с</w:t>
      </w:r>
      <w:r w:rsidRPr="00C97927">
        <w:rPr>
          <w:sz w:val="28"/>
          <w:szCs w:val="28"/>
        </w:rPr>
        <w:t>о</w:t>
      </w:r>
      <w:r w:rsidRPr="00C97927">
        <w:rPr>
          <w:sz w:val="28"/>
          <w:szCs w:val="28"/>
        </w:rPr>
        <w:t>держание детей в муниципальных дошкольных образовательных учреждениях, создание сети коррекционного дошкольного образования, развитие спорта, орг</w:t>
      </w:r>
      <w:r w:rsidRPr="00C97927">
        <w:rPr>
          <w:sz w:val="28"/>
          <w:szCs w:val="28"/>
        </w:rPr>
        <w:t>а</w:t>
      </w:r>
      <w:r w:rsidRPr="00C97927">
        <w:rPr>
          <w:sz w:val="28"/>
          <w:szCs w:val="28"/>
        </w:rPr>
        <w:t>низацию летнего отдыха и занятости детей и подростков, профилактику забол</w:t>
      </w:r>
      <w:r w:rsidRPr="00C97927">
        <w:rPr>
          <w:sz w:val="28"/>
          <w:szCs w:val="28"/>
        </w:rPr>
        <w:t>е</w:t>
      </w:r>
      <w:r w:rsidRPr="00C97927">
        <w:rPr>
          <w:sz w:val="28"/>
          <w:szCs w:val="28"/>
        </w:rPr>
        <w:t>ваний (в том числе гриппа, ОРВИ), организацию мероприятий, пропагандиру</w:t>
      </w:r>
      <w:r w:rsidRPr="00C97927">
        <w:rPr>
          <w:sz w:val="28"/>
          <w:szCs w:val="28"/>
        </w:rPr>
        <w:t>ю</w:t>
      </w:r>
      <w:r w:rsidRPr="00C97927">
        <w:rPr>
          <w:sz w:val="28"/>
          <w:szCs w:val="28"/>
        </w:rPr>
        <w:t xml:space="preserve">щих здоровый образ жизни и др. </w:t>
      </w:r>
    </w:p>
    <w:p w:rsidR="00181020" w:rsidRPr="00503A53" w:rsidRDefault="00181020" w:rsidP="00181020">
      <w:pPr>
        <w:rPr>
          <w:b/>
          <w:bCs/>
          <w:color w:val="0000FF"/>
          <w:kern w:val="32"/>
          <w:sz w:val="28"/>
          <w:szCs w:val="28"/>
          <w:highlight w:val="yellow"/>
        </w:rPr>
      </w:pPr>
      <w:r w:rsidRPr="00503A53">
        <w:rPr>
          <w:color w:val="0000FF"/>
          <w:sz w:val="28"/>
          <w:szCs w:val="28"/>
          <w:highlight w:val="yellow"/>
        </w:rPr>
        <w:br w:type="page"/>
      </w:r>
    </w:p>
    <w:p w:rsidR="00181020" w:rsidRPr="008114CE" w:rsidRDefault="00181020" w:rsidP="00181020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4" w:name="_Toc418150374"/>
      <w:r w:rsidRPr="008114CE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IX</w:t>
      </w:r>
      <w:r w:rsidRPr="008114CE">
        <w:rPr>
          <w:rFonts w:ascii="Times New Roman" w:hAnsi="Times New Roman" w:cs="Times New Roman"/>
          <w:color w:val="0000FF"/>
          <w:sz w:val="28"/>
          <w:szCs w:val="28"/>
        </w:rPr>
        <w:t>. Энергосбережение и повышение энергетической эффективности</w:t>
      </w:r>
      <w:bookmarkEnd w:id="14"/>
    </w:p>
    <w:p w:rsidR="00181020" w:rsidRPr="008114CE" w:rsidRDefault="00181020" w:rsidP="00181020">
      <w:pPr>
        <w:pStyle w:val="af7"/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b/>
          <w:sz w:val="28"/>
          <w:szCs w:val="28"/>
        </w:rPr>
      </w:pPr>
      <w:r w:rsidRPr="008114CE">
        <w:rPr>
          <w:b/>
          <w:sz w:val="28"/>
          <w:szCs w:val="28"/>
        </w:rPr>
        <w:t>Удельная величина потребления энергетических ресурсов в мн</w:t>
      </w:r>
      <w:r w:rsidRPr="008114CE">
        <w:rPr>
          <w:b/>
          <w:sz w:val="28"/>
          <w:szCs w:val="28"/>
        </w:rPr>
        <w:t>о</w:t>
      </w:r>
      <w:r w:rsidRPr="008114CE">
        <w:rPr>
          <w:b/>
          <w:sz w:val="28"/>
          <w:szCs w:val="28"/>
        </w:rPr>
        <w:t>гоквартирных домах: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электрическая энергия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тепловая энергия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горячая вода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холодная вода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природный газ</w:t>
      </w:r>
    </w:p>
    <w:p w:rsidR="00181020" w:rsidRPr="008114CE" w:rsidRDefault="00181020" w:rsidP="0018102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14CE">
        <w:rPr>
          <w:sz w:val="28"/>
          <w:szCs w:val="28"/>
        </w:rPr>
        <w:t>В 2017 году удельная величина потребления энергетических ресурсов в многоквартирных домах составила:</w:t>
      </w:r>
    </w:p>
    <w:p w:rsidR="00181020" w:rsidRPr="008114CE" w:rsidRDefault="00181020" w:rsidP="00181020">
      <w:pPr>
        <w:pStyle w:val="af7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14CE">
        <w:rPr>
          <w:sz w:val="28"/>
          <w:szCs w:val="28"/>
        </w:rPr>
        <w:t>по электроэнергии – 1248,27 кВтч на 1 проживающего, снизившись на 0,6% по сравнению с 2016 годом;</w:t>
      </w:r>
    </w:p>
    <w:p w:rsidR="00181020" w:rsidRPr="008114CE" w:rsidRDefault="00181020" w:rsidP="00181020">
      <w:pPr>
        <w:pStyle w:val="af7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14CE">
        <w:rPr>
          <w:sz w:val="28"/>
          <w:szCs w:val="28"/>
        </w:rPr>
        <w:t xml:space="preserve">по теплоэнергии – 0,22 Гкал на </w:t>
      </w:r>
      <w:smartTag w:uri="urn:schemas-microsoft-com:office:smarttags" w:element="metricconverter">
        <w:smartTagPr>
          <w:attr w:name="ProductID" w:val="1 м²"/>
        </w:smartTagPr>
        <w:r w:rsidRPr="008114CE">
          <w:rPr>
            <w:sz w:val="28"/>
            <w:szCs w:val="28"/>
          </w:rPr>
          <w:t>1 м²</w:t>
        </w:r>
      </w:smartTag>
      <w:r w:rsidRPr="008114CE">
        <w:rPr>
          <w:sz w:val="28"/>
          <w:szCs w:val="28"/>
        </w:rPr>
        <w:t xml:space="preserve"> общей площади, увеличившись на </w:t>
      </w:r>
      <w:r>
        <w:rPr>
          <w:sz w:val="28"/>
          <w:szCs w:val="28"/>
        </w:rPr>
        <w:t>4,8</w:t>
      </w:r>
      <w:r w:rsidRPr="008114CE">
        <w:rPr>
          <w:sz w:val="28"/>
          <w:szCs w:val="28"/>
        </w:rPr>
        <w:t>%;</w:t>
      </w:r>
    </w:p>
    <w:p w:rsidR="00181020" w:rsidRPr="008114CE" w:rsidRDefault="00181020" w:rsidP="00181020">
      <w:pPr>
        <w:pStyle w:val="af7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14CE">
        <w:rPr>
          <w:sz w:val="28"/>
          <w:szCs w:val="28"/>
        </w:rPr>
        <w:t xml:space="preserve">по горячей воде – 33,35 м³ на 1 проживающего, увеличившись на </w:t>
      </w:r>
      <w:r>
        <w:rPr>
          <w:sz w:val="28"/>
          <w:szCs w:val="28"/>
        </w:rPr>
        <w:t>3,1</w:t>
      </w:r>
      <w:r w:rsidRPr="008114CE">
        <w:rPr>
          <w:sz w:val="28"/>
          <w:szCs w:val="28"/>
        </w:rPr>
        <w:t>%;</w:t>
      </w:r>
    </w:p>
    <w:p w:rsidR="00181020" w:rsidRPr="008114CE" w:rsidRDefault="00181020" w:rsidP="00181020">
      <w:pPr>
        <w:pStyle w:val="af7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14CE">
        <w:rPr>
          <w:sz w:val="28"/>
          <w:szCs w:val="28"/>
        </w:rPr>
        <w:t xml:space="preserve">по холодной воде – 48,92 м³ на 1 проживающего, </w:t>
      </w:r>
      <w:r>
        <w:rPr>
          <w:sz w:val="28"/>
          <w:szCs w:val="28"/>
        </w:rPr>
        <w:t>увеличившись на 10</w:t>
      </w:r>
      <w:r w:rsidRPr="008114CE">
        <w:rPr>
          <w:sz w:val="28"/>
          <w:szCs w:val="28"/>
        </w:rPr>
        <w:t>%.</w:t>
      </w:r>
    </w:p>
    <w:p w:rsidR="00181020" w:rsidRPr="00A0177E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A0177E">
        <w:rPr>
          <w:rFonts w:ascii="Times New Roman" w:hAnsi="Times New Roman"/>
          <w:sz w:val="28"/>
          <w:szCs w:val="28"/>
        </w:rPr>
        <w:t>Одной из причин снижения потребления электроэнергии и роста потребл</w:t>
      </w:r>
      <w:r w:rsidRPr="00A0177E">
        <w:rPr>
          <w:rFonts w:ascii="Times New Roman" w:hAnsi="Times New Roman"/>
          <w:sz w:val="28"/>
          <w:szCs w:val="28"/>
        </w:rPr>
        <w:t>е</w:t>
      </w:r>
      <w:r w:rsidRPr="00A0177E">
        <w:rPr>
          <w:rFonts w:ascii="Times New Roman" w:hAnsi="Times New Roman"/>
          <w:sz w:val="28"/>
          <w:szCs w:val="28"/>
        </w:rPr>
        <w:t>ния горячей и холодной воды является увеличение численности жителей города, а также структуры населения (увеличение населения в возрасте младше труд</w:t>
      </w:r>
      <w:r w:rsidRPr="00A0177E">
        <w:rPr>
          <w:rFonts w:ascii="Times New Roman" w:hAnsi="Times New Roman"/>
          <w:sz w:val="28"/>
          <w:szCs w:val="28"/>
        </w:rPr>
        <w:t>о</w:t>
      </w:r>
      <w:r w:rsidRPr="00A0177E">
        <w:rPr>
          <w:rFonts w:ascii="Times New Roman" w:hAnsi="Times New Roman"/>
          <w:sz w:val="28"/>
          <w:szCs w:val="28"/>
        </w:rPr>
        <w:t xml:space="preserve">способного). </w:t>
      </w:r>
    </w:p>
    <w:p w:rsidR="00181020" w:rsidRPr="008114CE" w:rsidRDefault="00181020" w:rsidP="00181020">
      <w:pPr>
        <w:pStyle w:val="15"/>
        <w:spacing w:line="240" w:lineRule="auto"/>
        <w:ind w:left="0" w:right="0" w:firstLine="709"/>
        <w:rPr>
          <w:rFonts w:ascii="Times New Roman" w:hAnsi="Times New Roman"/>
          <w:sz w:val="28"/>
          <w:szCs w:val="28"/>
        </w:rPr>
      </w:pPr>
    </w:p>
    <w:p w:rsidR="00181020" w:rsidRPr="008114CE" w:rsidRDefault="00181020" w:rsidP="00181020">
      <w:pPr>
        <w:autoSpaceDE w:val="0"/>
        <w:autoSpaceDN w:val="0"/>
        <w:adjustRightInd w:val="0"/>
        <w:ind w:firstLine="720"/>
        <w:jc w:val="both"/>
        <w:outlineLvl w:val="3"/>
        <w:rPr>
          <w:b/>
          <w:sz w:val="28"/>
          <w:szCs w:val="28"/>
        </w:rPr>
      </w:pPr>
      <w:r w:rsidRPr="008114CE">
        <w:rPr>
          <w:b/>
          <w:sz w:val="28"/>
          <w:szCs w:val="28"/>
        </w:rPr>
        <w:t>40. Удельная величина потребления энергетических ресурсов муниц</w:t>
      </w:r>
      <w:r w:rsidRPr="008114CE">
        <w:rPr>
          <w:b/>
          <w:sz w:val="28"/>
          <w:szCs w:val="28"/>
        </w:rPr>
        <w:t>и</w:t>
      </w:r>
      <w:r w:rsidRPr="008114CE">
        <w:rPr>
          <w:b/>
          <w:sz w:val="28"/>
          <w:szCs w:val="28"/>
        </w:rPr>
        <w:t>пальными бюджетными учреждениями: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электрическая энергия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тепловая энергия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горячая вода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холодная вода</w:t>
      </w:r>
    </w:p>
    <w:p w:rsidR="00181020" w:rsidRPr="008114CE" w:rsidRDefault="00181020" w:rsidP="00181020">
      <w:pPr>
        <w:pStyle w:val="15"/>
        <w:numPr>
          <w:ilvl w:val="0"/>
          <w:numId w:val="1"/>
        </w:numPr>
        <w:tabs>
          <w:tab w:val="left" w:pos="1134"/>
        </w:tabs>
        <w:spacing w:line="240" w:lineRule="auto"/>
        <w:ind w:left="0" w:right="0" w:firstLine="709"/>
        <w:rPr>
          <w:rFonts w:ascii="Times New Roman" w:hAnsi="Times New Roman"/>
          <w:b/>
          <w:sz w:val="28"/>
          <w:szCs w:val="28"/>
        </w:rPr>
      </w:pPr>
      <w:r w:rsidRPr="008114CE">
        <w:rPr>
          <w:rFonts w:ascii="Times New Roman" w:hAnsi="Times New Roman"/>
          <w:b/>
          <w:sz w:val="28"/>
          <w:szCs w:val="28"/>
        </w:rPr>
        <w:t>природный газ</w:t>
      </w:r>
    </w:p>
    <w:p w:rsidR="00181020" w:rsidRPr="002C6CF8" w:rsidRDefault="00181020" w:rsidP="0018102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C6CF8">
        <w:rPr>
          <w:sz w:val="28"/>
          <w:szCs w:val="28"/>
        </w:rPr>
        <w:t>В 2017 году удельная величина потребления энергетических ресурсов в муниципальных учреждениях составила:</w:t>
      </w:r>
    </w:p>
    <w:p w:rsidR="00181020" w:rsidRPr="002C6CF8" w:rsidRDefault="00181020" w:rsidP="00181020">
      <w:pPr>
        <w:pStyle w:val="af7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C6CF8">
        <w:rPr>
          <w:sz w:val="28"/>
          <w:szCs w:val="28"/>
        </w:rPr>
        <w:t>по электроэнергии – 111,6 кВтч на 1 человека населения, снизившись на 1,9% по сравнению с 2016 годом;</w:t>
      </w:r>
    </w:p>
    <w:p w:rsidR="00181020" w:rsidRPr="002C6CF8" w:rsidRDefault="00181020" w:rsidP="00181020">
      <w:pPr>
        <w:pStyle w:val="af7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C6CF8">
        <w:rPr>
          <w:sz w:val="28"/>
          <w:szCs w:val="28"/>
        </w:rPr>
        <w:t xml:space="preserve">по теплоэнергии – 0,2 Гкал на </w:t>
      </w:r>
      <w:smartTag w:uri="urn:schemas-microsoft-com:office:smarttags" w:element="metricconverter">
        <w:smartTagPr>
          <w:attr w:name="ProductID" w:val="1 м²"/>
        </w:smartTagPr>
        <w:r w:rsidRPr="002C6CF8">
          <w:rPr>
            <w:sz w:val="28"/>
            <w:szCs w:val="28"/>
          </w:rPr>
          <w:t>1 м²</w:t>
        </w:r>
      </w:smartTag>
      <w:r w:rsidRPr="002C6CF8">
        <w:rPr>
          <w:sz w:val="28"/>
          <w:szCs w:val="28"/>
        </w:rPr>
        <w:t xml:space="preserve"> общей площади, сохранившись на уровне 2016 года;</w:t>
      </w:r>
    </w:p>
    <w:p w:rsidR="00181020" w:rsidRPr="002C6CF8" w:rsidRDefault="00181020" w:rsidP="00181020">
      <w:pPr>
        <w:pStyle w:val="af7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C6CF8">
        <w:rPr>
          <w:sz w:val="28"/>
          <w:szCs w:val="28"/>
        </w:rPr>
        <w:t>по горячей воде – 0,89 м³ на 1 человека населения, снизившись на 3,3%;</w:t>
      </w:r>
    </w:p>
    <w:p w:rsidR="00181020" w:rsidRPr="002C6CF8" w:rsidRDefault="00181020" w:rsidP="00181020">
      <w:pPr>
        <w:pStyle w:val="af7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C6CF8">
        <w:rPr>
          <w:sz w:val="28"/>
          <w:szCs w:val="28"/>
        </w:rPr>
        <w:t>по холодной воде – 1,3 м³ на 1 человека населения, снизившись на 7,1%.</w:t>
      </w:r>
    </w:p>
    <w:p w:rsidR="00181020" w:rsidRPr="00620E51" w:rsidRDefault="00181020" w:rsidP="001810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0E51">
        <w:rPr>
          <w:sz w:val="28"/>
          <w:szCs w:val="28"/>
        </w:rPr>
        <w:t xml:space="preserve">В соответствии с постановлениями мэрии города Магадана от 03.04.2013 № 1263 </w:t>
      </w:r>
      <w:r w:rsidRPr="005418C8">
        <w:rPr>
          <w:sz w:val="28"/>
          <w:szCs w:val="28"/>
        </w:rPr>
        <w:t>«</w:t>
      </w:r>
      <w:r w:rsidRPr="005418C8">
        <w:rPr>
          <w:sz w:val="28"/>
          <w:szCs w:val="28"/>
          <w:lang w:eastAsia="en-US"/>
        </w:rPr>
        <w:t>Об утверждении Порядка формирования нормативных объемов потре</w:t>
      </w:r>
      <w:r w:rsidRPr="005418C8">
        <w:rPr>
          <w:sz w:val="28"/>
          <w:szCs w:val="28"/>
          <w:lang w:eastAsia="en-US"/>
        </w:rPr>
        <w:t>б</w:t>
      </w:r>
      <w:r w:rsidRPr="005418C8">
        <w:rPr>
          <w:sz w:val="28"/>
          <w:szCs w:val="28"/>
          <w:lang w:eastAsia="en-US"/>
        </w:rPr>
        <w:t>ления электроэнергии, теплоэнергии, горячей воды, холодной воды и водоотв</w:t>
      </w:r>
      <w:r w:rsidRPr="005418C8">
        <w:rPr>
          <w:sz w:val="28"/>
          <w:szCs w:val="28"/>
          <w:lang w:eastAsia="en-US"/>
        </w:rPr>
        <w:t>е</w:t>
      </w:r>
      <w:r w:rsidRPr="005418C8">
        <w:rPr>
          <w:sz w:val="28"/>
          <w:szCs w:val="28"/>
          <w:lang w:eastAsia="en-US"/>
        </w:rPr>
        <w:t>дения муниципальными бюджетными и автономными учреждениями муниц</w:t>
      </w:r>
      <w:r w:rsidRPr="005418C8">
        <w:rPr>
          <w:sz w:val="28"/>
          <w:szCs w:val="28"/>
          <w:lang w:eastAsia="en-US"/>
        </w:rPr>
        <w:t>и</w:t>
      </w:r>
      <w:r w:rsidRPr="005418C8">
        <w:rPr>
          <w:sz w:val="28"/>
          <w:szCs w:val="28"/>
          <w:lang w:eastAsia="en-US"/>
        </w:rPr>
        <w:t>пального образования «Город Магадан» и контроля за их использованием» и</w:t>
      </w:r>
      <w:r w:rsidRPr="005418C8">
        <w:rPr>
          <w:sz w:val="28"/>
          <w:szCs w:val="28"/>
        </w:rPr>
        <w:t xml:space="preserve"> № 1266 «</w:t>
      </w:r>
      <w:r w:rsidRPr="005418C8">
        <w:rPr>
          <w:sz w:val="28"/>
          <w:szCs w:val="28"/>
          <w:lang w:eastAsia="en-US"/>
        </w:rPr>
        <w:t>Об утверждении порядка формирования лимитов потребления электр</w:t>
      </w:r>
      <w:r w:rsidRPr="005418C8">
        <w:rPr>
          <w:sz w:val="28"/>
          <w:szCs w:val="28"/>
          <w:lang w:eastAsia="en-US"/>
        </w:rPr>
        <w:t>о</w:t>
      </w:r>
      <w:r w:rsidRPr="005418C8">
        <w:rPr>
          <w:sz w:val="28"/>
          <w:szCs w:val="28"/>
          <w:lang w:eastAsia="en-US"/>
        </w:rPr>
        <w:t>энергии, теплоэнергии, горячей воды, холодной воды и водоотведения муниц</w:t>
      </w:r>
      <w:r w:rsidRPr="005418C8">
        <w:rPr>
          <w:sz w:val="28"/>
          <w:szCs w:val="28"/>
          <w:lang w:eastAsia="en-US"/>
        </w:rPr>
        <w:t>и</w:t>
      </w:r>
      <w:r w:rsidRPr="005418C8">
        <w:rPr>
          <w:sz w:val="28"/>
          <w:szCs w:val="28"/>
          <w:lang w:eastAsia="en-US"/>
        </w:rPr>
        <w:lastRenderedPageBreak/>
        <w:t>пальными казенными учреждениями муниципального образования</w:t>
      </w:r>
      <w:proofErr w:type="gramEnd"/>
      <w:r w:rsidRPr="005418C8">
        <w:rPr>
          <w:sz w:val="28"/>
          <w:szCs w:val="28"/>
          <w:lang w:eastAsia="en-US"/>
        </w:rPr>
        <w:t xml:space="preserve"> «Город М</w:t>
      </w:r>
      <w:r w:rsidRPr="005418C8">
        <w:rPr>
          <w:sz w:val="28"/>
          <w:szCs w:val="28"/>
          <w:lang w:eastAsia="en-US"/>
        </w:rPr>
        <w:t>а</w:t>
      </w:r>
      <w:r w:rsidRPr="005418C8">
        <w:rPr>
          <w:sz w:val="28"/>
          <w:szCs w:val="28"/>
          <w:lang w:eastAsia="en-US"/>
        </w:rPr>
        <w:t xml:space="preserve">гадан» и </w:t>
      </w:r>
      <w:proofErr w:type="gramStart"/>
      <w:r w:rsidRPr="005418C8">
        <w:rPr>
          <w:sz w:val="28"/>
          <w:szCs w:val="28"/>
          <w:lang w:eastAsia="en-US"/>
        </w:rPr>
        <w:t>контроля за</w:t>
      </w:r>
      <w:proofErr w:type="gramEnd"/>
      <w:r w:rsidRPr="005418C8">
        <w:rPr>
          <w:sz w:val="28"/>
          <w:szCs w:val="28"/>
          <w:lang w:eastAsia="en-US"/>
        </w:rPr>
        <w:t xml:space="preserve"> их использованием»</w:t>
      </w:r>
      <w:r w:rsidRPr="005418C8">
        <w:rPr>
          <w:sz w:val="28"/>
          <w:szCs w:val="28"/>
        </w:rPr>
        <w:t xml:space="preserve"> контроль</w:t>
      </w:r>
      <w:r w:rsidRPr="00620E51">
        <w:rPr>
          <w:sz w:val="28"/>
          <w:szCs w:val="28"/>
        </w:rPr>
        <w:t xml:space="preserve"> за потреблением ресурсов осуществляется учредителями муниципальных учреждений.</w:t>
      </w:r>
    </w:p>
    <w:p w:rsidR="007D4D36" w:rsidRDefault="007D4D3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D4D36" w:rsidRPr="008114CE" w:rsidRDefault="007D4D36" w:rsidP="007D4D36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5" w:name="_Toc418150375"/>
      <w:r w:rsidRPr="008114CE">
        <w:rPr>
          <w:rFonts w:ascii="Times New Roman" w:hAnsi="Times New Roman" w:cs="Times New Roman"/>
          <w:color w:val="0000FF"/>
          <w:sz w:val="28"/>
          <w:szCs w:val="28"/>
        </w:rPr>
        <w:lastRenderedPageBreak/>
        <w:t>ЗАКЛЮЧЕНИЕ</w:t>
      </w:r>
      <w:bookmarkEnd w:id="15"/>
    </w:p>
    <w:p w:rsidR="007D4D36" w:rsidRPr="00BA223F" w:rsidRDefault="007D4D36" w:rsidP="007D4D36">
      <w:pPr>
        <w:pStyle w:val="ab"/>
        <w:spacing w:after="0"/>
        <w:ind w:left="0" w:firstLine="720"/>
        <w:jc w:val="both"/>
        <w:rPr>
          <w:sz w:val="28"/>
          <w:szCs w:val="28"/>
        </w:rPr>
      </w:pPr>
      <w:proofErr w:type="gramStart"/>
      <w:r w:rsidRPr="00BA223F">
        <w:rPr>
          <w:sz w:val="28"/>
          <w:szCs w:val="28"/>
        </w:rPr>
        <w:t>В 2018-2020 годах деятельность органов местного самоуправления мун</w:t>
      </w:r>
      <w:r w:rsidRPr="00BA223F">
        <w:rPr>
          <w:sz w:val="28"/>
          <w:szCs w:val="28"/>
        </w:rPr>
        <w:t>и</w:t>
      </w:r>
      <w:r w:rsidRPr="00BA223F">
        <w:rPr>
          <w:sz w:val="28"/>
          <w:szCs w:val="28"/>
        </w:rPr>
        <w:t>ципального образования «Город Магадан» будет направлена на повышение кач</w:t>
      </w:r>
      <w:r w:rsidRPr="00BA223F">
        <w:rPr>
          <w:sz w:val="28"/>
          <w:szCs w:val="28"/>
        </w:rPr>
        <w:t>е</w:t>
      </w:r>
      <w:r w:rsidRPr="00BA223F">
        <w:rPr>
          <w:sz w:val="28"/>
          <w:szCs w:val="28"/>
        </w:rPr>
        <w:t>ства жизни населения, в том числе за счет развития городской инфраструктуры: жилищного строительства, строительства и модернизации объектов социальной сферы, развитие коммунальной, дорожной и транспортной инфраструктур, а также создани</w:t>
      </w:r>
      <w:r>
        <w:rPr>
          <w:sz w:val="28"/>
          <w:szCs w:val="28"/>
        </w:rPr>
        <w:t>я</w:t>
      </w:r>
      <w:r w:rsidRPr="00BA223F">
        <w:rPr>
          <w:sz w:val="28"/>
          <w:szCs w:val="28"/>
        </w:rPr>
        <w:t xml:space="preserve"> условий для развития</w:t>
      </w:r>
      <w:r>
        <w:rPr>
          <w:sz w:val="28"/>
          <w:szCs w:val="28"/>
        </w:rPr>
        <w:t xml:space="preserve"> экономики</w:t>
      </w:r>
      <w:r w:rsidRPr="00BA223F">
        <w:rPr>
          <w:sz w:val="28"/>
          <w:szCs w:val="28"/>
        </w:rPr>
        <w:t>.</w:t>
      </w:r>
      <w:proofErr w:type="gramEnd"/>
    </w:p>
    <w:p w:rsidR="007D4D36" w:rsidRPr="00BA223F" w:rsidRDefault="007D4D36" w:rsidP="007D4D36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BA223F">
        <w:rPr>
          <w:sz w:val="28"/>
          <w:szCs w:val="28"/>
        </w:rPr>
        <w:t>При этом органы местного самоуправления должны направить усилия на решение следующих задач:</w:t>
      </w:r>
    </w:p>
    <w:p w:rsidR="007D4D36" w:rsidRPr="00503A53" w:rsidRDefault="007D4D36" w:rsidP="007D4D36">
      <w:pPr>
        <w:pStyle w:val="ab"/>
        <w:spacing w:after="0"/>
        <w:ind w:left="0" w:firstLine="720"/>
        <w:jc w:val="both"/>
        <w:rPr>
          <w:sz w:val="28"/>
          <w:szCs w:val="28"/>
          <w:highlight w:val="yell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192"/>
        <w:gridCol w:w="7513"/>
      </w:tblGrid>
      <w:tr w:rsidR="007D4D36" w:rsidRPr="008A30EF" w:rsidTr="00E8297A">
        <w:trPr>
          <w:tblHeader/>
        </w:trPr>
        <w:tc>
          <w:tcPr>
            <w:tcW w:w="468" w:type="dxa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center"/>
              <w:rPr>
                <w:b/>
              </w:rPr>
            </w:pPr>
            <w:r w:rsidRPr="008A30EF">
              <w:rPr>
                <w:b/>
              </w:rPr>
              <w:t>№</w:t>
            </w:r>
          </w:p>
        </w:tc>
        <w:tc>
          <w:tcPr>
            <w:tcW w:w="2192" w:type="dxa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center"/>
              <w:rPr>
                <w:b/>
              </w:rPr>
            </w:pPr>
            <w:r w:rsidRPr="008A30EF">
              <w:rPr>
                <w:b/>
              </w:rPr>
              <w:t>Направление</w:t>
            </w:r>
          </w:p>
        </w:tc>
        <w:tc>
          <w:tcPr>
            <w:tcW w:w="7513" w:type="dxa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center"/>
              <w:rPr>
                <w:b/>
              </w:rPr>
            </w:pPr>
            <w:r w:rsidRPr="008A30EF">
              <w:rPr>
                <w:b/>
              </w:rPr>
              <w:t>Задачи</w:t>
            </w:r>
          </w:p>
        </w:tc>
      </w:tr>
      <w:tr w:rsidR="007D4D36" w:rsidRPr="008A30EF" w:rsidTr="00E8297A">
        <w:tc>
          <w:tcPr>
            <w:tcW w:w="468" w:type="dxa"/>
            <w:vMerge w:val="restart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  <w:r w:rsidRPr="008A30EF">
              <w:rPr>
                <w:b/>
              </w:rPr>
              <w:t>1.</w:t>
            </w:r>
          </w:p>
        </w:tc>
        <w:tc>
          <w:tcPr>
            <w:tcW w:w="2192" w:type="dxa"/>
            <w:vMerge w:val="restart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8A30EF">
              <w:rPr>
                <w:b/>
              </w:rPr>
              <w:t>В области экон</w:t>
            </w:r>
            <w:r w:rsidRPr="008A30EF">
              <w:rPr>
                <w:b/>
              </w:rPr>
              <w:t>о</w:t>
            </w:r>
            <w:r w:rsidRPr="008A30EF">
              <w:rPr>
                <w:b/>
              </w:rPr>
              <w:t>мического разв</w:t>
            </w:r>
            <w:r w:rsidRPr="008A30EF">
              <w:rPr>
                <w:b/>
              </w:rPr>
              <w:t>и</w:t>
            </w:r>
            <w:r w:rsidRPr="008A30EF">
              <w:rPr>
                <w:b/>
              </w:rPr>
              <w:t>тия:</w:t>
            </w:r>
          </w:p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</w:p>
        </w:tc>
        <w:tc>
          <w:tcPr>
            <w:tcW w:w="7513" w:type="dxa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  <w:r w:rsidRPr="008A30EF">
              <w:t>обеспечить реализацию Плана мероприятий, направленных на обесп</w:t>
            </w:r>
            <w:r w:rsidRPr="008A30EF">
              <w:t>е</w:t>
            </w:r>
            <w:r w:rsidRPr="008A30EF">
              <w:t>чение комплексного социально-экономического развития муниц</w:t>
            </w:r>
            <w:r w:rsidRPr="008A30EF">
              <w:t>и</w:t>
            </w:r>
            <w:r w:rsidRPr="008A30EF">
              <w:t>пального образования «Город Магадан» на 2017-2025 годы</w:t>
            </w:r>
          </w:p>
        </w:tc>
      </w:tr>
      <w:tr w:rsidR="007D4D36" w:rsidRPr="008A30EF" w:rsidTr="00E8297A">
        <w:tc>
          <w:tcPr>
            <w:tcW w:w="468" w:type="dxa"/>
            <w:vMerge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192" w:type="dxa"/>
            <w:vMerge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513" w:type="dxa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  <w:r w:rsidRPr="008A30EF">
              <w:t>содействовать развитию малого и среднего предпринимательства, поддерживать местных товаропроизводителей</w:t>
            </w:r>
          </w:p>
        </w:tc>
      </w:tr>
      <w:tr w:rsidR="007D4D36" w:rsidRPr="008A30EF" w:rsidTr="00E8297A">
        <w:tc>
          <w:tcPr>
            <w:tcW w:w="468" w:type="dxa"/>
            <w:vMerge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</w:p>
        </w:tc>
        <w:tc>
          <w:tcPr>
            <w:tcW w:w="2192" w:type="dxa"/>
            <w:vMerge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</w:p>
        </w:tc>
        <w:tc>
          <w:tcPr>
            <w:tcW w:w="7513" w:type="dxa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  <w:r w:rsidRPr="008A30EF">
              <w:t>создавать благоприятные условия для повышения инвестиционной привлекательности территории муниципального образования «Город Магадан»</w:t>
            </w:r>
          </w:p>
        </w:tc>
      </w:tr>
      <w:tr w:rsidR="007D4D36" w:rsidRPr="008A30EF" w:rsidTr="00E8297A">
        <w:tc>
          <w:tcPr>
            <w:tcW w:w="468" w:type="dxa"/>
            <w:vMerge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</w:p>
        </w:tc>
        <w:tc>
          <w:tcPr>
            <w:tcW w:w="2192" w:type="dxa"/>
            <w:vMerge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</w:p>
        </w:tc>
        <w:tc>
          <w:tcPr>
            <w:tcW w:w="7513" w:type="dxa"/>
          </w:tcPr>
          <w:p w:rsidR="007D4D36" w:rsidRPr="007B10D3" w:rsidRDefault="007D4D36" w:rsidP="00E8297A">
            <w:pPr>
              <w:pStyle w:val="ab"/>
              <w:spacing w:after="0"/>
              <w:ind w:left="0"/>
              <w:jc w:val="both"/>
            </w:pPr>
            <w:r w:rsidRPr="007B10D3">
              <w:t>создавать условия для обеспечения горожан эффективной транспор</w:t>
            </w:r>
            <w:r w:rsidRPr="007B10D3">
              <w:t>т</w:t>
            </w:r>
            <w:r w:rsidRPr="007B10D3">
              <w:t>ной и дорожной инфраструктурой</w:t>
            </w:r>
          </w:p>
        </w:tc>
      </w:tr>
      <w:tr w:rsidR="007D4D36" w:rsidRPr="00503A53" w:rsidTr="00E8297A">
        <w:tc>
          <w:tcPr>
            <w:tcW w:w="468" w:type="dxa"/>
            <w:vMerge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</w:p>
        </w:tc>
        <w:tc>
          <w:tcPr>
            <w:tcW w:w="2192" w:type="dxa"/>
            <w:vMerge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</w:p>
        </w:tc>
        <w:tc>
          <w:tcPr>
            <w:tcW w:w="7513" w:type="dxa"/>
          </w:tcPr>
          <w:p w:rsidR="007D4D36" w:rsidRPr="008A30EF" w:rsidRDefault="007D4D36" w:rsidP="00E8297A">
            <w:pPr>
              <w:pStyle w:val="ab"/>
              <w:spacing w:after="0"/>
              <w:ind w:left="0"/>
              <w:jc w:val="both"/>
            </w:pPr>
            <w:r w:rsidRPr="008A30EF">
              <w:t>продолжить внедрение разнообразных форм социального партнерства во все отрасли экономики и социальной сферы</w:t>
            </w:r>
          </w:p>
        </w:tc>
      </w:tr>
      <w:tr w:rsidR="007D4D36" w:rsidRPr="00503A53" w:rsidTr="00E8297A">
        <w:tc>
          <w:tcPr>
            <w:tcW w:w="468" w:type="dxa"/>
            <w:vMerge w:val="restart"/>
          </w:tcPr>
          <w:p w:rsidR="007D4D36" w:rsidRPr="007D2A69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7D2A69">
              <w:rPr>
                <w:b/>
              </w:rPr>
              <w:t>2</w:t>
            </w:r>
          </w:p>
        </w:tc>
        <w:tc>
          <w:tcPr>
            <w:tcW w:w="2192" w:type="dxa"/>
            <w:vMerge w:val="restart"/>
          </w:tcPr>
          <w:p w:rsidR="007D4D36" w:rsidRPr="007D2A69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7D2A69">
              <w:rPr>
                <w:b/>
              </w:rPr>
              <w:t>В сфере дошк</w:t>
            </w:r>
            <w:r w:rsidRPr="007D2A69">
              <w:rPr>
                <w:b/>
              </w:rPr>
              <w:t>о</w:t>
            </w:r>
            <w:r w:rsidRPr="007D2A69">
              <w:rPr>
                <w:b/>
              </w:rPr>
              <w:t>льного, общего и дополнительного образования:</w:t>
            </w:r>
          </w:p>
        </w:tc>
        <w:tc>
          <w:tcPr>
            <w:tcW w:w="7513" w:type="dxa"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szCs w:val="28"/>
                <w:highlight w:val="yellow"/>
              </w:rPr>
            </w:pPr>
            <w:r w:rsidRPr="007D2A69">
              <w:t xml:space="preserve">обеспечить доступность </w:t>
            </w:r>
            <w:proofErr w:type="gramStart"/>
            <w:r w:rsidRPr="007D2A69">
              <w:t>качественного</w:t>
            </w:r>
            <w:proofErr w:type="gramEnd"/>
            <w:r w:rsidRPr="007D2A69">
              <w:t xml:space="preserve"> образования детей с разли</w:t>
            </w:r>
            <w:r w:rsidRPr="007D2A69">
              <w:t>ч</w:t>
            </w:r>
            <w:r w:rsidRPr="007D2A69">
              <w:t>ными потребностями и возможностями</w:t>
            </w:r>
          </w:p>
        </w:tc>
      </w:tr>
      <w:tr w:rsidR="007D4D36" w:rsidRPr="00503A53" w:rsidTr="00E8297A">
        <w:tc>
          <w:tcPr>
            <w:tcW w:w="468" w:type="dxa"/>
            <w:vMerge/>
          </w:tcPr>
          <w:p w:rsidR="007D4D36" w:rsidRPr="007D2A69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192" w:type="dxa"/>
            <w:vMerge/>
          </w:tcPr>
          <w:p w:rsidR="007D4D36" w:rsidRPr="007D2A69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513" w:type="dxa"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принять меры по </w:t>
            </w:r>
            <w:r w:rsidRPr="00644B99">
              <w:rPr>
                <w:szCs w:val="28"/>
              </w:rPr>
              <w:t>сокращени</w:t>
            </w:r>
            <w:r>
              <w:rPr>
                <w:szCs w:val="28"/>
              </w:rPr>
              <w:t>ю</w:t>
            </w:r>
            <w:r w:rsidRPr="00644B99">
              <w:rPr>
                <w:szCs w:val="28"/>
              </w:rPr>
              <w:t xml:space="preserve"> численности </w:t>
            </w:r>
            <w:r>
              <w:rPr>
                <w:szCs w:val="28"/>
              </w:rPr>
              <w:t>детей,</w:t>
            </w:r>
            <w:r w:rsidRPr="00644B99">
              <w:rPr>
                <w:szCs w:val="28"/>
              </w:rPr>
              <w:t xml:space="preserve"> обучающихся во вторую смену</w:t>
            </w:r>
            <w:r>
              <w:rPr>
                <w:szCs w:val="28"/>
              </w:rPr>
              <w:t>, в общеобразовательных учреждениях</w:t>
            </w:r>
          </w:p>
        </w:tc>
      </w:tr>
      <w:tr w:rsidR="007D4D36" w:rsidRPr="00503A53" w:rsidTr="00E8297A">
        <w:tc>
          <w:tcPr>
            <w:tcW w:w="468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7D4D36" w:rsidRPr="00644B99" w:rsidRDefault="007D4D36" w:rsidP="00E8297A">
            <w:pPr>
              <w:pStyle w:val="ab"/>
              <w:spacing w:after="0"/>
              <w:ind w:left="0"/>
              <w:jc w:val="both"/>
            </w:pPr>
            <w:r w:rsidRPr="00644B99">
              <w:t xml:space="preserve">содействовать </w:t>
            </w:r>
            <w:r>
              <w:t xml:space="preserve">раскрытию творческого потенциала и </w:t>
            </w:r>
            <w:proofErr w:type="spellStart"/>
            <w:r>
              <w:t>креативного</w:t>
            </w:r>
            <w:proofErr w:type="spellEnd"/>
            <w:r>
              <w:t xml:space="preserve"> мышления детей и молодежи, </w:t>
            </w:r>
            <w:r w:rsidRPr="00644B99">
              <w:t>профилактике социально-опасных явл</w:t>
            </w:r>
            <w:r w:rsidRPr="00644B99">
              <w:t>е</w:t>
            </w:r>
            <w:r w:rsidRPr="00644B99">
              <w:t>ний в молодежной среде</w:t>
            </w:r>
          </w:p>
        </w:tc>
      </w:tr>
      <w:tr w:rsidR="007D4D36" w:rsidRPr="00503A53" w:rsidTr="00E8297A">
        <w:tc>
          <w:tcPr>
            <w:tcW w:w="468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7D4D36" w:rsidRPr="00644B99" w:rsidRDefault="007D4D36" w:rsidP="00E8297A">
            <w:pPr>
              <w:pStyle w:val="ab"/>
              <w:spacing w:after="0"/>
              <w:ind w:left="0"/>
              <w:jc w:val="both"/>
            </w:pPr>
            <w:r w:rsidRPr="00644B99">
              <w:t xml:space="preserve">способствовать </w:t>
            </w:r>
            <w:r>
              <w:t xml:space="preserve">популяризации здорового социально-активного образа жизни, </w:t>
            </w:r>
            <w:r w:rsidRPr="00644B99">
              <w:t>развитию волонтерского движения</w:t>
            </w:r>
          </w:p>
        </w:tc>
      </w:tr>
      <w:tr w:rsidR="007D4D36" w:rsidRPr="00CE38A2" w:rsidTr="00E8297A">
        <w:tc>
          <w:tcPr>
            <w:tcW w:w="468" w:type="dxa"/>
            <w:vMerge w:val="restart"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CE38A2">
              <w:rPr>
                <w:b/>
              </w:rPr>
              <w:t>3</w:t>
            </w:r>
          </w:p>
        </w:tc>
        <w:tc>
          <w:tcPr>
            <w:tcW w:w="2192" w:type="dxa"/>
            <w:vMerge w:val="restart"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CE38A2">
              <w:rPr>
                <w:b/>
              </w:rPr>
              <w:t>В сфере культ</w:t>
            </w:r>
            <w:r w:rsidRPr="00CE38A2">
              <w:rPr>
                <w:b/>
              </w:rPr>
              <w:t>у</w:t>
            </w:r>
            <w:r w:rsidRPr="00CE38A2">
              <w:rPr>
                <w:b/>
              </w:rPr>
              <w:t>ры:</w:t>
            </w:r>
          </w:p>
        </w:tc>
        <w:tc>
          <w:tcPr>
            <w:tcW w:w="7513" w:type="dxa"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</w:pPr>
            <w:r w:rsidRPr="00CE38A2">
              <w:t>обеспечивать доступность объектов для приобщения к культуре и д</w:t>
            </w:r>
            <w:r w:rsidRPr="00CE38A2">
              <w:t>у</w:t>
            </w:r>
            <w:r w:rsidRPr="00CE38A2">
              <w:t>ховным ценностям для всех категорий граждан</w:t>
            </w:r>
          </w:p>
        </w:tc>
      </w:tr>
      <w:tr w:rsidR="007D4D36" w:rsidRPr="00CE38A2" w:rsidTr="00E8297A">
        <w:tc>
          <w:tcPr>
            <w:tcW w:w="468" w:type="dxa"/>
            <w:vMerge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192" w:type="dxa"/>
            <w:vMerge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513" w:type="dxa"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</w:pPr>
            <w:r w:rsidRPr="00CE38A2">
              <w:t>сохранять культурное наследие</w:t>
            </w:r>
          </w:p>
        </w:tc>
      </w:tr>
      <w:tr w:rsidR="007D4D36" w:rsidRPr="00CE38A2" w:rsidTr="00E8297A">
        <w:tc>
          <w:tcPr>
            <w:tcW w:w="468" w:type="dxa"/>
            <w:vMerge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192" w:type="dxa"/>
            <w:vMerge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513" w:type="dxa"/>
          </w:tcPr>
          <w:p w:rsidR="007D4D36" w:rsidRPr="00CE38A2" w:rsidRDefault="007D4D36" w:rsidP="00E8297A">
            <w:pPr>
              <w:pStyle w:val="ab"/>
              <w:spacing w:after="0"/>
              <w:ind w:left="0"/>
              <w:jc w:val="both"/>
            </w:pPr>
            <w:r w:rsidRPr="00CE38A2">
              <w:t xml:space="preserve">развивать инициативность и самодеятельность </w:t>
            </w:r>
            <w:r>
              <w:t>подрастающего пок</w:t>
            </w:r>
            <w:r>
              <w:t>о</w:t>
            </w:r>
            <w:r>
              <w:t>ления</w:t>
            </w:r>
            <w:r w:rsidRPr="00CE38A2">
              <w:t>, способствовать повышению уровня их культуры</w:t>
            </w:r>
          </w:p>
        </w:tc>
      </w:tr>
      <w:tr w:rsidR="007D4D36" w:rsidRPr="00D22C9C" w:rsidTr="00E8297A">
        <w:tc>
          <w:tcPr>
            <w:tcW w:w="468" w:type="dxa"/>
            <w:vMerge w:val="restart"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D22C9C">
              <w:rPr>
                <w:b/>
              </w:rPr>
              <w:t>4</w:t>
            </w:r>
          </w:p>
        </w:tc>
        <w:tc>
          <w:tcPr>
            <w:tcW w:w="2192" w:type="dxa"/>
            <w:vMerge w:val="restart"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D22C9C">
              <w:rPr>
                <w:b/>
              </w:rPr>
              <w:t>В сфере физич</w:t>
            </w:r>
            <w:r w:rsidRPr="00D22C9C">
              <w:rPr>
                <w:b/>
              </w:rPr>
              <w:t>е</w:t>
            </w:r>
            <w:r w:rsidRPr="00D22C9C">
              <w:rPr>
                <w:b/>
              </w:rPr>
              <w:t>ской культуры и спорта:</w:t>
            </w:r>
          </w:p>
        </w:tc>
        <w:tc>
          <w:tcPr>
            <w:tcW w:w="7513" w:type="dxa"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</w:pPr>
            <w:r w:rsidRPr="00D22C9C">
              <w:t>продолжить развитие спортивной инфраструктуры</w:t>
            </w:r>
          </w:p>
        </w:tc>
      </w:tr>
      <w:tr w:rsidR="007D4D36" w:rsidRPr="00D22C9C" w:rsidTr="00E8297A">
        <w:tc>
          <w:tcPr>
            <w:tcW w:w="468" w:type="dxa"/>
            <w:vMerge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192" w:type="dxa"/>
            <w:vMerge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513" w:type="dxa"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</w:pPr>
            <w:r w:rsidRPr="00D22C9C">
              <w:t>приобщать к занятиям физической культурой и спортом жителей г</w:t>
            </w:r>
            <w:r w:rsidRPr="00D22C9C">
              <w:t>о</w:t>
            </w:r>
            <w:r w:rsidRPr="00D22C9C">
              <w:t>рода всех возрастов</w:t>
            </w:r>
          </w:p>
        </w:tc>
      </w:tr>
      <w:tr w:rsidR="007D4D36" w:rsidRPr="00D22C9C" w:rsidTr="00E8297A">
        <w:tc>
          <w:tcPr>
            <w:tcW w:w="468" w:type="dxa"/>
            <w:vMerge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192" w:type="dxa"/>
            <w:vMerge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513" w:type="dxa"/>
          </w:tcPr>
          <w:p w:rsidR="007D4D36" w:rsidRPr="00D22C9C" w:rsidRDefault="007D4D36" w:rsidP="00E8297A">
            <w:pPr>
              <w:pStyle w:val="ab"/>
              <w:spacing w:after="0"/>
              <w:ind w:left="0"/>
              <w:jc w:val="both"/>
            </w:pPr>
            <w:r w:rsidRPr="00D22C9C">
              <w:t>пропагандировать здоровый образ жизни среди населения</w:t>
            </w:r>
          </w:p>
        </w:tc>
      </w:tr>
      <w:tr w:rsidR="007D4D36" w:rsidRPr="00503A53" w:rsidTr="00E8297A">
        <w:tc>
          <w:tcPr>
            <w:tcW w:w="468" w:type="dxa"/>
            <w:vMerge w:val="restart"/>
          </w:tcPr>
          <w:p w:rsidR="007D4D36" w:rsidRPr="001970D0" w:rsidRDefault="007D4D36" w:rsidP="00E8297A">
            <w:pPr>
              <w:pStyle w:val="ab"/>
              <w:spacing w:after="0"/>
              <w:ind w:left="0"/>
              <w:jc w:val="both"/>
            </w:pPr>
            <w:r w:rsidRPr="001970D0">
              <w:rPr>
                <w:b/>
              </w:rPr>
              <w:t>5</w:t>
            </w:r>
          </w:p>
        </w:tc>
        <w:tc>
          <w:tcPr>
            <w:tcW w:w="2192" w:type="dxa"/>
            <w:vMerge w:val="restart"/>
          </w:tcPr>
          <w:p w:rsidR="007D4D36" w:rsidRPr="001970D0" w:rsidRDefault="007D4D36" w:rsidP="00E8297A">
            <w:pPr>
              <w:pStyle w:val="ab"/>
              <w:spacing w:after="0"/>
              <w:ind w:left="0"/>
              <w:jc w:val="both"/>
            </w:pPr>
            <w:r w:rsidRPr="001970D0">
              <w:rPr>
                <w:b/>
              </w:rPr>
              <w:t>В сфере жили</w:t>
            </w:r>
            <w:r w:rsidRPr="001970D0">
              <w:rPr>
                <w:b/>
              </w:rPr>
              <w:t>щ</w:t>
            </w:r>
            <w:r w:rsidRPr="001970D0">
              <w:rPr>
                <w:b/>
              </w:rPr>
              <w:t>ного строител</w:t>
            </w:r>
            <w:r w:rsidRPr="001970D0">
              <w:rPr>
                <w:b/>
              </w:rPr>
              <w:t>ь</w:t>
            </w:r>
            <w:r w:rsidRPr="001970D0">
              <w:rPr>
                <w:b/>
              </w:rPr>
              <w:t>ства и жилищно-коммунального хозяйства</w:t>
            </w:r>
          </w:p>
        </w:tc>
        <w:tc>
          <w:tcPr>
            <w:tcW w:w="7513" w:type="dxa"/>
          </w:tcPr>
          <w:p w:rsidR="007D4D36" w:rsidRPr="001970D0" w:rsidRDefault="007D4D36" w:rsidP="00E8297A">
            <w:pPr>
              <w:pStyle w:val="ab"/>
              <w:spacing w:after="0"/>
              <w:ind w:left="0"/>
              <w:jc w:val="both"/>
            </w:pPr>
            <w:r w:rsidRPr="001970D0">
              <w:t>продолжить работу по переселению граждан, проживающих в авари</w:t>
            </w:r>
            <w:r w:rsidRPr="001970D0">
              <w:t>й</w:t>
            </w:r>
            <w:r w:rsidRPr="001970D0">
              <w:t xml:space="preserve">ном </w:t>
            </w:r>
            <w:r>
              <w:t xml:space="preserve">и непригодном для проживания </w:t>
            </w:r>
            <w:r w:rsidRPr="001970D0">
              <w:t>жилищном фонде</w:t>
            </w:r>
          </w:p>
        </w:tc>
      </w:tr>
      <w:tr w:rsidR="007D4D36" w:rsidRPr="00503A53" w:rsidTr="00E8297A">
        <w:tc>
          <w:tcPr>
            <w:tcW w:w="468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7D4D36" w:rsidRPr="001970D0" w:rsidRDefault="007D4D36" w:rsidP="00E8297A">
            <w:pPr>
              <w:pStyle w:val="ab"/>
              <w:spacing w:after="0"/>
              <w:ind w:left="0"/>
              <w:jc w:val="both"/>
            </w:pPr>
            <w:r w:rsidRPr="001970D0">
              <w:t>продолжить модернизацию объектов жилищно-коммунальной сферы</w:t>
            </w:r>
          </w:p>
        </w:tc>
      </w:tr>
      <w:tr w:rsidR="007D4D36" w:rsidRPr="00503A53" w:rsidTr="00E8297A">
        <w:tc>
          <w:tcPr>
            <w:tcW w:w="468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92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7D4D36" w:rsidRPr="001970D0" w:rsidRDefault="007D4D36" w:rsidP="00E8297A">
            <w:pPr>
              <w:pStyle w:val="ab"/>
              <w:spacing w:after="0"/>
              <w:ind w:left="0"/>
              <w:jc w:val="both"/>
            </w:pPr>
            <w:r w:rsidRPr="001970D0">
              <w:t xml:space="preserve">содействовать развитию жилищного </w:t>
            </w:r>
            <w:r>
              <w:t>строительства</w:t>
            </w:r>
            <w:r w:rsidRPr="001970D0">
              <w:t xml:space="preserve"> в городе, в том числе путем строительства МКД (</w:t>
            </w:r>
            <w:r w:rsidRPr="001970D0">
              <w:rPr>
                <w:szCs w:val="28"/>
              </w:rPr>
              <w:t xml:space="preserve">ул. К.Маркса, </w:t>
            </w:r>
            <w:proofErr w:type="spellStart"/>
            <w:r w:rsidRPr="001970D0">
              <w:rPr>
                <w:szCs w:val="28"/>
              </w:rPr>
              <w:t>Энергостроителей</w:t>
            </w:r>
            <w:proofErr w:type="spellEnd"/>
            <w:r w:rsidRPr="001970D0">
              <w:rPr>
                <w:szCs w:val="28"/>
              </w:rPr>
              <w:t xml:space="preserve">, Клубная, </w:t>
            </w:r>
            <w:proofErr w:type="spellStart"/>
            <w:r w:rsidRPr="001970D0">
              <w:rPr>
                <w:szCs w:val="28"/>
              </w:rPr>
              <w:t>Ш.Шимича</w:t>
            </w:r>
            <w:proofErr w:type="spellEnd"/>
            <w:r w:rsidRPr="001970D0">
              <w:rPr>
                <w:szCs w:val="28"/>
              </w:rPr>
              <w:t>, Комсомольск</w:t>
            </w:r>
            <w:r>
              <w:rPr>
                <w:szCs w:val="28"/>
              </w:rPr>
              <w:t>ая</w:t>
            </w:r>
            <w:r w:rsidRPr="001970D0">
              <w:rPr>
                <w:szCs w:val="28"/>
              </w:rPr>
              <w:t xml:space="preserve"> площад</w:t>
            </w:r>
            <w:r>
              <w:rPr>
                <w:szCs w:val="28"/>
              </w:rPr>
              <w:t>ь</w:t>
            </w:r>
            <w:r w:rsidRPr="001970D0">
              <w:t>)</w:t>
            </w:r>
          </w:p>
        </w:tc>
      </w:tr>
      <w:tr w:rsidR="007D4D36" w:rsidRPr="00503A53" w:rsidTr="00E8297A">
        <w:tc>
          <w:tcPr>
            <w:tcW w:w="468" w:type="dxa"/>
            <w:vMerge w:val="restart"/>
          </w:tcPr>
          <w:p w:rsidR="007D4D36" w:rsidRPr="001970D0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  <w:r w:rsidRPr="001970D0">
              <w:rPr>
                <w:b/>
              </w:rPr>
              <w:t>6</w:t>
            </w:r>
          </w:p>
        </w:tc>
        <w:tc>
          <w:tcPr>
            <w:tcW w:w="2192" w:type="dxa"/>
            <w:vMerge w:val="restart"/>
          </w:tcPr>
          <w:p w:rsidR="007D4D36" w:rsidRPr="001970D0" w:rsidRDefault="007D4D36" w:rsidP="00E8297A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1970D0">
              <w:rPr>
                <w:b/>
              </w:rPr>
              <w:t>В области орг</w:t>
            </w:r>
            <w:r w:rsidRPr="001970D0">
              <w:rPr>
                <w:b/>
              </w:rPr>
              <w:t>а</w:t>
            </w:r>
            <w:r w:rsidRPr="001970D0">
              <w:rPr>
                <w:b/>
              </w:rPr>
              <w:t>низации муниц</w:t>
            </w:r>
            <w:r w:rsidRPr="001970D0">
              <w:rPr>
                <w:b/>
              </w:rPr>
              <w:t>и</w:t>
            </w:r>
            <w:r w:rsidRPr="001970D0">
              <w:rPr>
                <w:b/>
              </w:rPr>
              <w:t>пального упра</w:t>
            </w:r>
            <w:r w:rsidRPr="001970D0">
              <w:rPr>
                <w:b/>
              </w:rPr>
              <w:t>в</w:t>
            </w:r>
            <w:r w:rsidRPr="001970D0">
              <w:rPr>
                <w:b/>
              </w:rPr>
              <w:t>ления:</w:t>
            </w:r>
          </w:p>
        </w:tc>
        <w:tc>
          <w:tcPr>
            <w:tcW w:w="7513" w:type="dxa"/>
          </w:tcPr>
          <w:p w:rsidR="007D4D36" w:rsidRPr="00B13C4D" w:rsidRDefault="007D4D36" w:rsidP="00E8297A">
            <w:pPr>
              <w:pStyle w:val="ab"/>
              <w:spacing w:after="0"/>
              <w:ind w:left="0"/>
              <w:jc w:val="both"/>
            </w:pPr>
            <w:r w:rsidRPr="001970D0">
              <w:t>повышать уровень доходов и снизить долговые обязательства бюдж</w:t>
            </w:r>
            <w:r w:rsidRPr="001970D0">
              <w:t>е</w:t>
            </w:r>
            <w:r w:rsidRPr="001970D0">
              <w:t>та муниципального образования «Город Магадан»</w:t>
            </w:r>
          </w:p>
        </w:tc>
      </w:tr>
      <w:tr w:rsidR="007D4D36" w:rsidRPr="00503A53" w:rsidTr="00E8297A">
        <w:tc>
          <w:tcPr>
            <w:tcW w:w="468" w:type="dxa"/>
            <w:vMerge/>
          </w:tcPr>
          <w:p w:rsidR="007D4D36" w:rsidRPr="001970D0" w:rsidRDefault="007D4D36" w:rsidP="00E8297A">
            <w:pPr>
              <w:pStyle w:val="ab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192" w:type="dxa"/>
            <w:vMerge/>
          </w:tcPr>
          <w:p w:rsidR="007D4D36" w:rsidRPr="001970D0" w:rsidRDefault="007D4D36" w:rsidP="00E8297A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</w:p>
        </w:tc>
        <w:tc>
          <w:tcPr>
            <w:tcW w:w="7513" w:type="dxa"/>
          </w:tcPr>
          <w:p w:rsidR="007D4D36" w:rsidRPr="00B13C4D" w:rsidRDefault="007D4D36" w:rsidP="00E8297A">
            <w:pPr>
              <w:pStyle w:val="ab"/>
              <w:spacing w:after="0"/>
              <w:ind w:left="0"/>
              <w:jc w:val="both"/>
            </w:pPr>
            <w:r w:rsidRPr="00B13C4D">
              <w:t>продолжить оптимизацию расходной части бюджета муниципального образования «Город Магадан»</w:t>
            </w:r>
          </w:p>
        </w:tc>
      </w:tr>
      <w:tr w:rsidR="007D4D36" w:rsidRPr="00503A53" w:rsidTr="00E8297A">
        <w:tc>
          <w:tcPr>
            <w:tcW w:w="468" w:type="dxa"/>
            <w:vMerge/>
          </w:tcPr>
          <w:p w:rsidR="007D4D36" w:rsidRPr="00503A53" w:rsidRDefault="007D4D36" w:rsidP="00E8297A">
            <w:pPr>
              <w:pStyle w:val="ab"/>
              <w:spacing w:after="0"/>
              <w:ind w:left="0"/>
              <w:jc w:val="both"/>
              <w:rPr>
                <w:highlight w:val="yellow"/>
              </w:rPr>
            </w:pPr>
          </w:p>
        </w:tc>
        <w:tc>
          <w:tcPr>
            <w:tcW w:w="2192" w:type="dxa"/>
            <w:vMerge/>
          </w:tcPr>
          <w:p w:rsidR="007D4D36" w:rsidRPr="00503A53" w:rsidRDefault="007D4D36" w:rsidP="00E8297A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b/>
                <w:highlight w:val="yellow"/>
              </w:rPr>
            </w:pPr>
          </w:p>
        </w:tc>
        <w:tc>
          <w:tcPr>
            <w:tcW w:w="7513" w:type="dxa"/>
          </w:tcPr>
          <w:p w:rsidR="007D4D36" w:rsidRPr="00B13C4D" w:rsidRDefault="007D4D36" w:rsidP="00E8297A">
            <w:pPr>
              <w:pStyle w:val="ab"/>
              <w:spacing w:after="0"/>
              <w:ind w:left="0"/>
              <w:jc w:val="both"/>
            </w:pPr>
            <w:r w:rsidRPr="00B13C4D">
              <w:t xml:space="preserve">обеспечить стабильную работу </w:t>
            </w:r>
            <w:r>
              <w:t xml:space="preserve">учреждений </w:t>
            </w:r>
            <w:r w:rsidRPr="00B13C4D">
              <w:t xml:space="preserve">бюджетной сферы </w:t>
            </w:r>
            <w:proofErr w:type="gramStart"/>
            <w:r w:rsidRPr="00B13C4D">
              <w:t>мун</w:t>
            </w:r>
            <w:r w:rsidRPr="00B13C4D">
              <w:t>и</w:t>
            </w:r>
            <w:r w:rsidRPr="00B13C4D">
              <w:t>ципального</w:t>
            </w:r>
            <w:proofErr w:type="gramEnd"/>
            <w:r w:rsidRPr="00B13C4D">
              <w:t xml:space="preserve"> образования «Город Магадан»</w:t>
            </w:r>
          </w:p>
        </w:tc>
      </w:tr>
    </w:tbl>
    <w:p w:rsidR="007D4D36" w:rsidRPr="00503A53" w:rsidRDefault="007D4D36" w:rsidP="007D4D36">
      <w:pPr>
        <w:pStyle w:val="ab"/>
        <w:spacing w:after="0"/>
        <w:ind w:left="0"/>
        <w:jc w:val="both"/>
        <w:rPr>
          <w:sz w:val="28"/>
          <w:szCs w:val="28"/>
          <w:highlight w:val="yellow"/>
        </w:rPr>
      </w:pPr>
    </w:p>
    <w:p w:rsidR="007D4D36" w:rsidRPr="00503A53" w:rsidRDefault="007D4D36" w:rsidP="007D4D36">
      <w:pPr>
        <w:rPr>
          <w:b/>
          <w:bCs/>
          <w:color w:val="0000FF"/>
          <w:kern w:val="32"/>
          <w:sz w:val="28"/>
          <w:szCs w:val="28"/>
          <w:highlight w:val="yellow"/>
        </w:rPr>
      </w:pPr>
      <w:r w:rsidRPr="00503A53">
        <w:rPr>
          <w:color w:val="0000FF"/>
          <w:sz w:val="28"/>
          <w:szCs w:val="28"/>
          <w:highlight w:val="yellow"/>
        </w:rPr>
        <w:br w:type="page"/>
      </w:r>
    </w:p>
    <w:p w:rsidR="007D4D36" w:rsidRPr="002C6CF8" w:rsidRDefault="007D4D36" w:rsidP="007D4D36">
      <w:pPr>
        <w:pStyle w:val="1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6" w:name="_Toc418150376"/>
      <w:r w:rsidRPr="002C6CF8">
        <w:rPr>
          <w:rFonts w:ascii="Times New Roman" w:hAnsi="Times New Roman" w:cs="Times New Roman"/>
          <w:color w:val="0000FF"/>
          <w:sz w:val="28"/>
          <w:szCs w:val="28"/>
        </w:rPr>
        <w:lastRenderedPageBreak/>
        <w:t>ПРЕДЛОЖЕНИЯ</w:t>
      </w:r>
      <w:bookmarkEnd w:id="16"/>
    </w:p>
    <w:p w:rsidR="007D4D36" w:rsidRPr="002C6CF8" w:rsidRDefault="007D4D36" w:rsidP="007D4D36">
      <w:pPr>
        <w:pStyle w:val="34"/>
        <w:ind w:left="0"/>
        <w:jc w:val="center"/>
        <w:rPr>
          <w:color w:val="0033CC"/>
          <w:sz w:val="28"/>
          <w:szCs w:val="28"/>
        </w:rPr>
      </w:pPr>
      <w:r w:rsidRPr="002C6CF8">
        <w:rPr>
          <w:color w:val="0033CC"/>
          <w:sz w:val="28"/>
          <w:szCs w:val="28"/>
        </w:rPr>
        <w:t>по уточнению отдельных показателей оценки эффективности, а также по изм</w:t>
      </w:r>
      <w:r w:rsidRPr="002C6CF8">
        <w:rPr>
          <w:color w:val="0033CC"/>
          <w:sz w:val="28"/>
          <w:szCs w:val="28"/>
        </w:rPr>
        <w:t>е</w:t>
      </w:r>
      <w:r w:rsidRPr="002C6CF8">
        <w:rPr>
          <w:color w:val="0033CC"/>
          <w:sz w:val="28"/>
          <w:szCs w:val="28"/>
        </w:rPr>
        <w:t>нению подходов к методике установления их значений</w:t>
      </w:r>
    </w:p>
    <w:p w:rsidR="007D4D36" w:rsidRPr="002C6CF8" w:rsidRDefault="007D4D36" w:rsidP="007D4D36"/>
    <w:p w:rsidR="005418C8" w:rsidRDefault="007D4D36" w:rsidP="007D4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13C4D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обеспечения объективности </w:t>
      </w:r>
      <w:r w:rsidRPr="00B13C4D">
        <w:rPr>
          <w:sz w:val="28"/>
          <w:szCs w:val="28"/>
        </w:rPr>
        <w:t>мэрия города Магадана ходатайствует перед правительством Магаданской области</w:t>
      </w:r>
      <w:r>
        <w:rPr>
          <w:sz w:val="28"/>
          <w:szCs w:val="28"/>
        </w:rPr>
        <w:t xml:space="preserve"> о разрешении при формировании</w:t>
      </w:r>
      <w:r w:rsidRPr="009B47EC">
        <w:rPr>
          <w:sz w:val="28"/>
          <w:szCs w:val="28"/>
        </w:rPr>
        <w:t xml:space="preserve"> </w:t>
      </w:r>
      <w:r w:rsidRPr="00B13C4D">
        <w:rPr>
          <w:sz w:val="28"/>
          <w:szCs w:val="28"/>
        </w:rPr>
        <w:t>доклада о достигнутых значениях показателей для оценки эффективности де</w:t>
      </w:r>
      <w:r w:rsidRPr="00B13C4D">
        <w:rPr>
          <w:sz w:val="28"/>
          <w:szCs w:val="28"/>
        </w:rPr>
        <w:t>я</w:t>
      </w:r>
      <w:r w:rsidRPr="00B13C4D">
        <w:rPr>
          <w:sz w:val="28"/>
          <w:szCs w:val="28"/>
        </w:rPr>
        <w:t>тельности органов местного самоуправления</w:t>
      </w:r>
      <w:r>
        <w:rPr>
          <w:sz w:val="28"/>
          <w:szCs w:val="28"/>
        </w:rPr>
        <w:t xml:space="preserve"> п</w:t>
      </w:r>
      <w:r w:rsidRPr="00356B56">
        <w:rPr>
          <w:sz w:val="28"/>
          <w:szCs w:val="28"/>
        </w:rPr>
        <w:t>ри расчете показателя № 20 «Ур</w:t>
      </w:r>
      <w:r w:rsidRPr="00356B56">
        <w:rPr>
          <w:sz w:val="28"/>
          <w:szCs w:val="28"/>
        </w:rPr>
        <w:t>о</w:t>
      </w:r>
      <w:r w:rsidRPr="00356B56">
        <w:rPr>
          <w:sz w:val="28"/>
          <w:szCs w:val="28"/>
        </w:rPr>
        <w:t>вень фактической обеспеченности учреждениями культуры от нормативной п</w:t>
      </w:r>
      <w:r w:rsidRPr="00356B56">
        <w:rPr>
          <w:sz w:val="28"/>
          <w:szCs w:val="28"/>
        </w:rPr>
        <w:t>о</w:t>
      </w:r>
      <w:r w:rsidRPr="00356B56">
        <w:rPr>
          <w:sz w:val="28"/>
          <w:szCs w:val="28"/>
        </w:rPr>
        <w:t>требности в части клубов и учреждений клубного типа» учитывать учреждения культуры вне зависимости от ведомственной принадлежности и формы собс</w:t>
      </w:r>
      <w:r w:rsidRPr="00356B56">
        <w:rPr>
          <w:sz w:val="28"/>
          <w:szCs w:val="28"/>
        </w:rPr>
        <w:t>т</w:t>
      </w:r>
      <w:r w:rsidRPr="00356B56">
        <w:rPr>
          <w:sz w:val="28"/>
          <w:szCs w:val="28"/>
        </w:rPr>
        <w:t>венности</w:t>
      </w:r>
      <w:r w:rsidR="005418C8">
        <w:rPr>
          <w:sz w:val="28"/>
          <w:szCs w:val="28"/>
        </w:rPr>
        <w:t xml:space="preserve">. </w:t>
      </w:r>
      <w:proofErr w:type="gramEnd"/>
    </w:p>
    <w:p w:rsidR="007D4D36" w:rsidRPr="00356B56" w:rsidRDefault="005418C8" w:rsidP="007D4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0C09">
        <w:rPr>
          <w:sz w:val="28"/>
          <w:szCs w:val="28"/>
        </w:rPr>
        <w:t>Н</w:t>
      </w:r>
      <w:r w:rsidR="007D4D36" w:rsidRPr="00E20C09">
        <w:rPr>
          <w:sz w:val="28"/>
          <w:szCs w:val="28"/>
        </w:rPr>
        <w:t>а территории муниципального образования «Город Магадан» располож</w:t>
      </w:r>
      <w:r w:rsidR="007D4D36" w:rsidRPr="00E20C09">
        <w:rPr>
          <w:sz w:val="28"/>
          <w:szCs w:val="28"/>
        </w:rPr>
        <w:t>е</w:t>
      </w:r>
      <w:r w:rsidR="007D4D36" w:rsidRPr="00E20C09">
        <w:rPr>
          <w:sz w:val="28"/>
          <w:szCs w:val="28"/>
        </w:rPr>
        <w:t>ны 3 областных библиотеки (ОГАУК «Магаданская областная универсальная библиотека им. А.С. Пушкина», ОГБУК «Магаданская областная детская би</w:t>
      </w:r>
      <w:r w:rsidR="007D4D36" w:rsidRPr="00E20C09">
        <w:rPr>
          <w:sz w:val="28"/>
          <w:szCs w:val="28"/>
        </w:rPr>
        <w:t>б</w:t>
      </w:r>
      <w:r w:rsidR="007D4D36" w:rsidRPr="00E20C09">
        <w:rPr>
          <w:sz w:val="28"/>
          <w:szCs w:val="28"/>
        </w:rPr>
        <w:t>лиотека» и ОГБУК «Магаданская юношеская библиотека»), обслуживающие ж</w:t>
      </w:r>
      <w:r w:rsidR="007D4D36" w:rsidRPr="00E20C09">
        <w:rPr>
          <w:sz w:val="28"/>
          <w:szCs w:val="28"/>
        </w:rPr>
        <w:t>и</w:t>
      </w:r>
      <w:r w:rsidR="007D4D36" w:rsidRPr="00E20C09">
        <w:rPr>
          <w:sz w:val="28"/>
          <w:szCs w:val="28"/>
        </w:rPr>
        <w:t>телей города</w:t>
      </w:r>
      <w:r w:rsidRPr="00E20C09">
        <w:rPr>
          <w:sz w:val="28"/>
          <w:szCs w:val="28"/>
        </w:rPr>
        <w:t xml:space="preserve">, в связи с этим считаем согласование значение данного показателя министерством культуры и туризма Магаданской области в размере 90% не </w:t>
      </w:r>
      <w:r w:rsidR="00E20C09" w:rsidRPr="00E20C09">
        <w:rPr>
          <w:sz w:val="28"/>
          <w:szCs w:val="28"/>
        </w:rPr>
        <w:t>с</w:t>
      </w:r>
      <w:r w:rsidR="00E20C09" w:rsidRPr="00E20C09">
        <w:rPr>
          <w:sz w:val="28"/>
          <w:szCs w:val="28"/>
        </w:rPr>
        <w:t>о</w:t>
      </w:r>
      <w:r w:rsidRPr="00E20C09">
        <w:rPr>
          <w:sz w:val="28"/>
          <w:szCs w:val="28"/>
        </w:rPr>
        <w:t>отве</w:t>
      </w:r>
      <w:r w:rsidR="00E20C09" w:rsidRPr="00E20C09">
        <w:rPr>
          <w:sz w:val="28"/>
          <w:szCs w:val="28"/>
        </w:rPr>
        <w:t>тствующим</w:t>
      </w:r>
      <w:r w:rsidRPr="00E20C09">
        <w:rPr>
          <w:sz w:val="28"/>
          <w:szCs w:val="28"/>
        </w:rPr>
        <w:t xml:space="preserve"> действительности</w:t>
      </w:r>
      <w:r w:rsidR="00E20C09" w:rsidRPr="00E20C09">
        <w:rPr>
          <w:sz w:val="28"/>
          <w:szCs w:val="28"/>
        </w:rPr>
        <w:t xml:space="preserve">, а </w:t>
      </w:r>
      <w:r w:rsidR="007D4D36" w:rsidRPr="00E20C09">
        <w:rPr>
          <w:sz w:val="28"/>
          <w:szCs w:val="28"/>
        </w:rPr>
        <w:t xml:space="preserve">увеличение числа </w:t>
      </w:r>
      <w:r w:rsidRPr="00E20C09">
        <w:rPr>
          <w:sz w:val="28"/>
          <w:szCs w:val="28"/>
        </w:rPr>
        <w:t xml:space="preserve">муниципальных </w:t>
      </w:r>
      <w:r w:rsidR="007D4D36" w:rsidRPr="00E20C09">
        <w:rPr>
          <w:sz w:val="28"/>
          <w:szCs w:val="28"/>
        </w:rPr>
        <w:t>библи</w:t>
      </w:r>
      <w:r w:rsidR="007D4D36" w:rsidRPr="00E20C09">
        <w:rPr>
          <w:sz w:val="28"/>
          <w:szCs w:val="28"/>
        </w:rPr>
        <w:t>о</w:t>
      </w:r>
      <w:r w:rsidR="007D4D36" w:rsidRPr="00E20C09">
        <w:rPr>
          <w:sz w:val="28"/>
          <w:szCs w:val="28"/>
        </w:rPr>
        <w:t>тек</w:t>
      </w:r>
      <w:r w:rsidR="00E20C09" w:rsidRPr="00E20C09">
        <w:rPr>
          <w:sz w:val="28"/>
          <w:szCs w:val="28"/>
        </w:rPr>
        <w:t>,</w:t>
      </w:r>
      <w:r w:rsidR="007D4D36" w:rsidRPr="00E20C09">
        <w:rPr>
          <w:sz w:val="28"/>
          <w:szCs w:val="28"/>
        </w:rPr>
        <w:t xml:space="preserve"> </w:t>
      </w:r>
      <w:r w:rsidR="00E20C09" w:rsidRPr="00E20C09">
        <w:rPr>
          <w:sz w:val="28"/>
          <w:szCs w:val="28"/>
        </w:rPr>
        <w:t>при существующей</w:t>
      </w:r>
      <w:proofErr w:type="gramEnd"/>
      <w:r w:rsidR="00E20C09" w:rsidRPr="00E20C09">
        <w:rPr>
          <w:sz w:val="28"/>
          <w:szCs w:val="28"/>
        </w:rPr>
        <w:t xml:space="preserve"> численности населения, </w:t>
      </w:r>
      <w:r w:rsidR="00A944CE" w:rsidRPr="00E20C09">
        <w:rPr>
          <w:sz w:val="28"/>
          <w:szCs w:val="28"/>
        </w:rPr>
        <w:t xml:space="preserve">– </w:t>
      </w:r>
      <w:proofErr w:type="gramStart"/>
      <w:r w:rsidR="007D4D36" w:rsidRPr="00E20C09">
        <w:rPr>
          <w:sz w:val="28"/>
          <w:szCs w:val="28"/>
        </w:rPr>
        <w:t>нецелесообразным</w:t>
      </w:r>
      <w:proofErr w:type="gramEnd"/>
      <w:r w:rsidR="007D4D36" w:rsidRPr="00E20C09">
        <w:rPr>
          <w:sz w:val="28"/>
          <w:szCs w:val="28"/>
        </w:rPr>
        <w:t>.</w:t>
      </w:r>
      <w:r w:rsidR="007D4D36" w:rsidRPr="00356B56">
        <w:rPr>
          <w:sz w:val="28"/>
          <w:szCs w:val="28"/>
        </w:rPr>
        <w:t xml:space="preserve"> </w:t>
      </w:r>
    </w:p>
    <w:p w:rsidR="007D4D36" w:rsidRDefault="007D4D36" w:rsidP="007D4D36">
      <w:pPr>
        <w:pStyle w:val="ab"/>
        <w:spacing w:after="0"/>
        <w:ind w:left="0"/>
        <w:jc w:val="both"/>
        <w:rPr>
          <w:sz w:val="28"/>
          <w:szCs w:val="28"/>
        </w:rPr>
      </w:pPr>
    </w:p>
    <w:p w:rsidR="00E0221D" w:rsidRPr="00356B56" w:rsidRDefault="00E0221D" w:rsidP="007D4D36">
      <w:pPr>
        <w:pStyle w:val="ab"/>
        <w:spacing w:after="0"/>
        <w:ind w:left="0"/>
        <w:jc w:val="both"/>
        <w:rPr>
          <w:sz w:val="28"/>
          <w:szCs w:val="28"/>
        </w:rPr>
      </w:pPr>
    </w:p>
    <w:p w:rsidR="00181020" w:rsidRPr="00B51E41" w:rsidRDefault="00181020" w:rsidP="00181020">
      <w:pPr>
        <w:pStyle w:val="ab"/>
        <w:spacing w:after="0"/>
        <w:ind w:left="0"/>
        <w:jc w:val="center"/>
        <w:rPr>
          <w:sz w:val="28"/>
          <w:szCs w:val="28"/>
        </w:rPr>
      </w:pPr>
      <w:r w:rsidRPr="001A4636">
        <w:rPr>
          <w:sz w:val="28"/>
          <w:szCs w:val="28"/>
        </w:rPr>
        <w:t>_________________</w:t>
      </w:r>
    </w:p>
    <w:p w:rsidR="00181020" w:rsidRPr="001944A9" w:rsidRDefault="00181020" w:rsidP="00FE41D5">
      <w:pPr>
        <w:ind w:firstLine="709"/>
        <w:jc w:val="both"/>
        <w:rPr>
          <w:sz w:val="28"/>
          <w:szCs w:val="28"/>
          <w:highlight w:val="yellow"/>
        </w:rPr>
      </w:pPr>
    </w:p>
    <w:sectPr w:rsidR="00181020" w:rsidRPr="001944A9" w:rsidSect="008B2E0E">
      <w:headerReference w:type="default" r:id="rId16"/>
      <w:footerReference w:type="even" r:id="rId17"/>
      <w:footerReference w:type="default" r:id="rId18"/>
      <w:pgSz w:w="11906" w:h="16838"/>
      <w:pgMar w:top="719" w:right="850" w:bottom="89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F70" w:rsidRDefault="00D53F70">
      <w:r>
        <w:separator/>
      </w:r>
    </w:p>
  </w:endnote>
  <w:endnote w:type="continuationSeparator" w:id="0">
    <w:p w:rsidR="00D53F70" w:rsidRDefault="00D53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do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9D" w:rsidRDefault="009613C2" w:rsidP="00FE1D4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B109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B109D" w:rsidRDefault="00FB109D" w:rsidP="009C078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9D" w:rsidRDefault="00FB109D" w:rsidP="009C078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F70" w:rsidRDefault="00D53F70">
      <w:r>
        <w:separator/>
      </w:r>
    </w:p>
  </w:footnote>
  <w:footnote w:type="continuationSeparator" w:id="0">
    <w:p w:rsidR="00D53F70" w:rsidRDefault="00D53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75345"/>
      <w:docPartObj>
        <w:docPartGallery w:val="Page Numbers (Top of Page)"/>
        <w:docPartUnique/>
      </w:docPartObj>
    </w:sdtPr>
    <w:sdtContent>
      <w:p w:rsidR="00FB109D" w:rsidRDefault="009613C2">
        <w:pPr>
          <w:pStyle w:val="a5"/>
          <w:jc w:val="center"/>
        </w:pPr>
        <w:fldSimple w:instr=" PAGE   \* MERGEFORMAT ">
          <w:r w:rsidR="00245BFF">
            <w:rPr>
              <w:noProof/>
            </w:rPr>
            <w:t>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3EB4"/>
    <w:multiLevelType w:val="hybridMultilevel"/>
    <w:tmpl w:val="6AD4A2B0"/>
    <w:lvl w:ilvl="0" w:tplc="16283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1A11C4"/>
    <w:multiLevelType w:val="hybridMultilevel"/>
    <w:tmpl w:val="5CCA098E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FF5A00"/>
    <w:multiLevelType w:val="hybridMultilevel"/>
    <w:tmpl w:val="E09204A0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535030"/>
    <w:multiLevelType w:val="hybridMultilevel"/>
    <w:tmpl w:val="EAC655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F541B4"/>
    <w:multiLevelType w:val="hybridMultilevel"/>
    <w:tmpl w:val="FC7CD574"/>
    <w:lvl w:ilvl="0" w:tplc="E4BCA50E">
      <w:start w:val="1"/>
      <w:numFmt w:val="decimal"/>
      <w:lvlText w:val="%1."/>
      <w:lvlJc w:val="left"/>
      <w:pPr>
        <w:ind w:left="1416" w:hanging="990"/>
      </w:pPr>
      <w:rPr>
        <w:rFonts w:hint="default"/>
      </w:rPr>
    </w:lvl>
    <w:lvl w:ilvl="1" w:tplc="0BFC2A7C">
      <w:start w:val="1"/>
      <w:numFmt w:val="decimal"/>
      <w:lvlText w:val="23.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807F03"/>
    <w:multiLevelType w:val="hybridMultilevel"/>
    <w:tmpl w:val="EBCEBE5E"/>
    <w:lvl w:ilvl="0" w:tplc="D11E29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43292B"/>
    <w:multiLevelType w:val="hybridMultilevel"/>
    <w:tmpl w:val="079A22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3E3311B"/>
    <w:multiLevelType w:val="hybridMultilevel"/>
    <w:tmpl w:val="22823C4E"/>
    <w:lvl w:ilvl="0" w:tplc="1628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B95BD6"/>
    <w:multiLevelType w:val="hybridMultilevel"/>
    <w:tmpl w:val="C1A6A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6436A9"/>
    <w:multiLevelType w:val="hybridMultilevel"/>
    <w:tmpl w:val="499C3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260282"/>
    <w:multiLevelType w:val="hybridMultilevel"/>
    <w:tmpl w:val="5262CA88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3B54EB"/>
    <w:multiLevelType w:val="hybridMultilevel"/>
    <w:tmpl w:val="1748658C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004E6F"/>
    <w:multiLevelType w:val="hybridMultilevel"/>
    <w:tmpl w:val="7D827F62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7A64E15"/>
    <w:multiLevelType w:val="hybridMultilevel"/>
    <w:tmpl w:val="6E9E0B2C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2872B9F"/>
    <w:multiLevelType w:val="hybridMultilevel"/>
    <w:tmpl w:val="407EA0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155149"/>
    <w:multiLevelType w:val="hybridMultilevel"/>
    <w:tmpl w:val="56DE1D2A"/>
    <w:lvl w:ilvl="0" w:tplc="1628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C073C"/>
    <w:multiLevelType w:val="hybridMultilevel"/>
    <w:tmpl w:val="989049EC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387B05F2"/>
    <w:multiLevelType w:val="hybridMultilevel"/>
    <w:tmpl w:val="8D462EFC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8">
    <w:nsid w:val="38C5278C"/>
    <w:multiLevelType w:val="hybridMultilevel"/>
    <w:tmpl w:val="D970497A"/>
    <w:lvl w:ilvl="0" w:tplc="16283D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A34CD2"/>
    <w:multiLevelType w:val="hybridMultilevel"/>
    <w:tmpl w:val="8DEC0D90"/>
    <w:lvl w:ilvl="0" w:tplc="1628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595CFC"/>
    <w:multiLevelType w:val="hybridMultilevel"/>
    <w:tmpl w:val="D75A287E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48390940"/>
    <w:multiLevelType w:val="hybridMultilevel"/>
    <w:tmpl w:val="119E30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FC62640"/>
    <w:multiLevelType w:val="hybridMultilevel"/>
    <w:tmpl w:val="43F2EF28"/>
    <w:lvl w:ilvl="0" w:tplc="16283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0EB0BED"/>
    <w:multiLevelType w:val="hybridMultilevel"/>
    <w:tmpl w:val="84263F58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4">
    <w:nsid w:val="524F708F"/>
    <w:multiLevelType w:val="hybridMultilevel"/>
    <w:tmpl w:val="BB287E4E"/>
    <w:lvl w:ilvl="0" w:tplc="1B2CDBA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8B4EE9"/>
    <w:multiLevelType w:val="hybridMultilevel"/>
    <w:tmpl w:val="319A2B32"/>
    <w:lvl w:ilvl="0" w:tplc="16283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B02687"/>
    <w:multiLevelType w:val="hybridMultilevel"/>
    <w:tmpl w:val="666A8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B72585"/>
    <w:multiLevelType w:val="hybridMultilevel"/>
    <w:tmpl w:val="101A3CE0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D641B26"/>
    <w:multiLevelType w:val="hybridMultilevel"/>
    <w:tmpl w:val="93907A10"/>
    <w:lvl w:ilvl="0" w:tplc="16283D8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5EA070AA"/>
    <w:multiLevelType w:val="hybridMultilevel"/>
    <w:tmpl w:val="004CA7D2"/>
    <w:lvl w:ilvl="0" w:tplc="E4BCA50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F25BE4"/>
    <w:multiLevelType w:val="hybridMultilevel"/>
    <w:tmpl w:val="DEE219CE"/>
    <w:lvl w:ilvl="0" w:tplc="AE160242">
      <w:start w:val="1"/>
      <w:numFmt w:val="bullet"/>
      <w:lvlText w:val=""/>
      <w:lvlJc w:val="left"/>
      <w:pPr>
        <w:ind w:left="851" w:firstLine="22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7697A47"/>
    <w:multiLevelType w:val="hybridMultilevel"/>
    <w:tmpl w:val="8B141E06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2">
    <w:nsid w:val="69D13980"/>
    <w:multiLevelType w:val="hybridMultilevel"/>
    <w:tmpl w:val="57BE6CE4"/>
    <w:lvl w:ilvl="0" w:tplc="16283D8A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3">
    <w:nsid w:val="6C7A566F"/>
    <w:multiLevelType w:val="hybridMultilevel"/>
    <w:tmpl w:val="70D8A0BC"/>
    <w:lvl w:ilvl="0" w:tplc="D11E29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E6A382E"/>
    <w:multiLevelType w:val="hybridMultilevel"/>
    <w:tmpl w:val="E7D205B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6804BCC"/>
    <w:multiLevelType w:val="hybridMultilevel"/>
    <w:tmpl w:val="6CBA8574"/>
    <w:lvl w:ilvl="0" w:tplc="FF203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5E0B6B"/>
    <w:multiLevelType w:val="hybridMultilevel"/>
    <w:tmpl w:val="522242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E956BA6"/>
    <w:multiLevelType w:val="hybridMultilevel"/>
    <w:tmpl w:val="0248F116"/>
    <w:lvl w:ilvl="0" w:tplc="16283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"/>
  </w:num>
  <w:num w:numId="4">
    <w:abstractNumId w:val="4"/>
  </w:num>
  <w:num w:numId="5">
    <w:abstractNumId w:val="34"/>
  </w:num>
  <w:num w:numId="6">
    <w:abstractNumId w:val="31"/>
  </w:num>
  <w:num w:numId="7">
    <w:abstractNumId w:val="14"/>
  </w:num>
  <w:num w:numId="8">
    <w:abstractNumId w:val="21"/>
  </w:num>
  <w:num w:numId="9">
    <w:abstractNumId w:val="37"/>
  </w:num>
  <w:num w:numId="10">
    <w:abstractNumId w:val="6"/>
  </w:num>
  <w:num w:numId="11">
    <w:abstractNumId w:val="25"/>
  </w:num>
  <w:num w:numId="12">
    <w:abstractNumId w:val="24"/>
  </w:num>
  <w:num w:numId="13">
    <w:abstractNumId w:val="18"/>
  </w:num>
  <w:num w:numId="14">
    <w:abstractNumId w:val="15"/>
  </w:num>
  <w:num w:numId="15">
    <w:abstractNumId w:val="28"/>
  </w:num>
  <w:num w:numId="16">
    <w:abstractNumId w:val="36"/>
  </w:num>
  <w:num w:numId="17">
    <w:abstractNumId w:val="32"/>
  </w:num>
  <w:num w:numId="18">
    <w:abstractNumId w:val="9"/>
  </w:num>
  <w:num w:numId="19">
    <w:abstractNumId w:val="29"/>
  </w:num>
  <w:num w:numId="20">
    <w:abstractNumId w:val="20"/>
  </w:num>
  <w:num w:numId="21">
    <w:abstractNumId w:val="16"/>
  </w:num>
  <w:num w:numId="22">
    <w:abstractNumId w:val="17"/>
  </w:num>
  <w:num w:numId="23">
    <w:abstractNumId w:val="35"/>
  </w:num>
  <w:num w:numId="24">
    <w:abstractNumId w:val="26"/>
  </w:num>
  <w:num w:numId="25">
    <w:abstractNumId w:val="8"/>
  </w:num>
  <w:num w:numId="26">
    <w:abstractNumId w:val="12"/>
  </w:num>
  <w:num w:numId="27">
    <w:abstractNumId w:val="1"/>
  </w:num>
  <w:num w:numId="28">
    <w:abstractNumId w:val="22"/>
  </w:num>
  <w:num w:numId="29">
    <w:abstractNumId w:val="19"/>
  </w:num>
  <w:num w:numId="30">
    <w:abstractNumId w:val="11"/>
  </w:num>
  <w:num w:numId="31">
    <w:abstractNumId w:val="10"/>
  </w:num>
  <w:num w:numId="32">
    <w:abstractNumId w:val="27"/>
  </w:num>
  <w:num w:numId="33">
    <w:abstractNumId w:val="13"/>
  </w:num>
  <w:num w:numId="34">
    <w:abstractNumId w:val="5"/>
  </w:num>
  <w:num w:numId="35">
    <w:abstractNumId w:val="3"/>
  </w:num>
  <w:num w:numId="3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DAA"/>
    <w:rsid w:val="00000F03"/>
    <w:rsid w:val="00001830"/>
    <w:rsid w:val="00002432"/>
    <w:rsid w:val="00003102"/>
    <w:rsid w:val="0000470D"/>
    <w:rsid w:val="000050B0"/>
    <w:rsid w:val="000058A8"/>
    <w:rsid w:val="00005DB0"/>
    <w:rsid w:val="00006DFF"/>
    <w:rsid w:val="00007258"/>
    <w:rsid w:val="000074B8"/>
    <w:rsid w:val="00010D8F"/>
    <w:rsid w:val="00011160"/>
    <w:rsid w:val="00012781"/>
    <w:rsid w:val="000131C9"/>
    <w:rsid w:val="00013DE7"/>
    <w:rsid w:val="000155AA"/>
    <w:rsid w:val="00015821"/>
    <w:rsid w:val="00016A0F"/>
    <w:rsid w:val="00020309"/>
    <w:rsid w:val="00021309"/>
    <w:rsid w:val="00021410"/>
    <w:rsid w:val="00022C83"/>
    <w:rsid w:val="00022D0C"/>
    <w:rsid w:val="000232F6"/>
    <w:rsid w:val="00023907"/>
    <w:rsid w:val="00023F1D"/>
    <w:rsid w:val="000248FC"/>
    <w:rsid w:val="00024EE1"/>
    <w:rsid w:val="00027223"/>
    <w:rsid w:val="000272E2"/>
    <w:rsid w:val="000278C9"/>
    <w:rsid w:val="00027A78"/>
    <w:rsid w:val="000310E4"/>
    <w:rsid w:val="00031A5E"/>
    <w:rsid w:val="000335C0"/>
    <w:rsid w:val="000360FC"/>
    <w:rsid w:val="00036263"/>
    <w:rsid w:val="00036C07"/>
    <w:rsid w:val="00037648"/>
    <w:rsid w:val="0004009C"/>
    <w:rsid w:val="00040260"/>
    <w:rsid w:val="00040A31"/>
    <w:rsid w:val="00040EA7"/>
    <w:rsid w:val="00041269"/>
    <w:rsid w:val="0004244F"/>
    <w:rsid w:val="0004340F"/>
    <w:rsid w:val="000434DC"/>
    <w:rsid w:val="000436F5"/>
    <w:rsid w:val="0004454F"/>
    <w:rsid w:val="0004513D"/>
    <w:rsid w:val="000454EA"/>
    <w:rsid w:val="000457B6"/>
    <w:rsid w:val="00046B3D"/>
    <w:rsid w:val="000500BC"/>
    <w:rsid w:val="000502BC"/>
    <w:rsid w:val="000506CA"/>
    <w:rsid w:val="00051167"/>
    <w:rsid w:val="00053169"/>
    <w:rsid w:val="00054925"/>
    <w:rsid w:val="0005592C"/>
    <w:rsid w:val="00055AB5"/>
    <w:rsid w:val="00055AC2"/>
    <w:rsid w:val="00055CF6"/>
    <w:rsid w:val="00056CAF"/>
    <w:rsid w:val="00057448"/>
    <w:rsid w:val="000575CE"/>
    <w:rsid w:val="000577D6"/>
    <w:rsid w:val="00060106"/>
    <w:rsid w:val="0006025E"/>
    <w:rsid w:val="00062D2A"/>
    <w:rsid w:val="00062F4E"/>
    <w:rsid w:val="00063034"/>
    <w:rsid w:val="00063508"/>
    <w:rsid w:val="000638A4"/>
    <w:rsid w:val="000645A4"/>
    <w:rsid w:val="00064874"/>
    <w:rsid w:val="0006524F"/>
    <w:rsid w:val="00065832"/>
    <w:rsid w:val="00066547"/>
    <w:rsid w:val="00066F17"/>
    <w:rsid w:val="00067597"/>
    <w:rsid w:val="00067EDB"/>
    <w:rsid w:val="00067EEB"/>
    <w:rsid w:val="00071CF8"/>
    <w:rsid w:val="00071EFB"/>
    <w:rsid w:val="00072150"/>
    <w:rsid w:val="0007255A"/>
    <w:rsid w:val="00072CDA"/>
    <w:rsid w:val="000731DA"/>
    <w:rsid w:val="0007338A"/>
    <w:rsid w:val="0007398B"/>
    <w:rsid w:val="00073B18"/>
    <w:rsid w:val="00073DE7"/>
    <w:rsid w:val="00074C90"/>
    <w:rsid w:val="00074CE5"/>
    <w:rsid w:val="000750A6"/>
    <w:rsid w:val="000754D3"/>
    <w:rsid w:val="00075F3D"/>
    <w:rsid w:val="00076239"/>
    <w:rsid w:val="000769CD"/>
    <w:rsid w:val="000769F0"/>
    <w:rsid w:val="00077715"/>
    <w:rsid w:val="00081177"/>
    <w:rsid w:val="00081B41"/>
    <w:rsid w:val="000822A7"/>
    <w:rsid w:val="000825C8"/>
    <w:rsid w:val="00082895"/>
    <w:rsid w:val="00083330"/>
    <w:rsid w:val="000833D9"/>
    <w:rsid w:val="000837A0"/>
    <w:rsid w:val="0008410B"/>
    <w:rsid w:val="00085B23"/>
    <w:rsid w:val="000872DF"/>
    <w:rsid w:val="000875FF"/>
    <w:rsid w:val="00087678"/>
    <w:rsid w:val="000908D1"/>
    <w:rsid w:val="00090BD7"/>
    <w:rsid w:val="00091248"/>
    <w:rsid w:val="000912E5"/>
    <w:rsid w:val="00091ACB"/>
    <w:rsid w:val="000920A9"/>
    <w:rsid w:val="00093192"/>
    <w:rsid w:val="00093B12"/>
    <w:rsid w:val="00094AA6"/>
    <w:rsid w:val="00094E54"/>
    <w:rsid w:val="00095012"/>
    <w:rsid w:val="0009541F"/>
    <w:rsid w:val="0009621A"/>
    <w:rsid w:val="00096D3D"/>
    <w:rsid w:val="000976BF"/>
    <w:rsid w:val="00097B6F"/>
    <w:rsid w:val="00097BA7"/>
    <w:rsid w:val="00097DD7"/>
    <w:rsid w:val="000A0B65"/>
    <w:rsid w:val="000A12E1"/>
    <w:rsid w:val="000A1C39"/>
    <w:rsid w:val="000A2495"/>
    <w:rsid w:val="000A2C15"/>
    <w:rsid w:val="000A3154"/>
    <w:rsid w:val="000A3AB3"/>
    <w:rsid w:val="000A3B46"/>
    <w:rsid w:val="000A4249"/>
    <w:rsid w:val="000A54DF"/>
    <w:rsid w:val="000A5F6D"/>
    <w:rsid w:val="000A5FE4"/>
    <w:rsid w:val="000A658C"/>
    <w:rsid w:val="000A66AD"/>
    <w:rsid w:val="000A79C2"/>
    <w:rsid w:val="000A7C38"/>
    <w:rsid w:val="000B1932"/>
    <w:rsid w:val="000B215F"/>
    <w:rsid w:val="000B221F"/>
    <w:rsid w:val="000B29E3"/>
    <w:rsid w:val="000B34A7"/>
    <w:rsid w:val="000B4A06"/>
    <w:rsid w:val="000B4BC7"/>
    <w:rsid w:val="000B4F45"/>
    <w:rsid w:val="000B5687"/>
    <w:rsid w:val="000B792A"/>
    <w:rsid w:val="000B7A3A"/>
    <w:rsid w:val="000C000D"/>
    <w:rsid w:val="000C082D"/>
    <w:rsid w:val="000C0B84"/>
    <w:rsid w:val="000C13FA"/>
    <w:rsid w:val="000C2111"/>
    <w:rsid w:val="000C2292"/>
    <w:rsid w:val="000C2631"/>
    <w:rsid w:val="000C2D62"/>
    <w:rsid w:val="000C4E0F"/>
    <w:rsid w:val="000C4FE5"/>
    <w:rsid w:val="000C55E4"/>
    <w:rsid w:val="000C5A35"/>
    <w:rsid w:val="000C6B3A"/>
    <w:rsid w:val="000C766F"/>
    <w:rsid w:val="000C7719"/>
    <w:rsid w:val="000C7BED"/>
    <w:rsid w:val="000D090F"/>
    <w:rsid w:val="000D0D98"/>
    <w:rsid w:val="000D3E0A"/>
    <w:rsid w:val="000D43E1"/>
    <w:rsid w:val="000D4BD9"/>
    <w:rsid w:val="000D510D"/>
    <w:rsid w:val="000D6BB9"/>
    <w:rsid w:val="000D6E46"/>
    <w:rsid w:val="000D6E72"/>
    <w:rsid w:val="000D7B55"/>
    <w:rsid w:val="000E0D00"/>
    <w:rsid w:val="000E0E2D"/>
    <w:rsid w:val="000E106E"/>
    <w:rsid w:val="000E1E51"/>
    <w:rsid w:val="000E2F46"/>
    <w:rsid w:val="000E305B"/>
    <w:rsid w:val="000E3238"/>
    <w:rsid w:val="000E363B"/>
    <w:rsid w:val="000E456E"/>
    <w:rsid w:val="000E5BA1"/>
    <w:rsid w:val="000E5E2F"/>
    <w:rsid w:val="000E7D29"/>
    <w:rsid w:val="000F039E"/>
    <w:rsid w:val="000F089A"/>
    <w:rsid w:val="000F0ADF"/>
    <w:rsid w:val="000F138C"/>
    <w:rsid w:val="000F23C0"/>
    <w:rsid w:val="000F27FC"/>
    <w:rsid w:val="000F31F0"/>
    <w:rsid w:val="000F4347"/>
    <w:rsid w:val="000F43AA"/>
    <w:rsid w:val="000F4867"/>
    <w:rsid w:val="000F5011"/>
    <w:rsid w:val="000F6118"/>
    <w:rsid w:val="000F6974"/>
    <w:rsid w:val="000F6A09"/>
    <w:rsid w:val="000F7239"/>
    <w:rsid w:val="000F7725"/>
    <w:rsid w:val="001004E1"/>
    <w:rsid w:val="00100565"/>
    <w:rsid w:val="00101777"/>
    <w:rsid w:val="00101E4E"/>
    <w:rsid w:val="00102343"/>
    <w:rsid w:val="00102726"/>
    <w:rsid w:val="00103228"/>
    <w:rsid w:val="00103818"/>
    <w:rsid w:val="00103823"/>
    <w:rsid w:val="00103D90"/>
    <w:rsid w:val="00104D66"/>
    <w:rsid w:val="00105A33"/>
    <w:rsid w:val="00106045"/>
    <w:rsid w:val="00106818"/>
    <w:rsid w:val="00107C3D"/>
    <w:rsid w:val="0011144C"/>
    <w:rsid w:val="001115BA"/>
    <w:rsid w:val="00111940"/>
    <w:rsid w:val="001121DD"/>
    <w:rsid w:val="0011229E"/>
    <w:rsid w:val="00112CCC"/>
    <w:rsid w:val="00113187"/>
    <w:rsid w:val="00113802"/>
    <w:rsid w:val="00114C43"/>
    <w:rsid w:val="00114F54"/>
    <w:rsid w:val="0011550E"/>
    <w:rsid w:val="00117C1F"/>
    <w:rsid w:val="00120AAE"/>
    <w:rsid w:val="001212D5"/>
    <w:rsid w:val="001230E3"/>
    <w:rsid w:val="00124AB0"/>
    <w:rsid w:val="00124C96"/>
    <w:rsid w:val="001252EE"/>
    <w:rsid w:val="00125513"/>
    <w:rsid w:val="0012556E"/>
    <w:rsid w:val="001255AD"/>
    <w:rsid w:val="00125D3A"/>
    <w:rsid w:val="00127F6B"/>
    <w:rsid w:val="00130C4A"/>
    <w:rsid w:val="0013103A"/>
    <w:rsid w:val="001310B7"/>
    <w:rsid w:val="00131575"/>
    <w:rsid w:val="00132542"/>
    <w:rsid w:val="00132A09"/>
    <w:rsid w:val="0013535D"/>
    <w:rsid w:val="00136451"/>
    <w:rsid w:val="001368E6"/>
    <w:rsid w:val="00140619"/>
    <w:rsid w:val="00140909"/>
    <w:rsid w:val="00140FBC"/>
    <w:rsid w:val="00141518"/>
    <w:rsid w:val="00142A1E"/>
    <w:rsid w:val="00143690"/>
    <w:rsid w:val="00143749"/>
    <w:rsid w:val="0014388B"/>
    <w:rsid w:val="00143CB5"/>
    <w:rsid w:val="00144AF5"/>
    <w:rsid w:val="00145E48"/>
    <w:rsid w:val="00145E73"/>
    <w:rsid w:val="00147820"/>
    <w:rsid w:val="0015097A"/>
    <w:rsid w:val="00150A0F"/>
    <w:rsid w:val="00150EAE"/>
    <w:rsid w:val="00151446"/>
    <w:rsid w:val="00151CC5"/>
    <w:rsid w:val="00152255"/>
    <w:rsid w:val="001523BC"/>
    <w:rsid w:val="00152F63"/>
    <w:rsid w:val="0015313C"/>
    <w:rsid w:val="00153270"/>
    <w:rsid w:val="001536EB"/>
    <w:rsid w:val="001539EA"/>
    <w:rsid w:val="00153B52"/>
    <w:rsid w:val="00154066"/>
    <w:rsid w:val="001559FC"/>
    <w:rsid w:val="00155B7D"/>
    <w:rsid w:val="00156038"/>
    <w:rsid w:val="00156431"/>
    <w:rsid w:val="0015751E"/>
    <w:rsid w:val="00157591"/>
    <w:rsid w:val="00157E23"/>
    <w:rsid w:val="001601FB"/>
    <w:rsid w:val="00160BB5"/>
    <w:rsid w:val="0016158B"/>
    <w:rsid w:val="0016209C"/>
    <w:rsid w:val="00162A2D"/>
    <w:rsid w:val="0016443B"/>
    <w:rsid w:val="0016552A"/>
    <w:rsid w:val="001659A3"/>
    <w:rsid w:val="00166FCE"/>
    <w:rsid w:val="00167AE2"/>
    <w:rsid w:val="001711C6"/>
    <w:rsid w:val="00173725"/>
    <w:rsid w:val="00174B03"/>
    <w:rsid w:val="00174E5E"/>
    <w:rsid w:val="00175338"/>
    <w:rsid w:val="0017553F"/>
    <w:rsid w:val="00175CF3"/>
    <w:rsid w:val="001766D3"/>
    <w:rsid w:val="001777DB"/>
    <w:rsid w:val="00177C01"/>
    <w:rsid w:val="001803B5"/>
    <w:rsid w:val="00180D7D"/>
    <w:rsid w:val="00180DC5"/>
    <w:rsid w:val="00181020"/>
    <w:rsid w:val="00182337"/>
    <w:rsid w:val="0018246F"/>
    <w:rsid w:val="00182EC4"/>
    <w:rsid w:val="00182F47"/>
    <w:rsid w:val="0018305A"/>
    <w:rsid w:val="00183F63"/>
    <w:rsid w:val="001860A0"/>
    <w:rsid w:val="00186305"/>
    <w:rsid w:val="00187314"/>
    <w:rsid w:val="001905BE"/>
    <w:rsid w:val="0019188E"/>
    <w:rsid w:val="00191D51"/>
    <w:rsid w:val="00193A38"/>
    <w:rsid w:val="00194171"/>
    <w:rsid w:val="001944A9"/>
    <w:rsid w:val="00195163"/>
    <w:rsid w:val="00197AFE"/>
    <w:rsid w:val="001A013F"/>
    <w:rsid w:val="001A016B"/>
    <w:rsid w:val="001A0A3D"/>
    <w:rsid w:val="001A0A70"/>
    <w:rsid w:val="001A320D"/>
    <w:rsid w:val="001A37C7"/>
    <w:rsid w:val="001A3D04"/>
    <w:rsid w:val="001A3FB9"/>
    <w:rsid w:val="001A44D8"/>
    <w:rsid w:val="001A46B9"/>
    <w:rsid w:val="001A4F45"/>
    <w:rsid w:val="001A5522"/>
    <w:rsid w:val="001A5F1D"/>
    <w:rsid w:val="001A616A"/>
    <w:rsid w:val="001A64D8"/>
    <w:rsid w:val="001A7005"/>
    <w:rsid w:val="001A7C76"/>
    <w:rsid w:val="001B0304"/>
    <w:rsid w:val="001B073D"/>
    <w:rsid w:val="001B13A8"/>
    <w:rsid w:val="001B2053"/>
    <w:rsid w:val="001B3830"/>
    <w:rsid w:val="001B4979"/>
    <w:rsid w:val="001B49E2"/>
    <w:rsid w:val="001B49F3"/>
    <w:rsid w:val="001B59D4"/>
    <w:rsid w:val="001B6058"/>
    <w:rsid w:val="001B6A1B"/>
    <w:rsid w:val="001C1681"/>
    <w:rsid w:val="001C1A25"/>
    <w:rsid w:val="001C3B21"/>
    <w:rsid w:val="001C3D72"/>
    <w:rsid w:val="001C576B"/>
    <w:rsid w:val="001C5C7E"/>
    <w:rsid w:val="001C6766"/>
    <w:rsid w:val="001C6A02"/>
    <w:rsid w:val="001C77CC"/>
    <w:rsid w:val="001C7EB3"/>
    <w:rsid w:val="001C7FF4"/>
    <w:rsid w:val="001D0772"/>
    <w:rsid w:val="001D084E"/>
    <w:rsid w:val="001D1038"/>
    <w:rsid w:val="001D137A"/>
    <w:rsid w:val="001D18F6"/>
    <w:rsid w:val="001D1C33"/>
    <w:rsid w:val="001D1DD6"/>
    <w:rsid w:val="001D2454"/>
    <w:rsid w:val="001D257D"/>
    <w:rsid w:val="001D3037"/>
    <w:rsid w:val="001D3095"/>
    <w:rsid w:val="001D3C57"/>
    <w:rsid w:val="001D4C92"/>
    <w:rsid w:val="001D5803"/>
    <w:rsid w:val="001D5F68"/>
    <w:rsid w:val="001D60FC"/>
    <w:rsid w:val="001D6639"/>
    <w:rsid w:val="001D66D4"/>
    <w:rsid w:val="001D7535"/>
    <w:rsid w:val="001E0149"/>
    <w:rsid w:val="001E193E"/>
    <w:rsid w:val="001E27FE"/>
    <w:rsid w:val="001E36AA"/>
    <w:rsid w:val="001E6001"/>
    <w:rsid w:val="001E7301"/>
    <w:rsid w:val="001E7555"/>
    <w:rsid w:val="001E7C61"/>
    <w:rsid w:val="001F06D5"/>
    <w:rsid w:val="001F0986"/>
    <w:rsid w:val="001F0AC5"/>
    <w:rsid w:val="001F0B8B"/>
    <w:rsid w:val="001F142C"/>
    <w:rsid w:val="001F15B4"/>
    <w:rsid w:val="001F302B"/>
    <w:rsid w:val="001F3054"/>
    <w:rsid w:val="001F37A2"/>
    <w:rsid w:val="001F3E2C"/>
    <w:rsid w:val="001F60A6"/>
    <w:rsid w:val="001F6951"/>
    <w:rsid w:val="001F73F9"/>
    <w:rsid w:val="0020064E"/>
    <w:rsid w:val="002017F2"/>
    <w:rsid w:val="00202969"/>
    <w:rsid w:val="00202AD0"/>
    <w:rsid w:val="00202B47"/>
    <w:rsid w:val="0020307D"/>
    <w:rsid w:val="00205271"/>
    <w:rsid w:val="00206047"/>
    <w:rsid w:val="00207125"/>
    <w:rsid w:val="00207E6A"/>
    <w:rsid w:val="00207EF9"/>
    <w:rsid w:val="00210345"/>
    <w:rsid w:val="002104AE"/>
    <w:rsid w:val="00210EBF"/>
    <w:rsid w:val="00210F9F"/>
    <w:rsid w:val="002136FB"/>
    <w:rsid w:val="00213C80"/>
    <w:rsid w:val="00213D9C"/>
    <w:rsid w:val="00214705"/>
    <w:rsid w:val="0021470C"/>
    <w:rsid w:val="00214EE2"/>
    <w:rsid w:val="00215658"/>
    <w:rsid w:val="00215AF8"/>
    <w:rsid w:val="00216AE1"/>
    <w:rsid w:val="00220B7D"/>
    <w:rsid w:val="00220B8A"/>
    <w:rsid w:val="0022246D"/>
    <w:rsid w:val="00222AC2"/>
    <w:rsid w:val="002230C4"/>
    <w:rsid w:val="002234CD"/>
    <w:rsid w:val="002237A7"/>
    <w:rsid w:val="00224171"/>
    <w:rsid w:val="002250B5"/>
    <w:rsid w:val="00225E1F"/>
    <w:rsid w:val="002268B2"/>
    <w:rsid w:val="00227406"/>
    <w:rsid w:val="00227811"/>
    <w:rsid w:val="00227D85"/>
    <w:rsid w:val="00231091"/>
    <w:rsid w:val="002318C1"/>
    <w:rsid w:val="00232037"/>
    <w:rsid w:val="00232922"/>
    <w:rsid w:val="0023401F"/>
    <w:rsid w:val="002345EA"/>
    <w:rsid w:val="00234B51"/>
    <w:rsid w:val="002356F9"/>
    <w:rsid w:val="00235F08"/>
    <w:rsid w:val="00236384"/>
    <w:rsid w:val="00236971"/>
    <w:rsid w:val="00236CFF"/>
    <w:rsid w:val="002403E7"/>
    <w:rsid w:val="00240ED4"/>
    <w:rsid w:val="00241040"/>
    <w:rsid w:val="00241353"/>
    <w:rsid w:val="00241BFB"/>
    <w:rsid w:val="00242287"/>
    <w:rsid w:val="00242542"/>
    <w:rsid w:val="00242A3D"/>
    <w:rsid w:val="00243032"/>
    <w:rsid w:val="00244E61"/>
    <w:rsid w:val="00244FEE"/>
    <w:rsid w:val="0024585D"/>
    <w:rsid w:val="00245AB8"/>
    <w:rsid w:val="00245BFF"/>
    <w:rsid w:val="00245D93"/>
    <w:rsid w:val="0024699A"/>
    <w:rsid w:val="00246ED5"/>
    <w:rsid w:val="00247685"/>
    <w:rsid w:val="00247872"/>
    <w:rsid w:val="00252114"/>
    <w:rsid w:val="00252248"/>
    <w:rsid w:val="00252581"/>
    <w:rsid w:val="0025262B"/>
    <w:rsid w:val="002527CB"/>
    <w:rsid w:val="00252F34"/>
    <w:rsid w:val="00255BBE"/>
    <w:rsid w:val="00255C29"/>
    <w:rsid w:val="00256658"/>
    <w:rsid w:val="00257012"/>
    <w:rsid w:val="00257185"/>
    <w:rsid w:val="00257DD2"/>
    <w:rsid w:val="00261964"/>
    <w:rsid w:val="00262676"/>
    <w:rsid w:val="002627F1"/>
    <w:rsid w:val="00263124"/>
    <w:rsid w:val="00263673"/>
    <w:rsid w:val="00263FE3"/>
    <w:rsid w:val="00264592"/>
    <w:rsid w:val="00264741"/>
    <w:rsid w:val="00264C29"/>
    <w:rsid w:val="00264CD6"/>
    <w:rsid w:val="00264E7C"/>
    <w:rsid w:val="0026560F"/>
    <w:rsid w:val="002656F7"/>
    <w:rsid w:val="002659B0"/>
    <w:rsid w:val="00266202"/>
    <w:rsid w:val="00266D7D"/>
    <w:rsid w:val="002679CD"/>
    <w:rsid w:val="0027028F"/>
    <w:rsid w:val="00270FD5"/>
    <w:rsid w:val="0027220C"/>
    <w:rsid w:val="00272C72"/>
    <w:rsid w:val="00273106"/>
    <w:rsid w:val="002739F7"/>
    <w:rsid w:val="0027539C"/>
    <w:rsid w:val="002753DD"/>
    <w:rsid w:val="00275599"/>
    <w:rsid w:val="00275807"/>
    <w:rsid w:val="00275DD7"/>
    <w:rsid w:val="00276225"/>
    <w:rsid w:val="00277415"/>
    <w:rsid w:val="00277F8D"/>
    <w:rsid w:val="00280A23"/>
    <w:rsid w:val="00280C61"/>
    <w:rsid w:val="002813A1"/>
    <w:rsid w:val="00281443"/>
    <w:rsid w:val="00281EC6"/>
    <w:rsid w:val="00282528"/>
    <w:rsid w:val="00282965"/>
    <w:rsid w:val="002844F3"/>
    <w:rsid w:val="00284D19"/>
    <w:rsid w:val="00284EE6"/>
    <w:rsid w:val="00285038"/>
    <w:rsid w:val="002851B3"/>
    <w:rsid w:val="002854A8"/>
    <w:rsid w:val="00285B78"/>
    <w:rsid w:val="002867B1"/>
    <w:rsid w:val="002868FD"/>
    <w:rsid w:val="00286A04"/>
    <w:rsid w:val="00287BC8"/>
    <w:rsid w:val="00287E39"/>
    <w:rsid w:val="00290049"/>
    <w:rsid w:val="002910D1"/>
    <w:rsid w:val="00292AA9"/>
    <w:rsid w:val="0029443A"/>
    <w:rsid w:val="0029737D"/>
    <w:rsid w:val="002975FC"/>
    <w:rsid w:val="002A00D8"/>
    <w:rsid w:val="002A1D61"/>
    <w:rsid w:val="002A2406"/>
    <w:rsid w:val="002A25A1"/>
    <w:rsid w:val="002A398C"/>
    <w:rsid w:val="002A4592"/>
    <w:rsid w:val="002A4B4C"/>
    <w:rsid w:val="002A5242"/>
    <w:rsid w:val="002A5258"/>
    <w:rsid w:val="002A5CEF"/>
    <w:rsid w:val="002A631F"/>
    <w:rsid w:val="002A6ACD"/>
    <w:rsid w:val="002B06DB"/>
    <w:rsid w:val="002B0DAD"/>
    <w:rsid w:val="002B181B"/>
    <w:rsid w:val="002B2323"/>
    <w:rsid w:val="002B326E"/>
    <w:rsid w:val="002B4DC6"/>
    <w:rsid w:val="002B4EBF"/>
    <w:rsid w:val="002B516A"/>
    <w:rsid w:val="002B51BC"/>
    <w:rsid w:val="002B5871"/>
    <w:rsid w:val="002B59CC"/>
    <w:rsid w:val="002B624F"/>
    <w:rsid w:val="002B76EC"/>
    <w:rsid w:val="002C128F"/>
    <w:rsid w:val="002C14B5"/>
    <w:rsid w:val="002C19A6"/>
    <w:rsid w:val="002C25CE"/>
    <w:rsid w:val="002C28C4"/>
    <w:rsid w:val="002C363B"/>
    <w:rsid w:val="002C3EDA"/>
    <w:rsid w:val="002C484F"/>
    <w:rsid w:val="002C74CD"/>
    <w:rsid w:val="002C78E2"/>
    <w:rsid w:val="002D0EAF"/>
    <w:rsid w:val="002D146E"/>
    <w:rsid w:val="002D16D2"/>
    <w:rsid w:val="002D16E0"/>
    <w:rsid w:val="002D22C4"/>
    <w:rsid w:val="002D2DC7"/>
    <w:rsid w:val="002D3925"/>
    <w:rsid w:val="002D43CC"/>
    <w:rsid w:val="002D48BC"/>
    <w:rsid w:val="002D4D07"/>
    <w:rsid w:val="002D4DF7"/>
    <w:rsid w:val="002D5C33"/>
    <w:rsid w:val="002D6055"/>
    <w:rsid w:val="002D6CB4"/>
    <w:rsid w:val="002D6D42"/>
    <w:rsid w:val="002D6D88"/>
    <w:rsid w:val="002D7253"/>
    <w:rsid w:val="002D7473"/>
    <w:rsid w:val="002E0464"/>
    <w:rsid w:val="002E11E0"/>
    <w:rsid w:val="002E12A0"/>
    <w:rsid w:val="002E1B59"/>
    <w:rsid w:val="002E4221"/>
    <w:rsid w:val="002E4EFB"/>
    <w:rsid w:val="002E578B"/>
    <w:rsid w:val="002E5793"/>
    <w:rsid w:val="002E61C8"/>
    <w:rsid w:val="002E6EA9"/>
    <w:rsid w:val="002E6F5C"/>
    <w:rsid w:val="002E7689"/>
    <w:rsid w:val="002E77C0"/>
    <w:rsid w:val="002E7A8F"/>
    <w:rsid w:val="002F0041"/>
    <w:rsid w:val="002F06F8"/>
    <w:rsid w:val="002F275B"/>
    <w:rsid w:val="002F2A15"/>
    <w:rsid w:val="002F3271"/>
    <w:rsid w:val="002F44D8"/>
    <w:rsid w:val="002F4838"/>
    <w:rsid w:val="002F52C3"/>
    <w:rsid w:val="002F5381"/>
    <w:rsid w:val="002F583E"/>
    <w:rsid w:val="002F59BE"/>
    <w:rsid w:val="002F7842"/>
    <w:rsid w:val="002F7F24"/>
    <w:rsid w:val="00300778"/>
    <w:rsid w:val="00302276"/>
    <w:rsid w:val="00302EFC"/>
    <w:rsid w:val="003032BA"/>
    <w:rsid w:val="00303868"/>
    <w:rsid w:val="003040A0"/>
    <w:rsid w:val="003050E8"/>
    <w:rsid w:val="003051D2"/>
    <w:rsid w:val="00305B76"/>
    <w:rsid w:val="00305CB6"/>
    <w:rsid w:val="00310067"/>
    <w:rsid w:val="00312A77"/>
    <w:rsid w:val="00313DBD"/>
    <w:rsid w:val="0031409D"/>
    <w:rsid w:val="003152F9"/>
    <w:rsid w:val="00315D59"/>
    <w:rsid w:val="00315DB7"/>
    <w:rsid w:val="00315E04"/>
    <w:rsid w:val="00317AA0"/>
    <w:rsid w:val="00320E37"/>
    <w:rsid w:val="0032138B"/>
    <w:rsid w:val="003232F5"/>
    <w:rsid w:val="00323833"/>
    <w:rsid w:val="00324B42"/>
    <w:rsid w:val="00325542"/>
    <w:rsid w:val="00325B6E"/>
    <w:rsid w:val="0032669F"/>
    <w:rsid w:val="003301E0"/>
    <w:rsid w:val="00331BC6"/>
    <w:rsid w:val="0033269E"/>
    <w:rsid w:val="00332C24"/>
    <w:rsid w:val="00332C30"/>
    <w:rsid w:val="00334A76"/>
    <w:rsid w:val="00335E72"/>
    <w:rsid w:val="00335F31"/>
    <w:rsid w:val="0033674A"/>
    <w:rsid w:val="003416EE"/>
    <w:rsid w:val="00341CBA"/>
    <w:rsid w:val="00341CC5"/>
    <w:rsid w:val="003425D1"/>
    <w:rsid w:val="0034264E"/>
    <w:rsid w:val="0034338D"/>
    <w:rsid w:val="00344C30"/>
    <w:rsid w:val="00345C6D"/>
    <w:rsid w:val="003472DA"/>
    <w:rsid w:val="00347F94"/>
    <w:rsid w:val="00350881"/>
    <w:rsid w:val="00350C4C"/>
    <w:rsid w:val="003512EB"/>
    <w:rsid w:val="003528F0"/>
    <w:rsid w:val="003529AD"/>
    <w:rsid w:val="00352AD3"/>
    <w:rsid w:val="00352D38"/>
    <w:rsid w:val="00352FC1"/>
    <w:rsid w:val="00353C19"/>
    <w:rsid w:val="003550AA"/>
    <w:rsid w:val="00355F24"/>
    <w:rsid w:val="00356FDF"/>
    <w:rsid w:val="00357606"/>
    <w:rsid w:val="003579EE"/>
    <w:rsid w:val="00357C62"/>
    <w:rsid w:val="003600D3"/>
    <w:rsid w:val="0036012A"/>
    <w:rsid w:val="00361791"/>
    <w:rsid w:val="00361BAA"/>
    <w:rsid w:val="0036223D"/>
    <w:rsid w:val="00362CDD"/>
    <w:rsid w:val="00363402"/>
    <w:rsid w:val="003637F6"/>
    <w:rsid w:val="00366857"/>
    <w:rsid w:val="00366DDC"/>
    <w:rsid w:val="00366E5B"/>
    <w:rsid w:val="003714C0"/>
    <w:rsid w:val="0037224F"/>
    <w:rsid w:val="003737F6"/>
    <w:rsid w:val="00374148"/>
    <w:rsid w:val="00374A68"/>
    <w:rsid w:val="00374AF3"/>
    <w:rsid w:val="00374BA5"/>
    <w:rsid w:val="00375BDF"/>
    <w:rsid w:val="00377486"/>
    <w:rsid w:val="00377D13"/>
    <w:rsid w:val="003800C6"/>
    <w:rsid w:val="00380CE8"/>
    <w:rsid w:val="00380FFF"/>
    <w:rsid w:val="0038132E"/>
    <w:rsid w:val="00381BAA"/>
    <w:rsid w:val="003820DE"/>
    <w:rsid w:val="00382824"/>
    <w:rsid w:val="00382BF3"/>
    <w:rsid w:val="00383732"/>
    <w:rsid w:val="00383EF2"/>
    <w:rsid w:val="00384123"/>
    <w:rsid w:val="003848D5"/>
    <w:rsid w:val="00384DEE"/>
    <w:rsid w:val="003856CF"/>
    <w:rsid w:val="00385FE8"/>
    <w:rsid w:val="00386744"/>
    <w:rsid w:val="00386E7D"/>
    <w:rsid w:val="00386F96"/>
    <w:rsid w:val="00387AC1"/>
    <w:rsid w:val="00387CD9"/>
    <w:rsid w:val="00387E5A"/>
    <w:rsid w:val="00390FCE"/>
    <w:rsid w:val="003935E4"/>
    <w:rsid w:val="00394C56"/>
    <w:rsid w:val="00397606"/>
    <w:rsid w:val="003A007E"/>
    <w:rsid w:val="003A1E0F"/>
    <w:rsid w:val="003A1EA2"/>
    <w:rsid w:val="003A22C9"/>
    <w:rsid w:val="003A3863"/>
    <w:rsid w:val="003A399E"/>
    <w:rsid w:val="003A3CC8"/>
    <w:rsid w:val="003A44B4"/>
    <w:rsid w:val="003A576B"/>
    <w:rsid w:val="003A6565"/>
    <w:rsid w:val="003B0002"/>
    <w:rsid w:val="003B0860"/>
    <w:rsid w:val="003B140C"/>
    <w:rsid w:val="003B25CD"/>
    <w:rsid w:val="003B2F71"/>
    <w:rsid w:val="003B5B31"/>
    <w:rsid w:val="003B5D24"/>
    <w:rsid w:val="003B601E"/>
    <w:rsid w:val="003B66CC"/>
    <w:rsid w:val="003B7076"/>
    <w:rsid w:val="003B7EE8"/>
    <w:rsid w:val="003C10C2"/>
    <w:rsid w:val="003C35F5"/>
    <w:rsid w:val="003C3A3B"/>
    <w:rsid w:val="003C43E5"/>
    <w:rsid w:val="003C44DE"/>
    <w:rsid w:val="003C45FC"/>
    <w:rsid w:val="003C4EA6"/>
    <w:rsid w:val="003C4FAF"/>
    <w:rsid w:val="003C565D"/>
    <w:rsid w:val="003C5A3E"/>
    <w:rsid w:val="003C6B24"/>
    <w:rsid w:val="003D1B3C"/>
    <w:rsid w:val="003D2075"/>
    <w:rsid w:val="003D2201"/>
    <w:rsid w:val="003D3670"/>
    <w:rsid w:val="003D3D98"/>
    <w:rsid w:val="003D3E6F"/>
    <w:rsid w:val="003D456F"/>
    <w:rsid w:val="003D5CDF"/>
    <w:rsid w:val="003D6E20"/>
    <w:rsid w:val="003D7433"/>
    <w:rsid w:val="003E0795"/>
    <w:rsid w:val="003E0E8C"/>
    <w:rsid w:val="003E12FA"/>
    <w:rsid w:val="003E24B5"/>
    <w:rsid w:val="003E309C"/>
    <w:rsid w:val="003E319A"/>
    <w:rsid w:val="003E3650"/>
    <w:rsid w:val="003E36BD"/>
    <w:rsid w:val="003E4553"/>
    <w:rsid w:val="003E46D2"/>
    <w:rsid w:val="003E5478"/>
    <w:rsid w:val="003E609B"/>
    <w:rsid w:val="003E63D8"/>
    <w:rsid w:val="003E7B04"/>
    <w:rsid w:val="003F0F0F"/>
    <w:rsid w:val="003F250A"/>
    <w:rsid w:val="003F2734"/>
    <w:rsid w:val="003F3744"/>
    <w:rsid w:val="003F3FA0"/>
    <w:rsid w:val="003F5CBE"/>
    <w:rsid w:val="003F6238"/>
    <w:rsid w:val="003F7232"/>
    <w:rsid w:val="003F7743"/>
    <w:rsid w:val="003F7B79"/>
    <w:rsid w:val="00400031"/>
    <w:rsid w:val="00400646"/>
    <w:rsid w:val="00400669"/>
    <w:rsid w:val="00400EBA"/>
    <w:rsid w:val="00400F6E"/>
    <w:rsid w:val="00401AE6"/>
    <w:rsid w:val="0040260A"/>
    <w:rsid w:val="00402805"/>
    <w:rsid w:val="004059BB"/>
    <w:rsid w:val="0040667D"/>
    <w:rsid w:val="00407255"/>
    <w:rsid w:val="00407632"/>
    <w:rsid w:val="004103A7"/>
    <w:rsid w:val="004117EC"/>
    <w:rsid w:val="00411873"/>
    <w:rsid w:val="004122AD"/>
    <w:rsid w:val="00414AEE"/>
    <w:rsid w:val="00414C5C"/>
    <w:rsid w:val="00415637"/>
    <w:rsid w:val="00415DEC"/>
    <w:rsid w:val="00416933"/>
    <w:rsid w:val="00417312"/>
    <w:rsid w:val="00417F9F"/>
    <w:rsid w:val="00417FA0"/>
    <w:rsid w:val="004204E0"/>
    <w:rsid w:val="004207B0"/>
    <w:rsid w:val="00420BC3"/>
    <w:rsid w:val="004214C7"/>
    <w:rsid w:val="0042163A"/>
    <w:rsid w:val="00421B8E"/>
    <w:rsid w:val="00421BA0"/>
    <w:rsid w:val="004231AB"/>
    <w:rsid w:val="0042363D"/>
    <w:rsid w:val="004240E2"/>
    <w:rsid w:val="00424437"/>
    <w:rsid w:val="00424A6F"/>
    <w:rsid w:val="00425C79"/>
    <w:rsid w:val="0042729C"/>
    <w:rsid w:val="0042783B"/>
    <w:rsid w:val="0043000E"/>
    <w:rsid w:val="0043009F"/>
    <w:rsid w:val="00431FBE"/>
    <w:rsid w:val="00434007"/>
    <w:rsid w:val="004343A6"/>
    <w:rsid w:val="00434C2C"/>
    <w:rsid w:val="00437F04"/>
    <w:rsid w:val="00437FF3"/>
    <w:rsid w:val="00440376"/>
    <w:rsid w:val="00440382"/>
    <w:rsid w:val="00440639"/>
    <w:rsid w:val="00441566"/>
    <w:rsid w:val="004436B9"/>
    <w:rsid w:val="00443A23"/>
    <w:rsid w:val="0044597D"/>
    <w:rsid w:val="0044685C"/>
    <w:rsid w:val="0044704B"/>
    <w:rsid w:val="00447278"/>
    <w:rsid w:val="00447B2D"/>
    <w:rsid w:val="00447D8F"/>
    <w:rsid w:val="00450643"/>
    <w:rsid w:val="00451667"/>
    <w:rsid w:val="00451DFF"/>
    <w:rsid w:val="004529E1"/>
    <w:rsid w:val="00453196"/>
    <w:rsid w:val="004531D8"/>
    <w:rsid w:val="0045349E"/>
    <w:rsid w:val="004540B3"/>
    <w:rsid w:val="004543DD"/>
    <w:rsid w:val="00454D93"/>
    <w:rsid w:val="00455131"/>
    <w:rsid w:val="00455BEB"/>
    <w:rsid w:val="00455E8F"/>
    <w:rsid w:val="00460769"/>
    <w:rsid w:val="00461DAB"/>
    <w:rsid w:val="00461F9F"/>
    <w:rsid w:val="004620C0"/>
    <w:rsid w:val="0046279D"/>
    <w:rsid w:val="00462EAE"/>
    <w:rsid w:val="00463E08"/>
    <w:rsid w:val="00465298"/>
    <w:rsid w:val="00465B0B"/>
    <w:rsid w:val="00467099"/>
    <w:rsid w:val="00467311"/>
    <w:rsid w:val="00467A39"/>
    <w:rsid w:val="00470579"/>
    <w:rsid w:val="00470653"/>
    <w:rsid w:val="00470EBE"/>
    <w:rsid w:val="004713A7"/>
    <w:rsid w:val="004715DA"/>
    <w:rsid w:val="0047174E"/>
    <w:rsid w:val="00471CA0"/>
    <w:rsid w:val="00471F46"/>
    <w:rsid w:val="0047490C"/>
    <w:rsid w:val="00474E46"/>
    <w:rsid w:val="00474E5C"/>
    <w:rsid w:val="0047680F"/>
    <w:rsid w:val="00476E89"/>
    <w:rsid w:val="00477894"/>
    <w:rsid w:val="00477A7B"/>
    <w:rsid w:val="00477D93"/>
    <w:rsid w:val="00480AD7"/>
    <w:rsid w:val="00480D0E"/>
    <w:rsid w:val="00480E9D"/>
    <w:rsid w:val="00480EE6"/>
    <w:rsid w:val="0048111C"/>
    <w:rsid w:val="00481B8F"/>
    <w:rsid w:val="00482117"/>
    <w:rsid w:val="0048311E"/>
    <w:rsid w:val="00483658"/>
    <w:rsid w:val="00483E16"/>
    <w:rsid w:val="004845D0"/>
    <w:rsid w:val="004846F1"/>
    <w:rsid w:val="00484F54"/>
    <w:rsid w:val="004855A0"/>
    <w:rsid w:val="00487090"/>
    <w:rsid w:val="004877A7"/>
    <w:rsid w:val="00490197"/>
    <w:rsid w:val="004902CE"/>
    <w:rsid w:val="00491A02"/>
    <w:rsid w:val="0049222A"/>
    <w:rsid w:val="00492BBB"/>
    <w:rsid w:val="004932DE"/>
    <w:rsid w:val="004941A4"/>
    <w:rsid w:val="00494527"/>
    <w:rsid w:val="00495114"/>
    <w:rsid w:val="0049533E"/>
    <w:rsid w:val="00495788"/>
    <w:rsid w:val="00496ED6"/>
    <w:rsid w:val="00496F87"/>
    <w:rsid w:val="004978F9"/>
    <w:rsid w:val="00497CEC"/>
    <w:rsid w:val="00497DD7"/>
    <w:rsid w:val="004A2950"/>
    <w:rsid w:val="004A2DF5"/>
    <w:rsid w:val="004A4464"/>
    <w:rsid w:val="004A46F6"/>
    <w:rsid w:val="004A4DCD"/>
    <w:rsid w:val="004A67AE"/>
    <w:rsid w:val="004A68E4"/>
    <w:rsid w:val="004A6A26"/>
    <w:rsid w:val="004B05AA"/>
    <w:rsid w:val="004B094D"/>
    <w:rsid w:val="004B0BB4"/>
    <w:rsid w:val="004B28E4"/>
    <w:rsid w:val="004B3DC5"/>
    <w:rsid w:val="004B67DB"/>
    <w:rsid w:val="004B781B"/>
    <w:rsid w:val="004C09BB"/>
    <w:rsid w:val="004C2727"/>
    <w:rsid w:val="004C4217"/>
    <w:rsid w:val="004C4DE4"/>
    <w:rsid w:val="004C60C3"/>
    <w:rsid w:val="004C6261"/>
    <w:rsid w:val="004C7EB7"/>
    <w:rsid w:val="004D0C20"/>
    <w:rsid w:val="004D0D9B"/>
    <w:rsid w:val="004D106A"/>
    <w:rsid w:val="004D1B41"/>
    <w:rsid w:val="004D26BB"/>
    <w:rsid w:val="004D29D5"/>
    <w:rsid w:val="004D363C"/>
    <w:rsid w:val="004D438A"/>
    <w:rsid w:val="004D5EDC"/>
    <w:rsid w:val="004D7D0F"/>
    <w:rsid w:val="004E0028"/>
    <w:rsid w:val="004E0250"/>
    <w:rsid w:val="004E0D3A"/>
    <w:rsid w:val="004E0F5B"/>
    <w:rsid w:val="004E1250"/>
    <w:rsid w:val="004E31E0"/>
    <w:rsid w:val="004E3672"/>
    <w:rsid w:val="004E3EB1"/>
    <w:rsid w:val="004E4781"/>
    <w:rsid w:val="004E4C49"/>
    <w:rsid w:val="004E4DE8"/>
    <w:rsid w:val="004E4F53"/>
    <w:rsid w:val="004E5232"/>
    <w:rsid w:val="004E56D0"/>
    <w:rsid w:val="004E5D38"/>
    <w:rsid w:val="004E614C"/>
    <w:rsid w:val="004E6472"/>
    <w:rsid w:val="004E69E2"/>
    <w:rsid w:val="004E6A9C"/>
    <w:rsid w:val="004E7493"/>
    <w:rsid w:val="004F119B"/>
    <w:rsid w:val="004F13FE"/>
    <w:rsid w:val="004F15E1"/>
    <w:rsid w:val="004F18C2"/>
    <w:rsid w:val="004F1AF0"/>
    <w:rsid w:val="004F37B3"/>
    <w:rsid w:val="004F495C"/>
    <w:rsid w:val="004F519D"/>
    <w:rsid w:val="004F62FC"/>
    <w:rsid w:val="004F647D"/>
    <w:rsid w:val="004F698D"/>
    <w:rsid w:val="004F6CF8"/>
    <w:rsid w:val="004F6EA7"/>
    <w:rsid w:val="004F703A"/>
    <w:rsid w:val="004F7BD5"/>
    <w:rsid w:val="0050075E"/>
    <w:rsid w:val="00501545"/>
    <w:rsid w:val="00501615"/>
    <w:rsid w:val="00501662"/>
    <w:rsid w:val="00501827"/>
    <w:rsid w:val="005028F9"/>
    <w:rsid w:val="00502FB0"/>
    <w:rsid w:val="00503562"/>
    <w:rsid w:val="005038D1"/>
    <w:rsid w:val="00503A53"/>
    <w:rsid w:val="00503BEA"/>
    <w:rsid w:val="00503E1F"/>
    <w:rsid w:val="00504049"/>
    <w:rsid w:val="0050463B"/>
    <w:rsid w:val="00504F40"/>
    <w:rsid w:val="00506661"/>
    <w:rsid w:val="00507A33"/>
    <w:rsid w:val="0051125E"/>
    <w:rsid w:val="0051134F"/>
    <w:rsid w:val="0051264F"/>
    <w:rsid w:val="00514058"/>
    <w:rsid w:val="005140DE"/>
    <w:rsid w:val="00514762"/>
    <w:rsid w:val="0051567C"/>
    <w:rsid w:val="00515743"/>
    <w:rsid w:val="00515B32"/>
    <w:rsid w:val="0051637F"/>
    <w:rsid w:val="005163D9"/>
    <w:rsid w:val="0051651E"/>
    <w:rsid w:val="00516A8D"/>
    <w:rsid w:val="00516F4D"/>
    <w:rsid w:val="00517165"/>
    <w:rsid w:val="0051722F"/>
    <w:rsid w:val="00517288"/>
    <w:rsid w:val="005173DC"/>
    <w:rsid w:val="0051777E"/>
    <w:rsid w:val="005203EB"/>
    <w:rsid w:val="0052089D"/>
    <w:rsid w:val="00520EB8"/>
    <w:rsid w:val="005215E1"/>
    <w:rsid w:val="00521B8E"/>
    <w:rsid w:val="005220D3"/>
    <w:rsid w:val="00522866"/>
    <w:rsid w:val="00523B95"/>
    <w:rsid w:val="00523DC8"/>
    <w:rsid w:val="00525068"/>
    <w:rsid w:val="005257ED"/>
    <w:rsid w:val="00526373"/>
    <w:rsid w:val="00526445"/>
    <w:rsid w:val="005272D8"/>
    <w:rsid w:val="005274D0"/>
    <w:rsid w:val="00527AF7"/>
    <w:rsid w:val="005301E3"/>
    <w:rsid w:val="00530B8C"/>
    <w:rsid w:val="00530D69"/>
    <w:rsid w:val="00531187"/>
    <w:rsid w:val="005311DB"/>
    <w:rsid w:val="005318B0"/>
    <w:rsid w:val="00531E83"/>
    <w:rsid w:val="00532406"/>
    <w:rsid w:val="005340DB"/>
    <w:rsid w:val="00535A3F"/>
    <w:rsid w:val="00535A5E"/>
    <w:rsid w:val="00535A84"/>
    <w:rsid w:val="00536565"/>
    <w:rsid w:val="00537110"/>
    <w:rsid w:val="00537A6A"/>
    <w:rsid w:val="00540483"/>
    <w:rsid w:val="0054073A"/>
    <w:rsid w:val="0054093C"/>
    <w:rsid w:val="005416FE"/>
    <w:rsid w:val="005418C8"/>
    <w:rsid w:val="00541CDE"/>
    <w:rsid w:val="00542FFC"/>
    <w:rsid w:val="00543AC2"/>
    <w:rsid w:val="00543D42"/>
    <w:rsid w:val="0054421E"/>
    <w:rsid w:val="00544B66"/>
    <w:rsid w:val="00545072"/>
    <w:rsid w:val="0054595A"/>
    <w:rsid w:val="00547893"/>
    <w:rsid w:val="00551877"/>
    <w:rsid w:val="00552971"/>
    <w:rsid w:val="00553106"/>
    <w:rsid w:val="00553D5A"/>
    <w:rsid w:val="0055538C"/>
    <w:rsid w:val="00556AAF"/>
    <w:rsid w:val="00556E78"/>
    <w:rsid w:val="00556FF4"/>
    <w:rsid w:val="00561E14"/>
    <w:rsid w:val="00562057"/>
    <w:rsid w:val="00562A9C"/>
    <w:rsid w:val="00562FC1"/>
    <w:rsid w:val="00564998"/>
    <w:rsid w:val="00564E4A"/>
    <w:rsid w:val="005662F5"/>
    <w:rsid w:val="00566366"/>
    <w:rsid w:val="00566542"/>
    <w:rsid w:val="00567C2E"/>
    <w:rsid w:val="00570782"/>
    <w:rsid w:val="005709CE"/>
    <w:rsid w:val="00571379"/>
    <w:rsid w:val="005717BD"/>
    <w:rsid w:val="00571BE5"/>
    <w:rsid w:val="00572108"/>
    <w:rsid w:val="00572D79"/>
    <w:rsid w:val="00573961"/>
    <w:rsid w:val="005744F2"/>
    <w:rsid w:val="00577CF3"/>
    <w:rsid w:val="00577F5B"/>
    <w:rsid w:val="00580BCD"/>
    <w:rsid w:val="005815A1"/>
    <w:rsid w:val="00581744"/>
    <w:rsid w:val="00581A32"/>
    <w:rsid w:val="00582DDC"/>
    <w:rsid w:val="005843E3"/>
    <w:rsid w:val="00585322"/>
    <w:rsid w:val="00585E57"/>
    <w:rsid w:val="00586448"/>
    <w:rsid w:val="00587B5A"/>
    <w:rsid w:val="0059011D"/>
    <w:rsid w:val="005917F4"/>
    <w:rsid w:val="00591A71"/>
    <w:rsid w:val="0059330F"/>
    <w:rsid w:val="005933E5"/>
    <w:rsid w:val="00593619"/>
    <w:rsid w:val="005941D2"/>
    <w:rsid w:val="005945E8"/>
    <w:rsid w:val="00596D72"/>
    <w:rsid w:val="00597574"/>
    <w:rsid w:val="0059774D"/>
    <w:rsid w:val="005A009F"/>
    <w:rsid w:val="005A142A"/>
    <w:rsid w:val="005A2F84"/>
    <w:rsid w:val="005A4EDD"/>
    <w:rsid w:val="005A63A2"/>
    <w:rsid w:val="005A6E67"/>
    <w:rsid w:val="005A7AEA"/>
    <w:rsid w:val="005A7D97"/>
    <w:rsid w:val="005A7FA2"/>
    <w:rsid w:val="005B10B5"/>
    <w:rsid w:val="005B15DC"/>
    <w:rsid w:val="005B1C08"/>
    <w:rsid w:val="005B1C7A"/>
    <w:rsid w:val="005B2236"/>
    <w:rsid w:val="005B2BC1"/>
    <w:rsid w:val="005B3DE4"/>
    <w:rsid w:val="005B3EA5"/>
    <w:rsid w:val="005B5C83"/>
    <w:rsid w:val="005B6386"/>
    <w:rsid w:val="005B6BED"/>
    <w:rsid w:val="005B7C54"/>
    <w:rsid w:val="005C0D40"/>
    <w:rsid w:val="005C125B"/>
    <w:rsid w:val="005C166F"/>
    <w:rsid w:val="005C1963"/>
    <w:rsid w:val="005C299F"/>
    <w:rsid w:val="005C346C"/>
    <w:rsid w:val="005C42AB"/>
    <w:rsid w:val="005C42D6"/>
    <w:rsid w:val="005C50CB"/>
    <w:rsid w:val="005C5210"/>
    <w:rsid w:val="005C58C1"/>
    <w:rsid w:val="005C5C42"/>
    <w:rsid w:val="005C5E32"/>
    <w:rsid w:val="005C65FC"/>
    <w:rsid w:val="005C6B37"/>
    <w:rsid w:val="005C6FF8"/>
    <w:rsid w:val="005C710C"/>
    <w:rsid w:val="005C771D"/>
    <w:rsid w:val="005C7976"/>
    <w:rsid w:val="005D1E87"/>
    <w:rsid w:val="005D2949"/>
    <w:rsid w:val="005D3917"/>
    <w:rsid w:val="005D465C"/>
    <w:rsid w:val="005D46A2"/>
    <w:rsid w:val="005D46EF"/>
    <w:rsid w:val="005D55BD"/>
    <w:rsid w:val="005D5EE9"/>
    <w:rsid w:val="005D68B1"/>
    <w:rsid w:val="005D7DB9"/>
    <w:rsid w:val="005E094D"/>
    <w:rsid w:val="005E12FE"/>
    <w:rsid w:val="005E3190"/>
    <w:rsid w:val="005E32F9"/>
    <w:rsid w:val="005E56A6"/>
    <w:rsid w:val="005E5F21"/>
    <w:rsid w:val="005E60A3"/>
    <w:rsid w:val="005E60FF"/>
    <w:rsid w:val="005E715D"/>
    <w:rsid w:val="005E767D"/>
    <w:rsid w:val="005F1D92"/>
    <w:rsid w:val="005F1F8A"/>
    <w:rsid w:val="005F2F74"/>
    <w:rsid w:val="005F3119"/>
    <w:rsid w:val="005F39B2"/>
    <w:rsid w:val="005F3E3B"/>
    <w:rsid w:val="005F5173"/>
    <w:rsid w:val="005F66E1"/>
    <w:rsid w:val="005F6EC1"/>
    <w:rsid w:val="005F7789"/>
    <w:rsid w:val="006005EE"/>
    <w:rsid w:val="00600A49"/>
    <w:rsid w:val="0060121A"/>
    <w:rsid w:val="006042A8"/>
    <w:rsid w:val="006063A1"/>
    <w:rsid w:val="00606808"/>
    <w:rsid w:val="00606BB1"/>
    <w:rsid w:val="00607C94"/>
    <w:rsid w:val="00611994"/>
    <w:rsid w:val="00611CD3"/>
    <w:rsid w:val="00611D72"/>
    <w:rsid w:val="00611D8F"/>
    <w:rsid w:val="00611E37"/>
    <w:rsid w:val="00612120"/>
    <w:rsid w:val="006127A9"/>
    <w:rsid w:val="0061369E"/>
    <w:rsid w:val="00613DA0"/>
    <w:rsid w:val="00614812"/>
    <w:rsid w:val="00614B67"/>
    <w:rsid w:val="00615527"/>
    <w:rsid w:val="00615CDE"/>
    <w:rsid w:val="0061795C"/>
    <w:rsid w:val="00620DCF"/>
    <w:rsid w:val="00621231"/>
    <w:rsid w:val="006217E7"/>
    <w:rsid w:val="00621CEF"/>
    <w:rsid w:val="00621D24"/>
    <w:rsid w:val="006221EA"/>
    <w:rsid w:val="00623259"/>
    <w:rsid w:val="00623917"/>
    <w:rsid w:val="00624F93"/>
    <w:rsid w:val="00625810"/>
    <w:rsid w:val="006259DD"/>
    <w:rsid w:val="00625A4C"/>
    <w:rsid w:val="006262DC"/>
    <w:rsid w:val="00626D12"/>
    <w:rsid w:val="00626ED7"/>
    <w:rsid w:val="00627479"/>
    <w:rsid w:val="00627ACF"/>
    <w:rsid w:val="00630237"/>
    <w:rsid w:val="0063162D"/>
    <w:rsid w:val="00631D6E"/>
    <w:rsid w:val="0063247A"/>
    <w:rsid w:val="00634BFF"/>
    <w:rsid w:val="00635219"/>
    <w:rsid w:val="006352D8"/>
    <w:rsid w:val="00636BEB"/>
    <w:rsid w:val="00637480"/>
    <w:rsid w:val="00637791"/>
    <w:rsid w:val="00640335"/>
    <w:rsid w:val="0064036C"/>
    <w:rsid w:val="0064038B"/>
    <w:rsid w:val="006414FA"/>
    <w:rsid w:val="00641AD4"/>
    <w:rsid w:val="00641F7A"/>
    <w:rsid w:val="00642F81"/>
    <w:rsid w:val="00642FE9"/>
    <w:rsid w:val="00643AA2"/>
    <w:rsid w:val="00644E6F"/>
    <w:rsid w:val="006464D5"/>
    <w:rsid w:val="006465C2"/>
    <w:rsid w:val="00646B8E"/>
    <w:rsid w:val="00650F72"/>
    <w:rsid w:val="0065136D"/>
    <w:rsid w:val="00651CAD"/>
    <w:rsid w:val="00652D1E"/>
    <w:rsid w:val="00653939"/>
    <w:rsid w:val="00653BD6"/>
    <w:rsid w:val="0065705D"/>
    <w:rsid w:val="00660784"/>
    <w:rsid w:val="006616F1"/>
    <w:rsid w:val="00662A05"/>
    <w:rsid w:val="00663216"/>
    <w:rsid w:val="0066388C"/>
    <w:rsid w:val="00663C17"/>
    <w:rsid w:val="0066431C"/>
    <w:rsid w:val="006655BF"/>
    <w:rsid w:val="00665A2E"/>
    <w:rsid w:val="006666DB"/>
    <w:rsid w:val="006667C3"/>
    <w:rsid w:val="0066720D"/>
    <w:rsid w:val="00667539"/>
    <w:rsid w:val="00670C3E"/>
    <w:rsid w:val="00670EEF"/>
    <w:rsid w:val="00674B6F"/>
    <w:rsid w:val="00675B78"/>
    <w:rsid w:val="006764C0"/>
    <w:rsid w:val="00676D66"/>
    <w:rsid w:val="00676FEB"/>
    <w:rsid w:val="006774E4"/>
    <w:rsid w:val="00677C59"/>
    <w:rsid w:val="00677DD8"/>
    <w:rsid w:val="00677F07"/>
    <w:rsid w:val="00677F57"/>
    <w:rsid w:val="0068190D"/>
    <w:rsid w:val="0068251F"/>
    <w:rsid w:val="006833FE"/>
    <w:rsid w:val="00683BD8"/>
    <w:rsid w:val="0068415A"/>
    <w:rsid w:val="00684269"/>
    <w:rsid w:val="0068486C"/>
    <w:rsid w:val="00684D77"/>
    <w:rsid w:val="00686D8B"/>
    <w:rsid w:val="0068731C"/>
    <w:rsid w:val="0068731F"/>
    <w:rsid w:val="00687573"/>
    <w:rsid w:val="00691727"/>
    <w:rsid w:val="00692D78"/>
    <w:rsid w:val="00692FB3"/>
    <w:rsid w:val="006938F3"/>
    <w:rsid w:val="00694BC6"/>
    <w:rsid w:val="00695653"/>
    <w:rsid w:val="006A0AD0"/>
    <w:rsid w:val="006A0C49"/>
    <w:rsid w:val="006A105A"/>
    <w:rsid w:val="006A15B0"/>
    <w:rsid w:val="006A26EE"/>
    <w:rsid w:val="006A2C5C"/>
    <w:rsid w:val="006A2C62"/>
    <w:rsid w:val="006A4CC3"/>
    <w:rsid w:val="006A5AA2"/>
    <w:rsid w:val="006A5E2F"/>
    <w:rsid w:val="006A6336"/>
    <w:rsid w:val="006A633E"/>
    <w:rsid w:val="006A76A8"/>
    <w:rsid w:val="006A7B6D"/>
    <w:rsid w:val="006B009A"/>
    <w:rsid w:val="006B124D"/>
    <w:rsid w:val="006B26C2"/>
    <w:rsid w:val="006B2815"/>
    <w:rsid w:val="006B373D"/>
    <w:rsid w:val="006B3D2D"/>
    <w:rsid w:val="006B3F71"/>
    <w:rsid w:val="006B47FA"/>
    <w:rsid w:val="006B5033"/>
    <w:rsid w:val="006B55C4"/>
    <w:rsid w:val="006C02F6"/>
    <w:rsid w:val="006C073B"/>
    <w:rsid w:val="006C0B22"/>
    <w:rsid w:val="006C123E"/>
    <w:rsid w:val="006C21B4"/>
    <w:rsid w:val="006C22A0"/>
    <w:rsid w:val="006C2BEA"/>
    <w:rsid w:val="006C3516"/>
    <w:rsid w:val="006C3FCA"/>
    <w:rsid w:val="006C4705"/>
    <w:rsid w:val="006C54BF"/>
    <w:rsid w:val="006C5DF9"/>
    <w:rsid w:val="006C7897"/>
    <w:rsid w:val="006C7EF4"/>
    <w:rsid w:val="006D068E"/>
    <w:rsid w:val="006D0A1C"/>
    <w:rsid w:val="006D1653"/>
    <w:rsid w:val="006D185B"/>
    <w:rsid w:val="006D19B0"/>
    <w:rsid w:val="006D1B05"/>
    <w:rsid w:val="006D1C7D"/>
    <w:rsid w:val="006D2995"/>
    <w:rsid w:val="006D3A0C"/>
    <w:rsid w:val="006D69ED"/>
    <w:rsid w:val="006D6F38"/>
    <w:rsid w:val="006E1403"/>
    <w:rsid w:val="006E1662"/>
    <w:rsid w:val="006E17F8"/>
    <w:rsid w:val="006E2621"/>
    <w:rsid w:val="006E2883"/>
    <w:rsid w:val="006E2ABA"/>
    <w:rsid w:val="006E31B3"/>
    <w:rsid w:val="006E327A"/>
    <w:rsid w:val="006E3486"/>
    <w:rsid w:val="006E400C"/>
    <w:rsid w:val="006E5179"/>
    <w:rsid w:val="006E7444"/>
    <w:rsid w:val="006E757B"/>
    <w:rsid w:val="006E7A15"/>
    <w:rsid w:val="006F0237"/>
    <w:rsid w:val="006F1888"/>
    <w:rsid w:val="006F1D05"/>
    <w:rsid w:val="006F2E9B"/>
    <w:rsid w:val="006F335F"/>
    <w:rsid w:val="006F37DD"/>
    <w:rsid w:val="006F3C99"/>
    <w:rsid w:val="006F5302"/>
    <w:rsid w:val="006F569E"/>
    <w:rsid w:val="006F5D9A"/>
    <w:rsid w:val="006F5F61"/>
    <w:rsid w:val="006F6577"/>
    <w:rsid w:val="006F781A"/>
    <w:rsid w:val="006F7CCF"/>
    <w:rsid w:val="006F7DAA"/>
    <w:rsid w:val="007001F2"/>
    <w:rsid w:val="00700871"/>
    <w:rsid w:val="00700F46"/>
    <w:rsid w:val="00701D76"/>
    <w:rsid w:val="007024BD"/>
    <w:rsid w:val="00702772"/>
    <w:rsid w:val="00704478"/>
    <w:rsid w:val="00704524"/>
    <w:rsid w:val="0070681A"/>
    <w:rsid w:val="00706ACA"/>
    <w:rsid w:val="00707112"/>
    <w:rsid w:val="007072CA"/>
    <w:rsid w:val="0070745F"/>
    <w:rsid w:val="00707BB7"/>
    <w:rsid w:val="007101A0"/>
    <w:rsid w:val="00711649"/>
    <w:rsid w:val="0071169A"/>
    <w:rsid w:val="00711E21"/>
    <w:rsid w:val="007120FF"/>
    <w:rsid w:val="00712CEE"/>
    <w:rsid w:val="00713689"/>
    <w:rsid w:val="00713AD5"/>
    <w:rsid w:val="00714828"/>
    <w:rsid w:val="00717E0A"/>
    <w:rsid w:val="00720D60"/>
    <w:rsid w:val="00720F41"/>
    <w:rsid w:val="0072154C"/>
    <w:rsid w:val="00721B52"/>
    <w:rsid w:val="00722CE2"/>
    <w:rsid w:val="00723FB7"/>
    <w:rsid w:val="00725292"/>
    <w:rsid w:val="007256C8"/>
    <w:rsid w:val="00726021"/>
    <w:rsid w:val="00730EFB"/>
    <w:rsid w:val="00732212"/>
    <w:rsid w:val="0073344D"/>
    <w:rsid w:val="00733A5A"/>
    <w:rsid w:val="00733C0B"/>
    <w:rsid w:val="00734385"/>
    <w:rsid w:val="0073468B"/>
    <w:rsid w:val="007348D7"/>
    <w:rsid w:val="0073518D"/>
    <w:rsid w:val="00735846"/>
    <w:rsid w:val="007373F7"/>
    <w:rsid w:val="007436E6"/>
    <w:rsid w:val="00745879"/>
    <w:rsid w:val="007473F7"/>
    <w:rsid w:val="00747B85"/>
    <w:rsid w:val="007500A3"/>
    <w:rsid w:val="007516D3"/>
    <w:rsid w:val="00752DA2"/>
    <w:rsid w:val="00753EAE"/>
    <w:rsid w:val="00754DB8"/>
    <w:rsid w:val="0075560D"/>
    <w:rsid w:val="00755DA7"/>
    <w:rsid w:val="007567DD"/>
    <w:rsid w:val="0075777B"/>
    <w:rsid w:val="0076003C"/>
    <w:rsid w:val="00760381"/>
    <w:rsid w:val="0076182B"/>
    <w:rsid w:val="00761A93"/>
    <w:rsid w:val="00761BD8"/>
    <w:rsid w:val="007625C2"/>
    <w:rsid w:val="007627AE"/>
    <w:rsid w:val="00762861"/>
    <w:rsid w:val="00762DBC"/>
    <w:rsid w:val="00763575"/>
    <w:rsid w:val="00763D4E"/>
    <w:rsid w:val="0076472A"/>
    <w:rsid w:val="00764DD9"/>
    <w:rsid w:val="00765033"/>
    <w:rsid w:val="007652C2"/>
    <w:rsid w:val="00765843"/>
    <w:rsid w:val="00765DA0"/>
    <w:rsid w:val="00766DC5"/>
    <w:rsid w:val="00767B7E"/>
    <w:rsid w:val="007713A0"/>
    <w:rsid w:val="007715A5"/>
    <w:rsid w:val="00771E94"/>
    <w:rsid w:val="00771EEE"/>
    <w:rsid w:val="00771F64"/>
    <w:rsid w:val="00772B03"/>
    <w:rsid w:val="00773028"/>
    <w:rsid w:val="007736AB"/>
    <w:rsid w:val="00773A5C"/>
    <w:rsid w:val="00774290"/>
    <w:rsid w:val="007750C4"/>
    <w:rsid w:val="007753A6"/>
    <w:rsid w:val="007763E2"/>
    <w:rsid w:val="00777076"/>
    <w:rsid w:val="00777DCE"/>
    <w:rsid w:val="00777DF8"/>
    <w:rsid w:val="00782C04"/>
    <w:rsid w:val="007846EB"/>
    <w:rsid w:val="007850AE"/>
    <w:rsid w:val="00785228"/>
    <w:rsid w:val="00787AD3"/>
    <w:rsid w:val="00787D2E"/>
    <w:rsid w:val="00790DDF"/>
    <w:rsid w:val="007910C9"/>
    <w:rsid w:val="007922E4"/>
    <w:rsid w:val="0079371B"/>
    <w:rsid w:val="0079672D"/>
    <w:rsid w:val="00797426"/>
    <w:rsid w:val="007A0132"/>
    <w:rsid w:val="007A015F"/>
    <w:rsid w:val="007A0F98"/>
    <w:rsid w:val="007A1B6B"/>
    <w:rsid w:val="007A1E57"/>
    <w:rsid w:val="007A3682"/>
    <w:rsid w:val="007A460A"/>
    <w:rsid w:val="007A497E"/>
    <w:rsid w:val="007A7220"/>
    <w:rsid w:val="007B11BD"/>
    <w:rsid w:val="007B1355"/>
    <w:rsid w:val="007B1E80"/>
    <w:rsid w:val="007B208E"/>
    <w:rsid w:val="007B3304"/>
    <w:rsid w:val="007B368A"/>
    <w:rsid w:val="007B36DB"/>
    <w:rsid w:val="007B3CB1"/>
    <w:rsid w:val="007B4B17"/>
    <w:rsid w:val="007B4BCC"/>
    <w:rsid w:val="007B5241"/>
    <w:rsid w:val="007B5BE0"/>
    <w:rsid w:val="007B5E90"/>
    <w:rsid w:val="007B5EFC"/>
    <w:rsid w:val="007C033D"/>
    <w:rsid w:val="007C071B"/>
    <w:rsid w:val="007C0A04"/>
    <w:rsid w:val="007C14D2"/>
    <w:rsid w:val="007C179F"/>
    <w:rsid w:val="007C19A2"/>
    <w:rsid w:val="007C2BE7"/>
    <w:rsid w:val="007C3ACC"/>
    <w:rsid w:val="007C5432"/>
    <w:rsid w:val="007C5D73"/>
    <w:rsid w:val="007C727B"/>
    <w:rsid w:val="007D0A38"/>
    <w:rsid w:val="007D1226"/>
    <w:rsid w:val="007D2B72"/>
    <w:rsid w:val="007D3670"/>
    <w:rsid w:val="007D4693"/>
    <w:rsid w:val="007D4D36"/>
    <w:rsid w:val="007D4DF2"/>
    <w:rsid w:val="007D50D2"/>
    <w:rsid w:val="007D5115"/>
    <w:rsid w:val="007D54A0"/>
    <w:rsid w:val="007D6285"/>
    <w:rsid w:val="007D6789"/>
    <w:rsid w:val="007D6840"/>
    <w:rsid w:val="007D6BB9"/>
    <w:rsid w:val="007D73F2"/>
    <w:rsid w:val="007D7E17"/>
    <w:rsid w:val="007E09AF"/>
    <w:rsid w:val="007E1D5E"/>
    <w:rsid w:val="007E1E5A"/>
    <w:rsid w:val="007E21A5"/>
    <w:rsid w:val="007E4359"/>
    <w:rsid w:val="007E5A4B"/>
    <w:rsid w:val="007E60E0"/>
    <w:rsid w:val="007E64A5"/>
    <w:rsid w:val="007E6AB6"/>
    <w:rsid w:val="007E6C93"/>
    <w:rsid w:val="007E77DF"/>
    <w:rsid w:val="007F0EA6"/>
    <w:rsid w:val="007F1AB0"/>
    <w:rsid w:val="007F20BA"/>
    <w:rsid w:val="007F261D"/>
    <w:rsid w:val="007F278F"/>
    <w:rsid w:val="007F3824"/>
    <w:rsid w:val="007F46A2"/>
    <w:rsid w:val="007F4FC1"/>
    <w:rsid w:val="007F6601"/>
    <w:rsid w:val="007F693C"/>
    <w:rsid w:val="007F6B67"/>
    <w:rsid w:val="007F756E"/>
    <w:rsid w:val="008006E9"/>
    <w:rsid w:val="008011D8"/>
    <w:rsid w:val="00801BF0"/>
    <w:rsid w:val="00802262"/>
    <w:rsid w:val="00803957"/>
    <w:rsid w:val="00803B88"/>
    <w:rsid w:val="00803F02"/>
    <w:rsid w:val="00804233"/>
    <w:rsid w:val="00805C8A"/>
    <w:rsid w:val="00805ED7"/>
    <w:rsid w:val="00805EF0"/>
    <w:rsid w:val="0080695A"/>
    <w:rsid w:val="00806BDC"/>
    <w:rsid w:val="00807011"/>
    <w:rsid w:val="008072D5"/>
    <w:rsid w:val="008079D8"/>
    <w:rsid w:val="00807D35"/>
    <w:rsid w:val="00807D61"/>
    <w:rsid w:val="008103B5"/>
    <w:rsid w:val="00810798"/>
    <w:rsid w:val="00811300"/>
    <w:rsid w:val="00811ABB"/>
    <w:rsid w:val="00811D7C"/>
    <w:rsid w:val="00812628"/>
    <w:rsid w:val="00815098"/>
    <w:rsid w:val="008153F7"/>
    <w:rsid w:val="008157C7"/>
    <w:rsid w:val="008175BD"/>
    <w:rsid w:val="00817DBD"/>
    <w:rsid w:val="00817F5D"/>
    <w:rsid w:val="008201FA"/>
    <w:rsid w:val="00820973"/>
    <w:rsid w:val="00822D0D"/>
    <w:rsid w:val="00823288"/>
    <w:rsid w:val="00823A5D"/>
    <w:rsid w:val="00823FEE"/>
    <w:rsid w:val="00823FFE"/>
    <w:rsid w:val="00825DBA"/>
    <w:rsid w:val="00826FCF"/>
    <w:rsid w:val="00830676"/>
    <w:rsid w:val="008308AB"/>
    <w:rsid w:val="00830E0C"/>
    <w:rsid w:val="00831302"/>
    <w:rsid w:val="00831B04"/>
    <w:rsid w:val="00831BC8"/>
    <w:rsid w:val="0083305E"/>
    <w:rsid w:val="00834B58"/>
    <w:rsid w:val="00835CF3"/>
    <w:rsid w:val="00837C64"/>
    <w:rsid w:val="0084061F"/>
    <w:rsid w:val="0084092E"/>
    <w:rsid w:val="00840E0D"/>
    <w:rsid w:val="00841519"/>
    <w:rsid w:val="00841548"/>
    <w:rsid w:val="00841D36"/>
    <w:rsid w:val="008436D9"/>
    <w:rsid w:val="008437FE"/>
    <w:rsid w:val="00843C2B"/>
    <w:rsid w:val="008443D3"/>
    <w:rsid w:val="0084502F"/>
    <w:rsid w:val="00845BC2"/>
    <w:rsid w:val="0084686A"/>
    <w:rsid w:val="0085133B"/>
    <w:rsid w:val="008514B3"/>
    <w:rsid w:val="00851A8B"/>
    <w:rsid w:val="00851E42"/>
    <w:rsid w:val="008525C5"/>
    <w:rsid w:val="008525CD"/>
    <w:rsid w:val="00853408"/>
    <w:rsid w:val="00853D3D"/>
    <w:rsid w:val="00854830"/>
    <w:rsid w:val="00855498"/>
    <w:rsid w:val="00855709"/>
    <w:rsid w:val="00855DFF"/>
    <w:rsid w:val="00855F7C"/>
    <w:rsid w:val="00856826"/>
    <w:rsid w:val="00856A68"/>
    <w:rsid w:val="00860D63"/>
    <w:rsid w:val="00863049"/>
    <w:rsid w:val="0086371B"/>
    <w:rsid w:val="008637B4"/>
    <w:rsid w:val="008638E9"/>
    <w:rsid w:val="00863A6C"/>
    <w:rsid w:val="00863C70"/>
    <w:rsid w:val="00863CD2"/>
    <w:rsid w:val="0086400E"/>
    <w:rsid w:val="00864B60"/>
    <w:rsid w:val="008656F2"/>
    <w:rsid w:val="00865A13"/>
    <w:rsid w:val="00865D1C"/>
    <w:rsid w:val="00866D6D"/>
    <w:rsid w:val="00871E2C"/>
    <w:rsid w:val="008720E2"/>
    <w:rsid w:val="00872E1F"/>
    <w:rsid w:val="00873B4B"/>
    <w:rsid w:val="00874DB5"/>
    <w:rsid w:val="008802EC"/>
    <w:rsid w:val="00881912"/>
    <w:rsid w:val="00882458"/>
    <w:rsid w:val="008825B2"/>
    <w:rsid w:val="00882D96"/>
    <w:rsid w:val="008848C4"/>
    <w:rsid w:val="00885A8C"/>
    <w:rsid w:val="00885AE2"/>
    <w:rsid w:val="00886461"/>
    <w:rsid w:val="00886711"/>
    <w:rsid w:val="00886C66"/>
    <w:rsid w:val="00887D9C"/>
    <w:rsid w:val="00890362"/>
    <w:rsid w:val="0089094D"/>
    <w:rsid w:val="008909CD"/>
    <w:rsid w:val="00892560"/>
    <w:rsid w:val="00893E6F"/>
    <w:rsid w:val="00894189"/>
    <w:rsid w:val="0089574E"/>
    <w:rsid w:val="008961B6"/>
    <w:rsid w:val="008972C7"/>
    <w:rsid w:val="008978D9"/>
    <w:rsid w:val="008979C4"/>
    <w:rsid w:val="008A01D9"/>
    <w:rsid w:val="008A0AA7"/>
    <w:rsid w:val="008A205A"/>
    <w:rsid w:val="008A2C17"/>
    <w:rsid w:val="008A31B6"/>
    <w:rsid w:val="008A349A"/>
    <w:rsid w:val="008A3737"/>
    <w:rsid w:val="008A578C"/>
    <w:rsid w:val="008A594C"/>
    <w:rsid w:val="008A5A1F"/>
    <w:rsid w:val="008A648F"/>
    <w:rsid w:val="008A7003"/>
    <w:rsid w:val="008A7CEB"/>
    <w:rsid w:val="008B000F"/>
    <w:rsid w:val="008B231B"/>
    <w:rsid w:val="008B2E0E"/>
    <w:rsid w:val="008B551B"/>
    <w:rsid w:val="008B5F49"/>
    <w:rsid w:val="008B631B"/>
    <w:rsid w:val="008B6751"/>
    <w:rsid w:val="008C061B"/>
    <w:rsid w:val="008C0A9E"/>
    <w:rsid w:val="008C1F51"/>
    <w:rsid w:val="008C3317"/>
    <w:rsid w:val="008C4554"/>
    <w:rsid w:val="008C4BCF"/>
    <w:rsid w:val="008C4EAA"/>
    <w:rsid w:val="008C5222"/>
    <w:rsid w:val="008C5A58"/>
    <w:rsid w:val="008C6035"/>
    <w:rsid w:val="008C619E"/>
    <w:rsid w:val="008C6DF0"/>
    <w:rsid w:val="008C7053"/>
    <w:rsid w:val="008C72AC"/>
    <w:rsid w:val="008C751C"/>
    <w:rsid w:val="008C75E7"/>
    <w:rsid w:val="008D06E7"/>
    <w:rsid w:val="008D0C51"/>
    <w:rsid w:val="008D1B51"/>
    <w:rsid w:val="008D6A44"/>
    <w:rsid w:val="008D6F4A"/>
    <w:rsid w:val="008D71CF"/>
    <w:rsid w:val="008D72F7"/>
    <w:rsid w:val="008D7724"/>
    <w:rsid w:val="008D7C2D"/>
    <w:rsid w:val="008D7C7D"/>
    <w:rsid w:val="008E0A12"/>
    <w:rsid w:val="008E10E7"/>
    <w:rsid w:val="008E13FF"/>
    <w:rsid w:val="008E14B0"/>
    <w:rsid w:val="008E20CF"/>
    <w:rsid w:val="008E2175"/>
    <w:rsid w:val="008E2AFD"/>
    <w:rsid w:val="008E3B41"/>
    <w:rsid w:val="008E43B4"/>
    <w:rsid w:val="008E4514"/>
    <w:rsid w:val="008E51C8"/>
    <w:rsid w:val="008E551D"/>
    <w:rsid w:val="008E5C27"/>
    <w:rsid w:val="008E7014"/>
    <w:rsid w:val="008E70BB"/>
    <w:rsid w:val="008E733B"/>
    <w:rsid w:val="008F0A59"/>
    <w:rsid w:val="008F0E75"/>
    <w:rsid w:val="008F1156"/>
    <w:rsid w:val="008F2125"/>
    <w:rsid w:val="008F3A6C"/>
    <w:rsid w:val="008F3BB6"/>
    <w:rsid w:val="008F43A5"/>
    <w:rsid w:val="008F56DA"/>
    <w:rsid w:val="008F599E"/>
    <w:rsid w:val="008F6025"/>
    <w:rsid w:val="008F61FE"/>
    <w:rsid w:val="008F717D"/>
    <w:rsid w:val="008F7375"/>
    <w:rsid w:val="00900311"/>
    <w:rsid w:val="009006F8"/>
    <w:rsid w:val="00900973"/>
    <w:rsid w:val="00900C50"/>
    <w:rsid w:val="00900E22"/>
    <w:rsid w:val="00901207"/>
    <w:rsid w:val="00901279"/>
    <w:rsid w:val="00901620"/>
    <w:rsid w:val="00901D48"/>
    <w:rsid w:val="0090340E"/>
    <w:rsid w:val="0090479F"/>
    <w:rsid w:val="009047DE"/>
    <w:rsid w:val="00904C8D"/>
    <w:rsid w:val="00904FF0"/>
    <w:rsid w:val="00905414"/>
    <w:rsid w:val="00906E1D"/>
    <w:rsid w:val="009100B2"/>
    <w:rsid w:val="0091013E"/>
    <w:rsid w:val="009101F8"/>
    <w:rsid w:val="00910443"/>
    <w:rsid w:val="00910B74"/>
    <w:rsid w:val="00910BF7"/>
    <w:rsid w:val="009120A6"/>
    <w:rsid w:val="00912FCA"/>
    <w:rsid w:val="00913623"/>
    <w:rsid w:val="00914118"/>
    <w:rsid w:val="009145B8"/>
    <w:rsid w:val="00914ED2"/>
    <w:rsid w:val="00915600"/>
    <w:rsid w:val="0091563D"/>
    <w:rsid w:val="00916E6A"/>
    <w:rsid w:val="00916F4C"/>
    <w:rsid w:val="00920E89"/>
    <w:rsid w:val="00920EA8"/>
    <w:rsid w:val="00921494"/>
    <w:rsid w:val="009214B4"/>
    <w:rsid w:val="00921FB9"/>
    <w:rsid w:val="009223CE"/>
    <w:rsid w:val="00922755"/>
    <w:rsid w:val="00922883"/>
    <w:rsid w:val="00925749"/>
    <w:rsid w:val="0092740B"/>
    <w:rsid w:val="00927F40"/>
    <w:rsid w:val="00930A93"/>
    <w:rsid w:val="00932841"/>
    <w:rsid w:val="00933144"/>
    <w:rsid w:val="0093364E"/>
    <w:rsid w:val="00933F72"/>
    <w:rsid w:val="00934BF6"/>
    <w:rsid w:val="00934EE0"/>
    <w:rsid w:val="009352AF"/>
    <w:rsid w:val="00935944"/>
    <w:rsid w:val="00936A29"/>
    <w:rsid w:val="00936B34"/>
    <w:rsid w:val="00936D11"/>
    <w:rsid w:val="00937671"/>
    <w:rsid w:val="009377F6"/>
    <w:rsid w:val="00937AB3"/>
    <w:rsid w:val="00940A60"/>
    <w:rsid w:val="00940D4F"/>
    <w:rsid w:val="00941FC1"/>
    <w:rsid w:val="00942144"/>
    <w:rsid w:val="0094286E"/>
    <w:rsid w:val="009430DB"/>
    <w:rsid w:val="00943393"/>
    <w:rsid w:val="00943E41"/>
    <w:rsid w:val="0094407E"/>
    <w:rsid w:val="00944FAE"/>
    <w:rsid w:val="00944FF2"/>
    <w:rsid w:val="00945622"/>
    <w:rsid w:val="009459A4"/>
    <w:rsid w:val="00946EFC"/>
    <w:rsid w:val="009501A8"/>
    <w:rsid w:val="00952D2C"/>
    <w:rsid w:val="00953567"/>
    <w:rsid w:val="0095445B"/>
    <w:rsid w:val="00954FFD"/>
    <w:rsid w:val="00957324"/>
    <w:rsid w:val="00957427"/>
    <w:rsid w:val="00957733"/>
    <w:rsid w:val="0095798F"/>
    <w:rsid w:val="009613C2"/>
    <w:rsid w:val="009620EC"/>
    <w:rsid w:val="009633BC"/>
    <w:rsid w:val="00964E74"/>
    <w:rsid w:val="0096504F"/>
    <w:rsid w:val="0096536C"/>
    <w:rsid w:val="009656A2"/>
    <w:rsid w:val="00965AAE"/>
    <w:rsid w:val="00965FD4"/>
    <w:rsid w:val="009667B0"/>
    <w:rsid w:val="0096684F"/>
    <w:rsid w:val="00966BF8"/>
    <w:rsid w:val="0097074C"/>
    <w:rsid w:val="0097077B"/>
    <w:rsid w:val="00970F31"/>
    <w:rsid w:val="00971C22"/>
    <w:rsid w:val="009723A3"/>
    <w:rsid w:val="00973A0B"/>
    <w:rsid w:val="00974C66"/>
    <w:rsid w:val="0097579B"/>
    <w:rsid w:val="00975901"/>
    <w:rsid w:val="009772CB"/>
    <w:rsid w:val="0097732B"/>
    <w:rsid w:val="0098080F"/>
    <w:rsid w:val="00980C8C"/>
    <w:rsid w:val="00981415"/>
    <w:rsid w:val="009821EB"/>
    <w:rsid w:val="00982D3E"/>
    <w:rsid w:val="00983CFD"/>
    <w:rsid w:val="00984031"/>
    <w:rsid w:val="00984EBC"/>
    <w:rsid w:val="00985849"/>
    <w:rsid w:val="00987466"/>
    <w:rsid w:val="00990C7E"/>
    <w:rsid w:val="00991704"/>
    <w:rsid w:val="009924C4"/>
    <w:rsid w:val="009927EB"/>
    <w:rsid w:val="00993AF5"/>
    <w:rsid w:val="00993AFB"/>
    <w:rsid w:val="0099522A"/>
    <w:rsid w:val="009957A4"/>
    <w:rsid w:val="00995FF3"/>
    <w:rsid w:val="00996101"/>
    <w:rsid w:val="00996440"/>
    <w:rsid w:val="00996CBC"/>
    <w:rsid w:val="009976D5"/>
    <w:rsid w:val="00997E84"/>
    <w:rsid w:val="009A00DD"/>
    <w:rsid w:val="009A00F1"/>
    <w:rsid w:val="009A2028"/>
    <w:rsid w:val="009A2409"/>
    <w:rsid w:val="009A247F"/>
    <w:rsid w:val="009A2893"/>
    <w:rsid w:val="009A2A56"/>
    <w:rsid w:val="009A3288"/>
    <w:rsid w:val="009A3439"/>
    <w:rsid w:val="009A3798"/>
    <w:rsid w:val="009A3F78"/>
    <w:rsid w:val="009A46A1"/>
    <w:rsid w:val="009A717B"/>
    <w:rsid w:val="009A72FA"/>
    <w:rsid w:val="009A7E47"/>
    <w:rsid w:val="009B0EFC"/>
    <w:rsid w:val="009B113A"/>
    <w:rsid w:val="009B1B70"/>
    <w:rsid w:val="009B1DFB"/>
    <w:rsid w:val="009B2389"/>
    <w:rsid w:val="009B288A"/>
    <w:rsid w:val="009B2EB1"/>
    <w:rsid w:val="009B3AEC"/>
    <w:rsid w:val="009B4400"/>
    <w:rsid w:val="009B5839"/>
    <w:rsid w:val="009B5C67"/>
    <w:rsid w:val="009B5E36"/>
    <w:rsid w:val="009B68B3"/>
    <w:rsid w:val="009B7036"/>
    <w:rsid w:val="009C027F"/>
    <w:rsid w:val="009C0789"/>
    <w:rsid w:val="009C0997"/>
    <w:rsid w:val="009C26F8"/>
    <w:rsid w:val="009C2738"/>
    <w:rsid w:val="009C3C7A"/>
    <w:rsid w:val="009C3CBA"/>
    <w:rsid w:val="009C4734"/>
    <w:rsid w:val="009C49E1"/>
    <w:rsid w:val="009C4E96"/>
    <w:rsid w:val="009C6178"/>
    <w:rsid w:val="009C61E0"/>
    <w:rsid w:val="009C724F"/>
    <w:rsid w:val="009C76AB"/>
    <w:rsid w:val="009C78B3"/>
    <w:rsid w:val="009C7F6F"/>
    <w:rsid w:val="009D029B"/>
    <w:rsid w:val="009D1474"/>
    <w:rsid w:val="009D1979"/>
    <w:rsid w:val="009D46FB"/>
    <w:rsid w:val="009D518B"/>
    <w:rsid w:val="009D5F43"/>
    <w:rsid w:val="009D64A0"/>
    <w:rsid w:val="009D6D7B"/>
    <w:rsid w:val="009D6E9F"/>
    <w:rsid w:val="009D731A"/>
    <w:rsid w:val="009E223A"/>
    <w:rsid w:val="009E45CD"/>
    <w:rsid w:val="009E45E2"/>
    <w:rsid w:val="009E4878"/>
    <w:rsid w:val="009E53C4"/>
    <w:rsid w:val="009E6570"/>
    <w:rsid w:val="009E695C"/>
    <w:rsid w:val="009F0246"/>
    <w:rsid w:val="009F0966"/>
    <w:rsid w:val="009F32FC"/>
    <w:rsid w:val="009F3CEE"/>
    <w:rsid w:val="009F3CF5"/>
    <w:rsid w:val="009F3E06"/>
    <w:rsid w:val="009F3E5C"/>
    <w:rsid w:val="009F6760"/>
    <w:rsid w:val="009F68F3"/>
    <w:rsid w:val="009F74D8"/>
    <w:rsid w:val="00A00E09"/>
    <w:rsid w:val="00A02384"/>
    <w:rsid w:val="00A032BA"/>
    <w:rsid w:val="00A03D82"/>
    <w:rsid w:val="00A04C08"/>
    <w:rsid w:val="00A04C52"/>
    <w:rsid w:val="00A04D63"/>
    <w:rsid w:val="00A05673"/>
    <w:rsid w:val="00A058C7"/>
    <w:rsid w:val="00A05C3A"/>
    <w:rsid w:val="00A05FB1"/>
    <w:rsid w:val="00A06556"/>
    <w:rsid w:val="00A06609"/>
    <w:rsid w:val="00A068D6"/>
    <w:rsid w:val="00A07E6D"/>
    <w:rsid w:val="00A07FF4"/>
    <w:rsid w:val="00A10554"/>
    <w:rsid w:val="00A11525"/>
    <w:rsid w:val="00A117A1"/>
    <w:rsid w:val="00A11B00"/>
    <w:rsid w:val="00A11C96"/>
    <w:rsid w:val="00A1362A"/>
    <w:rsid w:val="00A13E2B"/>
    <w:rsid w:val="00A156B7"/>
    <w:rsid w:val="00A1685C"/>
    <w:rsid w:val="00A16D3F"/>
    <w:rsid w:val="00A20F91"/>
    <w:rsid w:val="00A2270E"/>
    <w:rsid w:val="00A23AF0"/>
    <w:rsid w:val="00A23DD4"/>
    <w:rsid w:val="00A2561E"/>
    <w:rsid w:val="00A258BF"/>
    <w:rsid w:val="00A25AB4"/>
    <w:rsid w:val="00A261B7"/>
    <w:rsid w:val="00A26A52"/>
    <w:rsid w:val="00A26C28"/>
    <w:rsid w:val="00A310CE"/>
    <w:rsid w:val="00A31201"/>
    <w:rsid w:val="00A31369"/>
    <w:rsid w:val="00A31396"/>
    <w:rsid w:val="00A3227A"/>
    <w:rsid w:val="00A33908"/>
    <w:rsid w:val="00A3435E"/>
    <w:rsid w:val="00A348F4"/>
    <w:rsid w:val="00A34A02"/>
    <w:rsid w:val="00A353A8"/>
    <w:rsid w:val="00A3557F"/>
    <w:rsid w:val="00A36122"/>
    <w:rsid w:val="00A361DC"/>
    <w:rsid w:val="00A36601"/>
    <w:rsid w:val="00A36A25"/>
    <w:rsid w:val="00A37364"/>
    <w:rsid w:val="00A375AC"/>
    <w:rsid w:val="00A37A94"/>
    <w:rsid w:val="00A37D6C"/>
    <w:rsid w:val="00A37DC0"/>
    <w:rsid w:val="00A40744"/>
    <w:rsid w:val="00A40DC9"/>
    <w:rsid w:val="00A42480"/>
    <w:rsid w:val="00A42965"/>
    <w:rsid w:val="00A43F16"/>
    <w:rsid w:val="00A44919"/>
    <w:rsid w:val="00A461E6"/>
    <w:rsid w:val="00A462D8"/>
    <w:rsid w:val="00A46435"/>
    <w:rsid w:val="00A47D32"/>
    <w:rsid w:val="00A51C7E"/>
    <w:rsid w:val="00A528DD"/>
    <w:rsid w:val="00A529CD"/>
    <w:rsid w:val="00A540C9"/>
    <w:rsid w:val="00A55FA5"/>
    <w:rsid w:val="00A5697B"/>
    <w:rsid w:val="00A56AA1"/>
    <w:rsid w:val="00A579B6"/>
    <w:rsid w:val="00A6314A"/>
    <w:rsid w:val="00A63852"/>
    <w:rsid w:val="00A63CEB"/>
    <w:rsid w:val="00A63D6F"/>
    <w:rsid w:val="00A6471D"/>
    <w:rsid w:val="00A64C88"/>
    <w:rsid w:val="00A64FC9"/>
    <w:rsid w:val="00A6659D"/>
    <w:rsid w:val="00A669D3"/>
    <w:rsid w:val="00A67819"/>
    <w:rsid w:val="00A715EE"/>
    <w:rsid w:val="00A71FF3"/>
    <w:rsid w:val="00A746CE"/>
    <w:rsid w:val="00A75E40"/>
    <w:rsid w:val="00A75F94"/>
    <w:rsid w:val="00A762E2"/>
    <w:rsid w:val="00A7648A"/>
    <w:rsid w:val="00A76759"/>
    <w:rsid w:val="00A76AFE"/>
    <w:rsid w:val="00A77738"/>
    <w:rsid w:val="00A8136E"/>
    <w:rsid w:val="00A81D5B"/>
    <w:rsid w:val="00A81EE6"/>
    <w:rsid w:val="00A83482"/>
    <w:rsid w:val="00A84095"/>
    <w:rsid w:val="00A84163"/>
    <w:rsid w:val="00A84DFF"/>
    <w:rsid w:val="00A8533B"/>
    <w:rsid w:val="00A85444"/>
    <w:rsid w:val="00A8590A"/>
    <w:rsid w:val="00A86F9E"/>
    <w:rsid w:val="00A87219"/>
    <w:rsid w:val="00A903A0"/>
    <w:rsid w:val="00A90A80"/>
    <w:rsid w:val="00A91178"/>
    <w:rsid w:val="00A919BB"/>
    <w:rsid w:val="00A92DF0"/>
    <w:rsid w:val="00A943F7"/>
    <w:rsid w:val="00A9447B"/>
    <w:rsid w:val="00A944CE"/>
    <w:rsid w:val="00A9486B"/>
    <w:rsid w:val="00A94AA4"/>
    <w:rsid w:val="00A94C51"/>
    <w:rsid w:val="00A94CA5"/>
    <w:rsid w:val="00A95E57"/>
    <w:rsid w:val="00A96600"/>
    <w:rsid w:val="00A96942"/>
    <w:rsid w:val="00A96BD1"/>
    <w:rsid w:val="00A9721B"/>
    <w:rsid w:val="00A97427"/>
    <w:rsid w:val="00A9745A"/>
    <w:rsid w:val="00A97662"/>
    <w:rsid w:val="00A977E0"/>
    <w:rsid w:val="00A979A8"/>
    <w:rsid w:val="00AA02C8"/>
    <w:rsid w:val="00AA0A05"/>
    <w:rsid w:val="00AA1F5C"/>
    <w:rsid w:val="00AA35C2"/>
    <w:rsid w:val="00AA3A87"/>
    <w:rsid w:val="00AA5AFA"/>
    <w:rsid w:val="00AA6F3E"/>
    <w:rsid w:val="00AA703D"/>
    <w:rsid w:val="00AA719D"/>
    <w:rsid w:val="00AA7A5C"/>
    <w:rsid w:val="00AA7C08"/>
    <w:rsid w:val="00AA7CFD"/>
    <w:rsid w:val="00AB0529"/>
    <w:rsid w:val="00AB1B5F"/>
    <w:rsid w:val="00AB1C57"/>
    <w:rsid w:val="00AB2467"/>
    <w:rsid w:val="00AB30E5"/>
    <w:rsid w:val="00AB34FB"/>
    <w:rsid w:val="00AB3C3B"/>
    <w:rsid w:val="00AB4C39"/>
    <w:rsid w:val="00AB5507"/>
    <w:rsid w:val="00AB5743"/>
    <w:rsid w:val="00AB6803"/>
    <w:rsid w:val="00AB7627"/>
    <w:rsid w:val="00AC002D"/>
    <w:rsid w:val="00AC0E19"/>
    <w:rsid w:val="00AC1415"/>
    <w:rsid w:val="00AC1D8B"/>
    <w:rsid w:val="00AC1E79"/>
    <w:rsid w:val="00AC26E5"/>
    <w:rsid w:val="00AC4187"/>
    <w:rsid w:val="00AC4446"/>
    <w:rsid w:val="00AC47A3"/>
    <w:rsid w:val="00AC4C30"/>
    <w:rsid w:val="00AC4CCD"/>
    <w:rsid w:val="00AC53F7"/>
    <w:rsid w:val="00AC542C"/>
    <w:rsid w:val="00AC565C"/>
    <w:rsid w:val="00AC5CD8"/>
    <w:rsid w:val="00AC6A17"/>
    <w:rsid w:val="00AC6AC8"/>
    <w:rsid w:val="00AC728F"/>
    <w:rsid w:val="00AC7679"/>
    <w:rsid w:val="00AC79C8"/>
    <w:rsid w:val="00AC7CC9"/>
    <w:rsid w:val="00AC7CCF"/>
    <w:rsid w:val="00AC7DC3"/>
    <w:rsid w:val="00AD0039"/>
    <w:rsid w:val="00AD2036"/>
    <w:rsid w:val="00AD35B5"/>
    <w:rsid w:val="00AD403B"/>
    <w:rsid w:val="00AD5628"/>
    <w:rsid w:val="00AD5E0E"/>
    <w:rsid w:val="00AD72C4"/>
    <w:rsid w:val="00AD77EB"/>
    <w:rsid w:val="00AD7CC9"/>
    <w:rsid w:val="00AE004D"/>
    <w:rsid w:val="00AE0620"/>
    <w:rsid w:val="00AE0A4D"/>
    <w:rsid w:val="00AE0C29"/>
    <w:rsid w:val="00AE3040"/>
    <w:rsid w:val="00AE32BC"/>
    <w:rsid w:val="00AE396C"/>
    <w:rsid w:val="00AE3CB0"/>
    <w:rsid w:val="00AE4B09"/>
    <w:rsid w:val="00AE5774"/>
    <w:rsid w:val="00AE63E5"/>
    <w:rsid w:val="00AE6636"/>
    <w:rsid w:val="00AE7D4E"/>
    <w:rsid w:val="00AF0B66"/>
    <w:rsid w:val="00AF27A5"/>
    <w:rsid w:val="00AF3073"/>
    <w:rsid w:val="00AF3378"/>
    <w:rsid w:val="00AF4542"/>
    <w:rsid w:val="00AF63E0"/>
    <w:rsid w:val="00AF6445"/>
    <w:rsid w:val="00AF6F88"/>
    <w:rsid w:val="00B00404"/>
    <w:rsid w:val="00B005DA"/>
    <w:rsid w:val="00B00920"/>
    <w:rsid w:val="00B016A6"/>
    <w:rsid w:val="00B019AC"/>
    <w:rsid w:val="00B0240F"/>
    <w:rsid w:val="00B024C3"/>
    <w:rsid w:val="00B02D41"/>
    <w:rsid w:val="00B04257"/>
    <w:rsid w:val="00B05587"/>
    <w:rsid w:val="00B05B54"/>
    <w:rsid w:val="00B05EEA"/>
    <w:rsid w:val="00B06BD2"/>
    <w:rsid w:val="00B07354"/>
    <w:rsid w:val="00B07725"/>
    <w:rsid w:val="00B10CDD"/>
    <w:rsid w:val="00B113D2"/>
    <w:rsid w:val="00B138FE"/>
    <w:rsid w:val="00B148DD"/>
    <w:rsid w:val="00B151DC"/>
    <w:rsid w:val="00B158FC"/>
    <w:rsid w:val="00B172C1"/>
    <w:rsid w:val="00B202A0"/>
    <w:rsid w:val="00B203DE"/>
    <w:rsid w:val="00B204BE"/>
    <w:rsid w:val="00B209A5"/>
    <w:rsid w:val="00B2129D"/>
    <w:rsid w:val="00B212B3"/>
    <w:rsid w:val="00B2190F"/>
    <w:rsid w:val="00B21A4D"/>
    <w:rsid w:val="00B22075"/>
    <w:rsid w:val="00B229FD"/>
    <w:rsid w:val="00B22AD7"/>
    <w:rsid w:val="00B22D02"/>
    <w:rsid w:val="00B23217"/>
    <w:rsid w:val="00B23269"/>
    <w:rsid w:val="00B2496F"/>
    <w:rsid w:val="00B24F7F"/>
    <w:rsid w:val="00B2611B"/>
    <w:rsid w:val="00B2674B"/>
    <w:rsid w:val="00B272B5"/>
    <w:rsid w:val="00B273A1"/>
    <w:rsid w:val="00B27AA1"/>
    <w:rsid w:val="00B27DE0"/>
    <w:rsid w:val="00B27E15"/>
    <w:rsid w:val="00B30626"/>
    <w:rsid w:val="00B3066C"/>
    <w:rsid w:val="00B30E6C"/>
    <w:rsid w:val="00B31A0C"/>
    <w:rsid w:val="00B32536"/>
    <w:rsid w:val="00B3365B"/>
    <w:rsid w:val="00B3442F"/>
    <w:rsid w:val="00B346A6"/>
    <w:rsid w:val="00B348FD"/>
    <w:rsid w:val="00B3649C"/>
    <w:rsid w:val="00B36D78"/>
    <w:rsid w:val="00B37BB6"/>
    <w:rsid w:val="00B40169"/>
    <w:rsid w:val="00B41765"/>
    <w:rsid w:val="00B42E58"/>
    <w:rsid w:val="00B43306"/>
    <w:rsid w:val="00B45411"/>
    <w:rsid w:val="00B45B1E"/>
    <w:rsid w:val="00B45CDB"/>
    <w:rsid w:val="00B50013"/>
    <w:rsid w:val="00B50717"/>
    <w:rsid w:val="00B5154D"/>
    <w:rsid w:val="00B51E41"/>
    <w:rsid w:val="00B53915"/>
    <w:rsid w:val="00B53BC0"/>
    <w:rsid w:val="00B53D17"/>
    <w:rsid w:val="00B53D6C"/>
    <w:rsid w:val="00B53DC4"/>
    <w:rsid w:val="00B54AE1"/>
    <w:rsid w:val="00B60021"/>
    <w:rsid w:val="00B6015E"/>
    <w:rsid w:val="00B6203E"/>
    <w:rsid w:val="00B62067"/>
    <w:rsid w:val="00B62221"/>
    <w:rsid w:val="00B62EBF"/>
    <w:rsid w:val="00B630B0"/>
    <w:rsid w:val="00B630C9"/>
    <w:rsid w:val="00B6328F"/>
    <w:rsid w:val="00B63968"/>
    <w:rsid w:val="00B63ACE"/>
    <w:rsid w:val="00B645E9"/>
    <w:rsid w:val="00B649E8"/>
    <w:rsid w:val="00B6513C"/>
    <w:rsid w:val="00B66257"/>
    <w:rsid w:val="00B6661C"/>
    <w:rsid w:val="00B674AE"/>
    <w:rsid w:val="00B67716"/>
    <w:rsid w:val="00B67FF1"/>
    <w:rsid w:val="00B70385"/>
    <w:rsid w:val="00B7098C"/>
    <w:rsid w:val="00B70C94"/>
    <w:rsid w:val="00B71450"/>
    <w:rsid w:val="00B71507"/>
    <w:rsid w:val="00B71EC2"/>
    <w:rsid w:val="00B7205F"/>
    <w:rsid w:val="00B73112"/>
    <w:rsid w:val="00B736D7"/>
    <w:rsid w:val="00B74347"/>
    <w:rsid w:val="00B74C73"/>
    <w:rsid w:val="00B7503B"/>
    <w:rsid w:val="00B750EB"/>
    <w:rsid w:val="00B757BA"/>
    <w:rsid w:val="00B77311"/>
    <w:rsid w:val="00B77445"/>
    <w:rsid w:val="00B77F72"/>
    <w:rsid w:val="00B811ED"/>
    <w:rsid w:val="00B828DB"/>
    <w:rsid w:val="00B83737"/>
    <w:rsid w:val="00B87412"/>
    <w:rsid w:val="00B8774B"/>
    <w:rsid w:val="00B90774"/>
    <w:rsid w:val="00B910B8"/>
    <w:rsid w:val="00B915B2"/>
    <w:rsid w:val="00B91C27"/>
    <w:rsid w:val="00B92B87"/>
    <w:rsid w:val="00B92CDC"/>
    <w:rsid w:val="00B936C1"/>
    <w:rsid w:val="00B94840"/>
    <w:rsid w:val="00B951ED"/>
    <w:rsid w:val="00B9644B"/>
    <w:rsid w:val="00B969D4"/>
    <w:rsid w:val="00B96F8A"/>
    <w:rsid w:val="00B97079"/>
    <w:rsid w:val="00B97C69"/>
    <w:rsid w:val="00BA1DE1"/>
    <w:rsid w:val="00BA2291"/>
    <w:rsid w:val="00BA2F6B"/>
    <w:rsid w:val="00BA37AC"/>
    <w:rsid w:val="00BA3DD5"/>
    <w:rsid w:val="00BA3FE0"/>
    <w:rsid w:val="00BA4B41"/>
    <w:rsid w:val="00BA50EE"/>
    <w:rsid w:val="00BA5315"/>
    <w:rsid w:val="00BA64E2"/>
    <w:rsid w:val="00BA7C36"/>
    <w:rsid w:val="00BB167B"/>
    <w:rsid w:val="00BB17EC"/>
    <w:rsid w:val="00BB2F90"/>
    <w:rsid w:val="00BB2FAA"/>
    <w:rsid w:val="00BB4738"/>
    <w:rsid w:val="00BB4C78"/>
    <w:rsid w:val="00BB5E42"/>
    <w:rsid w:val="00BC00E4"/>
    <w:rsid w:val="00BC04F1"/>
    <w:rsid w:val="00BC0938"/>
    <w:rsid w:val="00BC153F"/>
    <w:rsid w:val="00BC16BF"/>
    <w:rsid w:val="00BC17C1"/>
    <w:rsid w:val="00BC17EA"/>
    <w:rsid w:val="00BC2A55"/>
    <w:rsid w:val="00BC2D7E"/>
    <w:rsid w:val="00BC2D80"/>
    <w:rsid w:val="00BC3FE8"/>
    <w:rsid w:val="00BC5B32"/>
    <w:rsid w:val="00BC5C74"/>
    <w:rsid w:val="00BC6899"/>
    <w:rsid w:val="00BC6CEE"/>
    <w:rsid w:val="00BC71DB"/>
    <w:rsid w:val="00BC75E2"/>
    <w:rsid w:val="00BD150C"/>
    <w:rsid w:val="00BD431F"/>
    <w:rsid w:val="00BD50D9"/>
    <w:rsid w:val="00BD700F"/>
    <w:rsid w:val="00BE058F"/>
    <w:rsid w:val="00BE0C16"/>
    <w:rsid w:val="00BE11C9"/>
    <w:rsid w:val="00BE1975"/>
    <w:rsid w:val="00BE340F"/>
    <w:rsid w:val="00BE3F25"/>
    <w:rsid w:val="00BE4A17"/>
    <w:rsid w:val="00BE5259"/>
    <w:rsid w:val="00BE5397"/>
    <w:rsid w:val="00BE755E"/>
    <w:rsid w:val="00BE7C39"/>
    <w:rsid w:val="00BF0420"/>
    <w:rsid w:val="00BF313B"/>
    <w:rsid w:val="00BF37A9"/>
    <w:rsid w:val="00BF3E0E"/>
    <w:rsid w:val="00BF43DE"/>
    <w:rsid w:val="00BF4FA7"/>
    <w:rsid w:val="00BF6523"/>
    <w:rsid w:val="00BF6C7C"/>
    <w:rsid w:val="00BF7050"/>
    <w:rsid w:val="00BF7918"/>
    <w:rsid w:val="00C00208"/>
    <w:rsid w:val="00C0047F"/>
    <w:rsid w:val="00C007B1"/>
    <w:rsid w:val="00C00B41"/>
    <w:rsid w:val="00C00F5A"/>
    <w:rsid w:val="00C01A9C"/>
    <w:rsid w:val="00C03427"/>
    <w:rsid w:val="00C03D86"/>
    <w:rsid w:val="00C0583D"/>
    <w:rsid w:val="00C065F4"/>
    <w:rsid w:val="00C070A2"/>
    <w:rsid w:val="00C10227"/>
    <w:rsid w:val="00C102BD"/>
    <w:rsid w:val="00C124D6"/>
    <w:rsid w:val="00C12545"/>
    <w:rsid w:val="00C12D72"/>
    <w:rsid w:val="00C133E6"/>
    <w:rsid w:val="00C14517"/>
    <w:rsid w:val="00C157F0"/>
    <w:rsid w:val="00C1634D"/>
    <w:rsid w:val="00C166A1"/>
    <w:rsid w:val="00C167CD"/>
    <w:rsid w:val="00C17827"/>
    <w:rsid w:val="00C21BDA"/>
    <w:rsid w:val="00C21C37"/>
    <w:rsid w:val="00C21C5C"/>
    <w:rsid w:val="00C21F4E"/>
    <w:rsid w:val="00C21F52"/>
    <w:rsid w:val="00C21FA5"/>
    <w:rsid w:val="00C22847"/>
    <w:rsid w:val="00C22BB8"/>
    <w:rsid w:val="00C245AA"/>
    <w:rsid w:val="00C27699"/>
    <w:rsid w:val="00C27A79"/>
    <w:rsid w:val="00C304DA"/>
    <w:rsid w:val="00C311E5"/>
    <w:rsid w:val="00C31255"/>
    <w:rsid w:val="00C31AEC"/>
    <w:rsid w:val="00C32F93"/>
    <w:rsid w:val="00C33B27"/>
    <w:rsid w:val="00C34430"/>
    <w:rsid w:val="00C3457A"/>
    <w:rsid w:val="00C3682C"/>
    <w:rsid w:val="00C36A1D"/>
    <w:rsid w:val="00C37CF8"/>
    <w:rsid w:val="00C37DC8"/>
    <w:rsid w:val="00C41777"/>
    <w:rsid w:val="00C4222A"/>
    <w:rsid w:val="00C42395"/>
    <w:rsid w:val="00C427EC"/>
    <w:rsid w:val="00C429AE"/>
    <w:rsid w:val="00C4332B"/>
    <w:rsid w:val="00C43A18"/>
    <w:rsid w:val="00C43DB3"/>
    <w:rsid w:val="00C446C1"/>
    <w:rsid w:val="00C448EF"/>
    <w:rsid w:val="00C44B25"/>
    <w:rsid w:val="00C4503D"/>
    <w:rsid w:val="00C45AB6"/>
    <w:rsid w:val="00C4794F"/>
    <w:rsid w:val="00C50AF5"/>
    <w:rsid w:val="00C50C50"/>
    <w:rsid w:val="00C51283"/>
    <w:rsid w:val="00C5151A"/>
    <w:rsid w:val="00C51DBC"/>
    <w:rsid w:val="00C52369"/>
    <w:rsid w:val="00C53343"/>
    <w:rsid w:val="00C53E66"/>
    <w:rsid w:val="00C55DAA"/>
    <w:rsid w:val="00C5637B"/>
    <w:rsid w:val="00C5699C"/>
    <w:rsid w:val="00C56B7E"/>
    <w:rsid w:val="00C60561"/>
    <w:rsid w:val="00C61D15"/>
    <w:rsid w:val="00C62878"/>
    <w:rsid w:val="00C63F50"/>
    <w:rsid w:val="00C6583C"/>
    <w:rsid w:val="00C65C93"/>
    <w:rsid w:val="00C66D09"/>
    <w:rsid w:val="00C7105A"/>
    <w:rsid w:val="00C71AC5"/>
    <w:rsid w:val="00C71EA4"/>
    <w:rsid w:val="00C73AC1"/>
    <w:rsid w:val="00C73F11"/>
    <w:rsid w:val="00C74136"/>
    <w:rsid w:val="00C7455B"/>
    <w:rsid w:val="00C74796"/>
    <w:rsid w:val="00C74E62"/>
    <w:rsid w:val="00C74E9A"/>
    <w:rsid w:val="00C74FDD"/>
    <w:rsid w:val="00C7539E"/>
    <w:rsid w:val="00C75C75"/>
    <w:rsid w:val="00C75DE1"/>
    <w:rsid w:val="00C7651F"/>
    <w:rsid w:val="00C776DF"/>
    <w:rsid w:val="00C77FC6"/>
    <w:rsid w:val="00C80BEC"/>
    <w:rsid w:val="00C80C8A"/>
    <w:rsid w:val="00C81826"/>
    <w:rsid w:val="00C81B10"/>
    <w:rsid w:val="00C8232A"/>
    <w:rsid w:val="00C8248B"/>
    <w:rsid w:val="00C82E98"/>
    <w:rsid w:val="00C833C8"/>
    <w:rsid w:val="00C83778"/>
    <w:rsid w:val="00C83EF4"/>
    <w:rsid w:val="00C83FD6"/>
    <w:rsid w:val="00C849F1"/>
    <w:rsid w:val="00C85DF2"/>
    <w:rsid w:val="00C86CC2"/>
    <w:rsid w:val="00C9003C"/>
    <w:rsid w:val="00C9124B"/>
    <w:rsid w:val="00C916A6"/>
    <w:rsid w:val="00C92140"/>
    <w:rsid w:val="00C92E12"/>
    <w:rsid w:val="00C9372E"/>
    <w:rsid w:val="00C94FAF"/>
    <w:rsid w:val="00C95754"/>
    <w:rsid w:val="00C9641A"/>
    <w:rsid w:val="00C969E5"/>
    <w:rsid w:val="00C96AC4"/>
    <w:rsid w:val="00C97BE2"/>
    <w:rsid w:val="00CA2B12"/>
    <w:rsid w:val="00CA2EEC"/>
    <w:rsid w:val="00CA3F3C"/>
    <w:rsid w:val="00CA4536"/>
    <w:rsid w:val="00CA52A5"/>
    <w:rsid w:val="00CA5D87"/>
    <w:rsid w:val="00CA6273"/>
    <w:rsid w:val="00CA6763"/>
    <w:rsid w:val="00CA6BF3"/>
    <w:rsid w:val="00CA6CFD"/>
    <w:rsid w:val="00CA6D2F"/>
    <w:rsid w:val="00CA700E"/>
    <w:rsid w:val="00CA7DC7"/>
    <w:rsid w:val="00CB0152"/>
    <w:rsid w:val="00CB03A7"/>
    <w:rsid w:val="00CB1715"/>
    <w:rsid w:val="00CB19D1"/>
    <w:rsid w:val="00CB1B2B"/>
    <w:rsid w:val="00CB1BFE"/>
    <w:rsid w:val="00CB2A53"/>
    <w:rsid w:val="00CB2FDA"/>
    <w:rsid w:val="00CB3119"/>
    <w:rsid w:val="00CB353F"/>
    <w:rsid w:val="00CB3A58"/>
    <w:rsid w:val="00CB4553"/>
    <w:rsid w:val="00CB4583"/>
    <w:rsid w:val="00CB49B8"/>
    <w:rsid w:val="00CB5638"/>
    <w:rsid w:val="00CB6290"/>
    <w:rsid w:val="00CB6454"/>
    <w:rsid w:val="00CB66D6"/>
    <w:rsid w:val="00CC054B"/>
    <w:rsid w:val="00CC0815"/>
    <w:rsid w:val="00CC0D8A"/>
    <w:rsid w:val="00CC0E18"/>
    <w:rsid w:val="00CC202E"/>
    <w:rsid w:val="00CC2662"/>
    <w:rsid w:val="00CC2E47"/>
    <w:rsid w:val="00CC37DC"/>
    <w:rsid w:val="00CC3EAD"/>
    <w:rsid w:val="00CC432E"/>
    <w:rsid w:val="00CC519E"/>
    <w:rsid w:val="00CC579A"/>
    <w:rsid w:val="00CC5ED2"/>
    <w:rsid w:val="00CC6BBD"/>
    <w:rsid w:val="00CC7B89"/>
    <w:rsid w:val="00CC7F5A"/>
    <w:rsid w:val="00CD1ECD"/>
    <w:rsid w:val="00CD24B1"/>
    <w:rsid w:val="00CD3263"/>
    <w:rsid w:val="00CD4470"/>
    <w:rsid w:val="00CD4A32"/>
    <w:rsid w:val="00CD4CBB"/>
    <w:rsid w:val="00CD4EF3"/>
    <w:rsid w:val="00CE0144"/>
    <w:rsid w:val="00CE01ED"/>
    <w:rsid w:val="00CE03BF"/>
    <w:rsid w:val="00CE1CF2"/>
    <w:rsid w:val="00CE2545"/>
    <w:rsid w:val="00CE2D03"/>
    <w:rsid w:val="00CE3823"/>
    <w:rsid w:val="00CE3BB9"/>
    <w:rsid w:val="00CE44F7"/>
    <w:rsid w:val="00CE51A5"/>
    <w:rsid w:val="00CE59D5"/>
    <w:rsid w:val="00CE5F1C"/>
    <w:rsid w:val="00CE6167"/>
    <w:rsid w:val="00CE69FE"/>
    <w:rsid w:val="00CE7029"/>
    <w:rsid w:val="00CE7460"/>
    <w:rsid w:val="00CE77B2"/>
    <w:rsid w:val="00CE7D0E"/>
    <w:rsid w:val="00CF084E"/>
    <w:rsid w:val="00CF32A0"/>
    <w:rsid w:val="00CF3E46"/>
    <w:rsid w:val="00CF4245"/>
    <w:rsid w:val="00CF50E3"/>
    <w:rsid w:val="00CF5B71"/>
    <w:rsid w:val="00CF6AAA"/>
    <w:rsid w:val="00CF6E12"/>
    <w:rsid w:val="00CF7032"/>
    <w:rsid w:val="00CF7A12"/>
    <w:rsid w:val="00D00010"/>
    <w:rsid w:val="00D012A2"/>
    <w:rsid w:val="00D01624"/>
    <w:rsid w:val="00D01B2B"/>
    <w:rsid w:val="00D025D4"/>
    <w:rsid w:val="00D02CB2"/>
    <w:rsid w:val="00D03E28"/>
    <w:rsid w:val="00D0413A"/>
    <w:rsid w:val="00D04786"/>
    <w:rsid w:val="00D05644"/>
    <w:rsid w:val="00D05A0E"/>
    <w:rsid w:val="00D05AFE"/>
    <w:rsid w:val="00D060F9"/>
    <w:rsid w:val="00D06373"/>
    <w:rsid w:val="00D07609"/>
    <w:rsid w:val="00D10972"/>
    <w:rsid w:val="00D11956"/>
    <w:rsid w:val="00D13A20"/>
    <w:rsid w:val="00D158B7"/>
    <w:rsid w:val="00D15A31"/>
    <w:rsid w:val="00D165C3"/>
    <w:rsid w:val="00D166AD"/>
    <w:rsid w:val="00D16D01"/>
    <w:rsid w:val="00D179AB"/>
    <w:rsid w:val="00D17F10"/>
    <w:rsid w:val="00D208BD"/>
    <w:rsid w:val="00D20C71"/>
    <w:rsid w:val="00D215A2"/>
    <w:rsid w:val="00D215DD"/>
    <w:rsid w:val="00D23176"/>
    <w:rsid w:val="00D2363C"/>
    <w:rsid w:val="00D2438D"/>
    <w:rsid w:val="00D24A05"/>
    <w:rsid w:val="00D24A0E"/>
    <w:rsid w:val="00D252D1"/>
    <w:rsid w:val="00D25528"/>
    <w:rsid w:val="00D25CDA"/>
    <w:rsid w:val="00D27606"/>
    <w:rsid w:val="00D27ECE"/>
    <w:rsid w:val="00D31A49"/>
    <w:rsid w:val="00D3399F"/>
    <w:rsid w:val="00D34106"/>
    <w:rsid w:val="00D346A9"/>
    <w:rsid w:val="00D34DFE"/>
    <w:rsid w:val="00D35266"/>
    <w:rsid w:val="00D352C1"/>
    <w:rsid w:val="00D355AD"/>
    <w:rsid w:val="00D35CAC"/>
    <w:rsid w:val="00D35CBA"/>
    <w:rsid w:val="00D36B90"/>
    <w:rsid w:val="00D370AB"/>
    <w:rsid w:val="00D404C0"/>
    <w:rsid w:val="00D40688"/>
    <w:rsid w:val="00D409DE"/>
    <w:rsid w:val="00D40E29"/>
    <w:rsid w:val="00D41797"/>
    <w:rsid w:val="00D41DC5"/>
    <w:rsid w:val="00D422B6"/>
    <w:rsid w:val="00D42AE3"/>
    <w:rsid w:val="00D42C89"/>
    <w:rsid w:val="00D4329A"/>
    <w:rsid w:val="00D4365C"/>
    <w:rsid w:val="00D44442"/>
    <w:rsid w:val="00D444BD"/>
    <w:rsid w:val="00D45C2A"/>
    <w:rsid w:val="00D45FF0"/>
    <w:rsid w:val="00D4649F"/>
    <w:rsid w:val="00D46AC9"/>
    <w:rsid w:val="00D46E74"/>
    <w:rsid w:val="00D47FD8"/>
    <w:rsid w:val="00D503E9"/>
    <w:rsid w:val="00D51534"/>
    <w:rsid w:val="00D5169F"/>
    <w:rsid w:val="00D52125"/>
    <w:rsid w:val="00D52197"/>
    <w:rsid w:val="00D52B21"/>
    <w:rsid w:val="00D53695"/>
    <w:rsid w:val="00D53967"/>
    <w:rsid w:val="00D53F70"/>
    <w:rsid w:val="00D5417F"/>
    <w:rsid w:val="00D5419D"/>
    <w:rsid w:val="00D54528"/>
    <w:rsid w:val="00D549DA"/>
    <w:rsid w:val="00D551FB"/>
    <w:rsid w:val="00D553E5"/>
    <w:rsid w:val="00D57184"/>
    <w:rsid w:val="00D6025F"/>
    <w:rsid w:val="00D60B40"/>
    <w:rsid w:val="00D6169A"/>
    <w:rsid w:val="00D6199C"/>
    <w:rsid w:val="00D61F5C"/>
    <w:rsid w:val="00D62088"/>
    <w:rsid w:val="00D63191"/>
    <w:rsid w:val="00D64E90"/>
    <w:rsid w:val="00D65C96"/>
    <w:rsid w:val="00D6625B"/>
    <w:rsid w:val="00D66B42"/>
    <w:rsid w:val="00D66F08"/>
    <w:rsid w:val="00D67F8E"/>
    <w:rsid w:val="00D704B8"/>
    <w:rsid w:val="00D7216F"/>
    <w:rsid w:val="00D72603"/>
    <w:rsid w:val="00D72AEF"/>
    <w:rsid w:val="00D73916"/>
    <w:rsid w:val="00D739BF"/>
    <w:rsid w:val="00D73C0D"/>
    <w:rsid w:val="00D7678F"/>
    <w:rsid w:val="00D76E96"/>
    <w:rsid w:val="00D80B62"/>
    <w:rsid w:val="00D80C3E"/>
    <w:rsid w:val="00D80F17"/>
    <w:rsid w:val="00D8110D"/>
    <w:rsid w:val="00D814B1"/>
    <w:rsid w:val="00D81896"/>
    <w:rsid w:val="00D81C86"/>
    <w:rsid w:val="00D83A0F"/>
    <w:rsid w:val="00D83E51"/>
    <w:rsid w:val="00D84DE2"/>
    <w:rsid w:val="00D853F1"/>
    <w:rsid w:val="00D8571E"/>
    <w:rsid w:val="00D85FF6"/>
    <w:rsid w:val="00D877F8"/>
    <w:rsid w:val="00D87FB2"/>
    <w:rsid w:val="00D9021E"/>
    <w:rsid w:val="00D90237"/>
    <w:rsid w:val="00D90376"/>
    <w:rsid w:val="00D90904"/>
    <w:rsid w:val="00D91600"/>
    <w:rsid w:val="00D918A2"/>
    <w:rsid w:val="00D91D09"/>
    <w:rsid w:val="00D932E7"/>
    <w:rsid w:val="00D935A8"/>
    <w:rsid w:val="00D94F7B"/>
    <w:rsid w:val="00D95670"/>
    <w:rsid w:val="00D962DD"/>
    <w:rsid w:val="00D97971"/>
    <w:rsid w:val="00DA0649"/>
    <w:rsid w:val="00DA10B3"/>
    <w:rsid w:val="00DA10FD"/>
    <w:rsid w:val="00DA1B52"/>
    <w:rsid w:val="00DA2515"/>
    <w:rsid w:val="00DA2EC3"/>
    <w:rsid w:val="00DA339F"/>
    <w:rsid w:val="00DA349C"/>
    <w:rsid w:val="00DA355C"/>
    <w:rsid w:val="00DA3756"/>
    <w:rsid w:val="00DA4113"/>
    <w:rsid w:val="00DA6170"/>
    <w:rsid w:val="00DA76A3"/>
    <w:rsid w:val="00DA7763"/>
    <w:rsid w:val="00DA7DCD"/>
    <w:rsid w:val="00DB0154"/>
    <w:rsid w:val="00DB0A36"/>
    <w:rsid w:val="00DB179A"/>
    <w:rsid w:val="00DB296C"/>
    <w:rsid w:val="00DB38B5"/>
    <w:rsid w:val="00DB39B4"/>
    <w:rsid w:val="00DB39D0"/>
    <w:rsid w:val="00DB4906"/>
    <w:rsid w:val="00DB4AE6"/>
    <w:rsid w:val="00DB4C32"/>
    <w:rsid w:val="00DB5FD1"/>
    <w:rsid w:val="00DB6439"/>
    <w:rsid w:val="00DB718C"/>
    <w:rsid w:val="00DB77E8"/>
    <w:rsid w:val="00DB7D89"/>
    <w:rsid w:val="00DC207D"/>
    <w:rsid w:val="00DC2ECC"/>
    <w:rsid w:val="00DC2F1C"/>
    <w:rsid w:val="00DC3B63"/>
    <w:rsid w:val="00DC3CEF"/>
    <w:rsid w:val="00DC3DC4"/>
    <w:rsid w:val="00DC41CB"/>
    <w:rsid w:val="00DC46C9"/>
    <w:rsid w:val="00DC47B0"/>
    <w:rsid w:val="00DC4B15"/>
    <w:rsid w:val="00DC4D61"/>
    <w:rsid w:val="00DC4FAF"/>
    <w:rsid w:val="00DC50CC"/>
    <w:rsid w:val="00DC530F"/>
    <w:rsid w:val="00DC5981"/>
    <w:rsid w:val="00DC5AAC"/>
    <w:rsid w:val="00DC6270"/>
    <w:rsid w:val="00DC62C6"/>
    <w:rsid w:val="00DC6BB6"/>
    <w:rsid w:val="00DC74D4"/>
    <w:rsid w:val="00DC7FD4"/>
    <w:rsid w:val="00DD12C8"/>
    <w:rsid w:val="00DD13F5"/>
    <w:rsid w:val="00DD249C"/>
    <w:rsid w:val="00DD2BB5"/>
    <w:rsid w:val="00DD35E4"/>
    <w:rsid w:val="00DD3C53"/>
    <w:rsid w:val="00DD4C29"/>
    <w:rsid w:val="00DD5444"/>
    <w:rsid w:val="00DD5445"/>
    <w:rsid w:val="00DD5DF5"/>
    <w:rsid w:val="00DE02C6"/>
    <w:rsid w:val="00DE0687"/>
    <w:rsid w:val="00DE17FA"/>
    <w:rsid w:val="00DE26DB"/>
    <w:rsid w:val="00DE5B65"/>
    <w:rsid w:val="00DE662B"/>
    <w:rsid w:val="00DE6F6C"/>
    <w:rsid w:val="00DE76E3"/>
    <w:rsid w:val="00DF0502"/>
    <w:rsid w:val="00DF0E04"/>
    <w:rsid w:val="00DF1F02"/>
    <w:rsid w:val="00DF28BB"/>
    <w:rsid w:val="00DF320B"/>
    <w:rsid w:val="00DF3AFC"/>
    <w:rsid w:val="00DF42DC"/>
    <w:rsid w:val="00DF533F"/>
    <w:rsid w:val="00DF5646"/>
    <w:rsid w:val="00DF7183"/>
    <w:rsid w:val="00DF7784"/>
    <w:rsid w:val="00E00BC8"/>
    <w:rsid w:val="00E01188"/>
    <w:rsid w:val="00E011BD"/>
    <w:rsid w:val="00E0137C"/>
    <w:rsid w:val="00E01F53"/>
    <w:rsid w:val="00E0221D"/>
    <w:rsid w:val="00E026F3"/>
    <w:rsid w:val="00E02A14"/>
    <w:rsid w:val="00E02D39"/>
    <w:rsid w:val="00E035D8"/>
    <w:rsid w:val="00E041CA"/>
    <w:rsid w:val="00E05A84"/>
    <w:rsid w:val="00E05D57"/>
    <w:rsid w:val="00E05D6C"/>
    <w:rsid w:val="00E05E63"/>
    <w:rsid w:val="00E06DF8"/>
    <w:rsid w:val="00E07DFF"/>
    <w:rsid w:val="00E1112F"/>
    <w:rsid w:val="00E127C5"/>
    <w:rsid w:val="00E12FFC"/>
    <w:rsid w:val="00E13533"/>
    <w:rsid w:val="00E13781"/>
    <w:rsid w:val="00E1387A"/>
    <w:rsid w:val="00E13C54"/>
    <w:rsid w:val="00E1475B"/>
    <w:rsid w:val="00E148D3"/>
    <w:rsid w:val="00E154B3"/>
    <w:rsid w:val="00E1675F"/>
    <w:rsid w:val="00E17212"/>
    <w:rsid w:val="00E17338"/>
    <w:rsid w:val="00E174D7"/>
    <w:rsid w:val="00E20335"/>
    <w:rsid w:val="00E2071B"/>
    <w:rsid w:val="00E20C09"/>
    <w:rsid w:val="00E22884"/>
    <w:rsid w:val="00E22B1E"/>
    <w:rsid w:val="00E22EEA"/>
    <w:rsid w:val="00E23333"/>
    <w:rsid w:val="00E23C2B"/>
    <w:rsid w:val="00E23C44"/>
    <w:rsid w:val="00E23F22"/>
    <w:rsid w:val="00E23FA5"/>
    <w:rsid w:val="00E24821"/>
    <w:rsid w:val="00E24E50"/>
    <w:rsid w:val="00E2562A"/>
    <w:rsid w:val="00E25D93"/>
    <w:rsid w:val="00E26842"/>
    <w:rsid w:val="00E270BE"/>
    <w:rsid w:val="00E27174"/>
    <w:rsid w:val="00E30399"/>
    <w:rsid w:val="00E3124F"/>
    <w:rsid w:val="00E31D57"/>
    <w:rsid w:val="00E329B8"/>
    <w:rsid w:val="00E33715"/>
    <w:rsid w:val="00E339FE"/>
    <w:rsid w:val="00E33E04"/>
    <w:rsid w:val="00E34C59"/>
    <w:rsid w:val="00E34D65"/>
    <w:rsid w:val="00E35552"/>
    <w:rsid w:val="00E40740"/>
    <w:rsid w:val="00E40FC1"/>
    <w:rsid w:val="00E411DC"/>
    <w:rsid w:val="00E41583"/>
    <w:rsid w:val="00E43F3C"/>
    <w:rsid w:val="00E44319"/>
    <w:rsid w:val="00E4436D"/>
    <w:rsid w:val="00E45931"/>
    <w:rsid w:val="00E46348"/>
    <w:rsid w:val="00E473D5"/>
    <w:rsid w:val="00E47569"/>
    <w:rsid w:val="00E477D3"/>
    <w:rsid w:val="00E50951"/>
    <w:rsid w:val="00E52C12"/>
    <w:rsid w:val="00E52EFD"/>
    <w:rsid w:val="00E53032"/>
    <w:rsid w:val="00E538C8"/>
    <w:rsid w:val="00E53E52"/>
    <w:rsid w:val="00E54A68"/>
    <w:rsid w:val="00E54D27"/>
    <w:rsid w:val="00E5547B"/>
    <w:rsid w:val="00E55D54"/>
    <w:rsid w:val="00E562FF"/>
    <w:rsid w:val="00E56328"/>
    <w:rsid w:val="00E571A8"/>
    <w:rsid w:val="00E57FC5"/>
    <w:rsid w:val="00E60AAC"/>
    <w:rsid w:val="00E6117F"/>
    <w:rsid w:val="00E6242A"/>
    <w:rsid w:val="00E62A64"/>
    <w:rsid w:val="00E62AEC"/>
    <w:rsid w:val="00E635D2"/>
    <w:rsid w:val="00E64467"/>
    <w:rsid w:val="00E64699"/>
    <w:rsid w:val="00E64C60"/>
    <w:rsid w:val="00E651C1"/>
    <w:rsid w:val="00E65A6A"/>
    <w:rsid w:val="00E6774E"/>
    <w:rsid w:val="00E705E6"/>
    <w:rsid w:val="00E70900"/>
    <w:rsid w:val="00E72753"/>
    <w:rsid w:val="00E7295F"/>
    <w:rsid w:val="00E72D4F"/>
    <w:rsid w:val="00E73CF3"/>
    <w:rsid w:val="00E7506C"/>
    <w:rsid w:val="00E7546A"/>
    <w:rsid w:val="00E75A70"/>
    <w:rsid w:val="00E75C68"/>
    <w:rsid w:val="00E77090"/>
    <w:rsid w:val="00E77121"/>
    <w:rsid w:val="00E8164E"/>
    <w:rsid w:val="00E8297A"/>
    <w:rsid w:val="00E83446"/>
    <w:rsid w:val="00E8365B"/>
    <w:rsid w:val="00E83C14"/>
    <w:rsid w:val="00E8413F"/>
    <w:rsid w:val="00E849CF"/>
    <w:rsid w:val="00E84EA6"/>
    <w:rsid w:val="00E862A5"/>
    <w:rsid w:val="00E870DE"/>
    <w:rsid w:val="00E8745E"/>
    <w:rsid w:val="00E8773E"/>
    <w:rsid w:val="00E91143"/>
    <w:rsid w:val="00E9119E"/>
    <w:rsid w:val="00E92A78"/>
    <w:rsid w:val="00E933BA"/>
    <w:rsid w:val="00E94A5E"/>
    <w:rsid w:val="00E96C5B"/>
    <w:rsid w:val="00E96F9D"/>
    <w:rsid w:val="00E972B3"/>
    <w:rsid w:val="00E97BF4"/>
    <w:rsid w:val="00EA0A8D"/>
    <w:rsid w:val="00EA1A56"/>
    <w:rsid w:val="00EA2138"/>
    <w:rsid w:val="00EA22AE"/>
    <w:rsid w:val="00EA22C3"/>
    <w:rsid w:val="00EA36BB"/>
    <w:rsid w:val="00EA3BEE"/>
    <w:rsid w:val="00EA3C2F"/>
    <w:rsid w:val="00EA4208"/>
    <w:rsid w:val="00EA477E"/>
    <w:rsid w:val="00EA5941"/>
    <w:rsid w:val="00EA6A21"/>
    <w:rsid w:val="00EA6AE5"/>
    <w:rsid w:val="00EA6F1A"/>
    <w:rsid w:val="00EA70A6"/>
    <w:rsid w:val="00EA752A"/>
    <w:rsid w:val="00EA7FC5"/>
    <w:rsid w:val="00EB0B28"/>
    <w:rsid w:val="00EB2284"/>
    <w:rsid w:val="00EB2E88"/>
    <w:rsid w:val="00EB35C3"/>
    <w:rsid w:val="00EB37E1"/>
    <w:rsid w:val="00EB3938"/>
    <w:rsid w:val="00EB431C"/>
    <w:rsid w:val="00EB4A81"/>
    <w:rsid w:val="00EB4B3A"/>
    <w:rsid w:val="00EB4D2C"/>
    <w:rsid w:val="00EB4D86"/>
    <w:rsid w:val="00EB55D2"/>
    <w:rsid w:val="00EB62FA"/>
    <w:rsid w:val="00EB6BC1"/>
    <w:rsid w:val="00EB6E8F"/>
    <w:rsid w:val="00EB6E9D"/>
    <w:rsid w:val="00EB7369"/>
    <w:rsid w:val="00EB7AE2"/>
    <w:rsid w:val="00EC0623"/>
    <w:rsid w:val="00EC08BE"/>
    <w:rsid w:val="00EC0A61"/>
    <w:rsid w:val="00EC0E17"/>
    <w:rsid w:val="00EC168B"/>
    <w:rsid w:val="00EC1812"/>
    <w:rsid w:val="00EC2B71"/>
    <w:rsid w:val="00ED1EAA"/>
    <w:rsid w:val="00ED1F9B"/>
    <w:rsid w:val="00ED286D"/>
    <w:rsid w:val="00ED3407"/>
    <w:rsid w:val="00ED3F3D"/>
    <w:rsid w:val="00ED4C2F"/>
    <w:rsid w:val="00ED4CD6"/>
    <w:rsid w:val="00ED4E15"/>
    <w:rsid w:val="00ED56D3"/>
    <w:rsid w:val="00ED6072"/>
    <w:rsid w:val="00ED619E"/>
    <w:rsid w:val="00ED6229"/>
    <w:rsid w:val="00ED7F06"/>
    <w:rsid w:val="00EE0269"/>
    <w:rsid w:val="00EE23C0"/>
    <w:rsid w:val="00EE4636"/>
    <w:rsid w:val="00EE496A"/>
    <w:rsid w:val="00EE4B6C"/>
    <w:rsid w:val="00EE4C63"/>
    <w:rsid w:val="00EE4FDC"/>
    <w:rsid w:val="00EE5FA4"/>
    <w:rsid w:val="00EE764F"/>
    <w:rsid w:val="00EE7971"/>
    <w:rsid w:val="00EF1B31"/>
    <w:rsid w:val="00EF2289"/>
    <w:rsid w:val="00EF2E88"/>
    <w:rsid w:val="00EF2FCB"/>
    <w:rsid w:val="00EF3943"/>
    <w:rsid w:val="00EF4F88"/>
    <w:rsid w:val="00EF56EE"/>
    <w:rsid w:val="00EF5A7D"/>
    <w:rsid w:val="00EF62AA"/>
    <w:rsid w:val="00EF62B2"/>
    <w:rsid w:val="00EF698E"/>
    <w:rsid w:val="00EF6A2F"/>
    <w:rsid w:val="00EF6C91"/>
    <w:rsid w:val="00EF78C5"/>
    <w:rsid w:val="00F00181"/>
    <w:rsid w:val="00F01440"/>
    <w:rsid w:val="00F016A5"/>
    <w:rsid w:val="00F016CA"/>
    <w:rsid w:val="00F01C8C"/>
    <w:rsid w:val="00F01F13"/>
    <w:rsid w:val="00F01FA7"/>
    <w:rsid w:val="00F0231C"/>
    <w:rsid w:val="00F035C5"/>
    <w:rsid w:val="00F045A1"/>
    <w:rsid w:val="00F050AB"/>
    <w:rsid w:val="00F051A6"/>
    <w:rsid w:val="00F05700"/>
    <w:rsid w:val="00F05DFC"/>
    <w:rsid w:val="00F07153"/>
    <w:rsid w:val="00F078BB"/>
    <w:rsid w:val="00F079B3"/>
    <w:rsid w:val="00F105CD"/>
    <w:rsid w:val="00F105E8"/>
    <w:rsid w:val="00F10F83"/>
    <w:rsid w:val="00F1109B"/>
    <w:rsid w:val="00F110A5"/>
    <w:rsid w:val="00F113E9"/>
    <w:rsid w:val="00F11D7C"/>
    <w:rsid w:val="00F12137"/>
    <w:rsid w:val="00F12A0E"/>
    <w:rsid w:val="00F12CC8"/>
    <w:rsid w:val="00F13306"/>
    <w:rsid w:val="00F1352E"/>
    <w:rsid w:val="00F13E6D"/>
    <w:rsid w:val="00F15E15"/>
    <w:rsid w:val="00F16BBE"/>
    <w:rsid w:val="00F16DD3"/>
    <w:rsid w:val="00F172B1"/>
    <w:rsid w:val="00F17A40"/>
    <w:rsid w:val="00F17A57"/>
    <w:rsid w:val="00F17AE4"/>
    <w:rsid w:val="00F17BB2"/>
    <w:rsid w:val="00F17C77"/>
    <w:rsid w:val="00F20A58"/>
    <w:rsid w:val="00F21DA9"/>
    <w:rsid w:val="00F21F37"/>
    <w:rsid w:val="00F2314C"/>
    <w:rsid w:val="00F240DD"/>
    <w:rsid w:val="00F24FC0"/>
    <w:rsid w:val="00F251DD"/>
    <w:rsid w:val="00F2617A"/>
    <w:rsid w:val="00F269E3"/>
    <w:rsid w:val="00F26C37"/>
    <w:rsid w:val="00F26DAF"/>
    <w:rsid w:val="00F27EDE"/>
    <w:rsid w:val="00F3069E"/>
    <w:rsid w:val="00F317C0"/>
    <w:rsid w:val="00F31A7D"/>
    <w:rsid w:val="00F329FF"/>
    <w:rsid w:val="00F330A5"/>
    <w:rsid w:val="00F34A8A"/>
    <w:rsid w:val="00F34EFB"/>
    <w:rsid w:val="00F35689"/>
    <w:rsid w:val="00F37694"/>
    <w:rsid w:val="00F3782B"/>
    <w:rsid w:val="00F43891"/>
    <w:rsid w:val="00F45517"/>
    <w:rsid w:val="00F455D5"/>
    <w:rsid w:val="00F45F34"/>
    <w:rsid w:val="00F4628B"/>
    <w:rsid w:val="00F50374"/>
    <w:rsid w:val="00F50B87"/>
    <w:rsid w:val="00F5106F"/>
    <w:rsid w:val="00F51A0D"/>
    <w:rsid w:val="00F53EE4"/>
    <w:rsid w:val="00F53F57"/>
    <w:rsid w:val="00F5469A"/>
    <w:rsid w:val="00F55897"/>
    <w:rsid w:val="00F55D2B"/>
    <w:rsid w:val="00F55D4B"/>
    <w:rsid w:val="00F56258"/>
    <w:rsid w:val="00F564CF"/>
    <w:rsid w:val="00F56994"/>
    <w:rsid w:val="00F57479"/>
    <w:rsid w:val="00F574BD"/>
    <w:rsid w:val="00F612CE"/>
    <w:rsid w:val="00F61847"/>
    <w:rsid w:val="00F62271"/>
    <w:rsid w:val="00F62AA0"/>
    <w:rsid w:val="00F63010"/>
    <w:rsid w:val="00F64067"/>
    <w:rsid w:val="00F67142"/>
    <w:rsid w:val="00F679A1"/>
    <w:rsid w:val="00F70A4D"/>
    <w:rsid w:val="00F70F21"/>
    <w:rsid w:val="00F711EA"/>
    <w:rsid w:val="00F719BF"/>
    <w:rsid w:val="00F71ABA"/>
    <w:rsid w:val="00F723E6"/>
    <w:rsid w:val="00F72D4B"/>
    <w:rsid w:val="00F72F96"/>
    <w:rsid w:val="00F7448F"/>
    <w:rsid w:val="00F74F3F"/>
    <w:rsid w:val="00F752ED"/>
    <w:rsid w:val="00F80544"/>
    <w:rsid w:val="00F80B39"/>
    <w:rsid w:val="00F80E49"/>
    <w:rsid w:val="00F81120"/>
    <w:rsid w:val="00F82607"/>
    <w:rsid w:val="00F85061"/>
    <w:rsid w:val="00F85560"/>
    <w:rsid w:val="00F862A8"/>
    <w:rsid w:val="00F86ABC"/>
    <w:rsid w:val="00F86AF2"/>
    <w:rsid w:val="00F86C49"/>
    <w:rsid w:val="00F86F6C"/>
    <w:rsid w:val="00F87858"/>
    <w:rsid w:val="00F87AD6"/>
    <w:rsid w:val="00F90095"/>
    <w:rsid w:val="00F923D7"/>
    <w:rsid w:val="00F92A2F"/>
    <w:rsid w:val="00F97DEE"/>
    <w:rsid w:val="00FA0D34"/>
    <w:rsid w:val="00FA0D38"/>
    <w:rsid w:val="00FA0DA0"/>
    <w:rsid w:val="00FA1699"/>
    <w:rsid w:val="00FA1C24"/>
    <w:rsid w:val="00FA31D5"/>
    <w:rsid w:val="00FA4D03"/>
    <w:rsid w:val="00FA53AB"/>
    <w:rsid w:val="00FA5AA7"/>
    <w:rsid w:val="00FA6442"/>
    <w:rsid w:val="00FA650D"/>
    <w:rsid w:val="00FA69B7"/>
    <w:rsid w:val="00FA764E"/>
    <w:rsid w:val="00FA7848"/>
    <w:rsid w:val="00FB0B70"/>
    <w:rsid w:val="00FB109D"/>
    <w:rsid w:val="00FB1F57"/>
    <w:rsid w:val="00FB327A"/>
    <w:rsid w:val="00FB3583"/>
    <w:rsid w:val="00FB3F43"/>
    <w:rsid w:val="00FB449B"/>
    <w:rsid w:val="00FB60B1"/>
    <w:rsid w:val="00FB6B8E"/>
    <w:rsid w:val="00FC01FD"/>
    <w:rsid w:val="00FC0240"/>
    <w:rsid w:val="00FC1EA9"/>
    <w:rsid w:val="00FC36D2"/>
    <w:rsid w:val="00FC4094"/>
    <w:rsid w:val="00FC4F0D"/>
    <w:rsid w:val="00FC53F8"/>
    <w:rsid w:val="00FC5B4C"/>
    <w:rsid w:val="00FC7C29"/>
    <w:rsid w:val="00FD0047"/>
    <w:rsid w:val="00FD00E0"/>
    <w:rsid w:val="00FD0266"/>
    <w:rsid w:val="00FD14BB"/>
    <w:rsid w:val="00FD15B6"/>
    <w:rsid w:val="00FD1C01"/>
    <w:rsid w:val="00FD2024"/>
    <w:rsid w:val="00FD231A"/>
    <w:rsid w:val="00FD3072"/>
    <w:rsid w:val="00FD37E9"/>
    <w:rsid w:val="00FD39D1"/>
    <w:rsid w:val="00FD3CA7"/>
    <w:rsid w:val="00FD4E49"/>
    <w:rsid w:val="00FD5161"/>
    <w:rsid w:val="00FD5F7B"/>
    <w:rsid w:val="00FD691B"/>
    <w:rsid w:val="00FD6F71"/>
    <w:rsid w:val="00FD72FD"/>
    <w:rsid w:val="00FD7F06"/>
    <w:rsid w:val="00FE0566"/>
    <w:rsid w:val="00FE13CF"/>
    <w:rsid w:val="00FE1D42"/>
    <w:rsid w:val="00FE21DE"/>
    <w:rsid w:val="00FE2B4A"/>
    <w:rsid w:val="00FE35E6"/>
    <w:rsid w:val="00FE3F30"/>
    <w:rsid w:val="00FE3FD4"/>
    <w:rsid w:val="00FE41D5"/>
    <w:rsid w:val="00FE4B42"/>
    <w:rsid w:val="00FE5BAF"/>
    <w:rsid w:val="00FE7022"/>
    <w:rsid w:val="00FE7CD8"/>
    <w:rsid w:val="00FF0113"/>
    <w:rsid w:val="00FF0D72"/>
    <w:rsid w:val="00FF11F5"/>
    <w:rsid w:val="00FF2B2F"/>
    <w:rsid w:val="00FF3377"/>
    <w:rsid w:val="00FF5742"/>
    <w:rsid w:val="00FF5A85"/>
    <w:rsid w:val="00FF5BA1"/>
    <w:rsid w:val="00FF6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macro" w:uiPriority="99"/>
    <w:lsdException w:name="Title" w:qFormat="1"/>
    <w:lsdException w:name="Body Text Indent" w:uiPriority="99"/>
    <w:lsdException w:name="Subtitle" w:qFormat="1"/>
    <w:lsdException w:name="Body Text Indent 3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DA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E03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03D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03D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C7B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7DAA"/>
    <w:pPr>
      <w:spacing w:after="120"/>
    </w:pPr>
  </w:style>
  <w:style w:type="paragraph" w:customStyle="1" w:styleId="ConsPlusNormal">
    <w:name w:val="ConsPlusNormal"/>
    <w:link w:val="ConsPlusNormal0"/>
    <w:uiPriority w:val="99"/>
    <w:rsid w:val="006F7DAA"/>
    <w:pPr>
      <w:widowControl w:val="0"/>
      <w:autoSpaceDE w:val="0"/>
      <w:autoSpaceDN w:val="0"/>
      <w:adjustRightInd w:val="0"/>
      <w:ind w:firstLine="720"/>
    </w:pPr>
    <w:rPr>
      <w:rFonts w:ascii="Arial" w:hAnsi="Arial"/>
      <w:lang w:val="ru-RU" w:eastAsia="ru-RU"/>
    </w:rPr>
  </w:style>
  <w:style w:type="table" w:styleId="a4">
    <w:name w:val="Table Grid"/>
    <w:basedOn w:val="a1"/>
    <w:rsid w:val="00CE03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E03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2FB0"/>
    <w:rPr>
      <w:sz w:val="24"/>
      <w:szCs w:val="24"/>
      <w:lang w:val="ru-RU" w:eastAsia="ru-RU" w:bidi="ar-SA"/>
    </w:rPr>
  </w:style>
  <w:style w:type="paragraph" w:styleId="20">
    <w:name w:val="Body Text 2"/>
    <w:basedOn w:val="a"/>
    <w:rsid w:val="00CE03BF"/>
    <w:pPr>
      <w:spacing w:after="120" w:line="480" w:lineRule="auto"/>
    </w:pPr>
  </w:style>
  <w:style w:type="paragraph" w:styleId="a7">
    <w:name w:val="Block Text"/>
    <w:basedOn w:val="a"/>
    <w:rsid w:val="00502FB0"/>
    <w:pPr>
      <w:spacing w:line="360" w:lineRule="auto"/>
      <w:ind w:left="708" w:right="283"/>
      <w:jc w:val="both"/>
    </w:pPr>
    <w:rPr>
      <w:rFonts w:ascii="Bodoni" w:hAnsi="Bodoni"/>
      <w:szCs w:val="20"/>
    </w:rPr>
  </w:style>
  <w:style w:type="paragraph" w:customStyle="1" w:styleId="10">
    <w:name w:val="Абзац списка1"/>
    <w:basedOn w:val="a"/>
    <w:rsid w:val="002E42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8">
    <w:name w:val="Знак"/>
    <w:basedOn w:val="a"/>
    <w:rsid w:val="00103D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0">
    <w:name w:val="Body Text Indent 3"/>
    <w:basedOn w:val="a"/>
    <w:link w:val="31"/>
    <w:uiPriority w:val="99"/>
    <w:rsid w:val="00103D90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103D90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a9">
    <w:name w:val="footer"/>
    <w:basedOn w:val="a"/>
    <w:rsid w:val="00103D9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03D90"/>
  </w:style>
  <w:style w:type="paragraph" w:styleId="ab">
    <w:name w:val="Body Text Indent"/>
    <w:basedOn w:val="a"/>
    <w:link w:val="ac"/>
    <w:uiPriority w:val="99"/>
    <w:rsid w:val="00103D90"/>
    <w:pPr>
      <w:spacing w:after="120"/>
      <w:ind w:left="283"/>
    </w:pPr>
  </w:style>
  <w:style w:type="character" w:styleId="ad">
    <w:name w:val="Hyperlink"/>
    <w:basedOn w:val="a0"/>
    <w:rsid w:val="00103D9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103D90"/>
  </w:style>
  <w:style w:type="paragraph" w:styleId="21">
    <w:name w:val="toc 2"/>
    <w:basedOn w:val="a"/>
    <w:next w:val="a"/>
    <w:autoRedefine/>
    <w:semiHidden/>
    <w:rsid w:val="00103D90"/>
    <w:pPr>
      <w:tabs>
        <w:tab w:val="right" w:leader="dot" w:pos="9360"/>
      </w:tabs>
      <w:ind w:right="-6"/>
      <w:jc w:val="both"/>
    </w:pPr>
  </w:style>
  <w:style w:type="paragraph" w:styleId="ae">
    <w:name w:val="Title"/>
    <w:basedOn w:val="a"/>
    <w:link w:val="af"/>
    <w:qFormat/>
    <w:rsid w:val="00103D90"/>
    <w:pPr>
      <w:jc w:val="center"/>
    </w:pPr>
    <w:rPr>
      <w:sz w:val="28"/>
      <w:szCs w:val="20"/>
    </w:rPr>
  </w:style>
  <w:style w:type="paragraph" w:customStyle="1" w:styleId="Default">
    <w:name w:val="Default"/>
    <w:rsid w:val="00103D90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customStyle="1" w:styleId="210">
    <w:name w:val="Основной текст 21"/>
    <w:basedOn w:val="a"/>
    <w:rsid w:val="00103D90"/>
    <w:pPr>
      <w:tabs>
        <w:tab w:val="left" w:pos="709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b/>
      <w:szCs w:val="20"/>
    </w:rPr>
  </w:style>
  <w:style w:type="paragraph" w:customStyle="1" w:styleId="12">
    <w:name w:val="Обычный1"/>
    <w:rsid w:val="00103D90"/>
    <w:pPr>
      <w:widowControl w:val="0"/>
    </w:pPr>
    <w:rPr>
      <w:snapToGrid w:val="0"/>
      <w:lang w:val="ru-RU" w:eastAsia="ru-RU"/>
    </w:rPr>
  </w:style>
  <w:style w:type="paragraph" w:customStyle="1" w:styleId="ConsPlusCell">
    <w:name w:val="ConsPlusCell"/>
    <w:rsid w:val="00103D90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22">
    <w:name w:val="Body Text Indent 2"/>
    <w:basedOn w:val="a"/>
    <w:rsid w:val="00103D90"/>
    <w:pPr>
      <w:spacing w:after="120" w:line="480" w:lineRule="auto"/>
      <w:ind w:left="283"/>
    </w:pPr>
  </w:style>
  <w:style w:type="paragraph" w:customStyle="1" w:styleId="af0">
    <w:name w:val="Таблицы (моноширинный)"/>
    <w:basedOn w:val="a"/>
    <w:next w:val="a"/>
    <w:rsid w:val="00103D90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3">
    <w:name w:val="Знак1 Знак Знак Знак"/>
    <w:basedOn w:val="a"/>
    <w:rsid w:val="00103D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1">
    <w:name w:val="Normal (Web)"/>
    <w:aliases w:val="Обычный (Web)"/>
    <w:basedOn w:val="a"/>
    <w:uiPriority w:val="99"/>
    <w:rsid w:val="00103D90"/>
    <w:pPr>
      <w:spacing w:before="100" w:beforeAutospacing="1" w:after="100" w:afterAutospacing="1"/>
    </w:pPr>
  </w:style>
  <w:style w:type="paragraph" w:customStyle="1" w:styleId="ConsTitle">
    <w:name w:val="ConsTitle"/>
    <w:rsid w:val="00103D90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ru-RU" w:eastAsia="ru-RU"/>
    </w:rPr>
  </w:style>
  <w:style w:type="paragraph" w:customStyle="1" w:styleId="text">
    <w:name w:val="text"/>
    <w:basedOn w:val="a"/>
    <w:rsid w:val="00103D90"/>
    <w:pPr>
      <w:spacing w:before="105" w:after="105"/>
      <w:ind w:firstLine="240"/>
    </w:pPr>
    <w:rPr>
      <w:color w:val="000000"/>
      <w:sz w:val="20"/>
      <w:szCs w:val="20"/>
    </w:rPr>
  </w:style>
  <w:style w:type="paragraph" w:styleId="af2">
    <w:name w:val="No Spacing"/>
    <w:qFormat/>
    <w:rsid w:val="00103D90"/>
    <w:rPr>
      <w:rFonts w:ascii="Calibri" w:eastAsia="Calibri" w:hAnsi="Calibri"/>
      <w:sz w:val="22"/>
      <w:szCs w:val="22"/>
      <w:lang w:val="ru-RU"/>
    </w:rPr>
  </w:style>
  <w:style w:type="paragraph" w:customStyle="1" w:styleId="11Char">
    <w:name w:val="Знак1 Знак Знак Знак Знак Знак Знак Знак Знак1 Char"/>
    <w:basedOn w:val="a"/>
    <w:rsid w:val="00D65C9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Balloon Text"/>
    <w:basedOn w:val="a"/>
    <w:semiHidden/>
    <w:rsid w:val="00C167CD"/>
    <w:rPr>
      <w:rFonts w:ascii="Tahoma" w:hAnsi="Tahoma" w:cs="Tahoma"/>
      <w:sz w:val="16"/>
      <w:szCs w:val="16"/>
    </w:rPr>
  </w:style>
  <w:style w:type="paragraph" w:styleId="32">
    <w:name w:val="toc 3"/>
    <w:basedOn w:val="a"/>
    <w:next w:val="a"/>
    <w:autoRedefine/>
    <w:semiHidden/>
    <w:rsid w:val="00C167CD"/>
    <w:pPr>
      <w:tabs>
        <w:tab w:val="right" w:leader="dot" w:pos="9344"/>
      </w:tabs>
      <w:ind w:left="480"/>
    </w:pPr>
  </w:style>
  <w:style w:type="paragraph" w:customStyle="1" w:styleId="23">
    <w:name w:val="Обычный2"/>
    <w:link w:val="af4"/>
    <w:rsid w:val="00F21DA9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SchoolDL" w:hAnsi="SchoolDL"/>
      <w:sz w:val="18"/>
      <w:lang w:val="ru-RU" w:eastAsia="ru-RU"/>
    </w:rPr>
  </w:style>
  <w:style w:type="paragraph" w:styleId="af5">
    <w:name w:val="macro"/>
    <w:basedOn w:val="a3"/>
    <w:link w:val="af6"/>
    <w:uiPriority w:val="99"/>
    <w:semiHidden/>
    <w:rsid w:val="00F21DA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SchoolDL" w:hAnsi="SchoolDL"/>
      <w:sz w:val="18"/>
      <w:szCs w:val="20"/>
    </w:rPr>
  </w:style>
  <w:style w:type="paragraph" w:styleId="af7">
    <w:name w:val="List Paragraph"/>
    <w:basedOn w:val="a"/>
    <w:uiPriority w:val="99"/>
    <w:qFormat/>
    <w:rsid w:val="00F21DA9"/>
    <w:pPr>
      <w:ind w:left="708"/>
    </w:pPr>
  </w:style>
  <w:style w:type="paragraph" w:customStyle="1" w:styleId="ConsPlusTitle">
    <w:name w:val="ConsPlusTitle"/>
    <w:rsid w:val="00BC153F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ru-RU" w:eastAsia="ru-RU"/>
    </w:rPr>
  </w:style>
  <w:style w:type="character" w:customStyle="1" w:styleId="14">
    <w:name w:val="Основной текст + Полужирный1"/>
    <w:basedOn w:val="a0"/>
    <w:rsid w:val="00E75A70"/>
    <w:rPr>
      <w:b/>
      <w:bCs/>
      <w:sz w:val="24"/>
      <w:szCs w:val="24"/>
      <w:lang w:bidi="ar-SA"/>
    </w:rPr>
  </w:style>
  <w:style w:type="paragraph" w:customStyle="1" w:styleId="41">
    <w:name w:val="Знак Знак Знак4 Знак Знак Знак Знак Знак Знак Знак Знак Знак Знак Знак Знак Знак Знак Знак Знак"/>
    <w:basedOn w:val="a"/>
    <w:rsid w:val="00FA78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"/>
    <w:rsid w:val="00F86F6C"/>
    <w:pPr>
      <w:overflowPunct w:val="0"/>
      <w:autoSpaceDE w:val="0"/>
      <w:ind w:firstLine="709"/>
      <w:jc w:val="both"/>
      <w:textAlignment w:val="baseline"/>
    </w:pPr>
    <w:rPr>
      <w:rFonts w:ascii="SchoolDL" w:hAnsi="SchoolDL"/>
      <w:sz w:val="18"/>
      <w:szCs w:val="20"/>
      <w:lang w:eastAsia="ar-SA"/>
    </w:rPr>
  </w:style>
  <w:style w:type="paragraph" w:customStyle="1" w:styleId="211">
    <w:name w:val="Основной текст с отступом 21"/>
    <w:basedOn w:val="a"/>
    <w:rsid w:val="00F86F6C"/>
    <w:pPr>
      <w:ind w:firstLine="709"/>
      <w:jc w:val="both"/>
    </w:pPr>
    <w:rPr>
      <w:sz w:val="28"/>
      <w:szCs w:val="20"/>
      <w:lang w:eastAsia="ar-SA"/>
    </w:rPr>
  </w:style>
  <w:style w:type="paragraph" w:customStyle="1" w:styleId="15">
    <w:name w:val="Цитата1"/>
    <w:basedOn w:val="a"/>
    <w:rsid w:val="00F86F6C"/>
    <w:pPr>
      <w:spacing w:line="360" w:lineRule="auto"/>
      <w:ind w:left="708" w:right="283"/>
      <w:jc w:val="both"/>
    </w:pPr>
    <w:rPr>
      <w:rFonts w:ascii="Bodoni" w:hAnsi="Bodoni"/>
      <w:szCs w:val="20"/>
      <w:lang w:eastAsia="ar-SA"/>
    </w:rPr>
  </w:style>
  <w:style w:type="character" w:customStyle="1" w:styleId="af">
    <w:name w:val="Название Знак"/>
    <w:basedOn w:val="a0"/>
    <w:link w:val="ae"/>
    <w:uiPriority w:val="99"/>
    <w:rsid w:val="00E477D3"/>
    <w:rPr>
      <w:sz w:val="28"/>
      <w:lang w:val="ru-RU" w:eastAsia="ru-RU" w:bidi="ar-SA"/>
    </w:rPr>
  </w:style>
  <w:style w:type="character" w:customStyle="1" w:styleId="af8">
    <w:name w:val="Гипертекстовая ссылка"/>
    <w:basedOn w:val="a0"/>
    <w:uiPriority w:val="99"/>
    <w:rsid w:val="002659B0"/>
    <w:rPr>
      <w:color w:val="106BBE"/>
    </w:rPr>
  </w:style>
  <w:style w:type="paragraph" w:customStyle="1" w:styleId="200">
    <w:name w:val="Текст в таблице20"/>
    <w:basedOn w:val="a"/>
    <w:rsid w:val="00FB60B1"/>
    <w:rPr>
      <w:rFonts w:ascii="Arial" w:hAnsi="Arial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EC08BE"/>
    <w:rPr>
      <w:sz w:val="24"/>
      <w:szCs w:val="24"/>
      <w:lang w:val="ru-RU" w:eastAsia="ru-RU" w:bidi="ar-SA"/>
    </w:rPr>
  </w:style>
  <w:style w:type="character" w:styleId="af9">
    <w:name w:val="annotation reference"/>
    <w:basedOn w:val="a0"/>
    <w:semiHidden/>
    <w:rsid w:val="00156038"/>
    <w:rPr>
      <w:sz w:val="16"/>
      <w:szCs w:val="16"/>
    </w:rPr>
  </w:style>
  <w:style w:type="paragraph" w:styleId="afa">
    <w:name w:val="annotation text"/>
    <w:basedOn w:val="a"/>
    <w:semiHidden/>
    <w:rsid w:val="00156038"/>
    <w:rPr>
      <w:sz w:val="20"/>
      <w:szCs w:val="20"/>
    </w:rPr>
  </w:style>
  <w:style w:type="paragraph" w:styleId="afb">
    <w:name w:val="annotation subject"/>
    <w:basedOn w:val="afa"/>
    <w:next w:val="afa"/>
    <w:semiHidden/>
    <w:rsid w:val="00156038"/>
    <w:rPr>
      <w:b/>
      <w:bCs/>
    </w:rPr>
  </w:style>
  <w:style w:type="character" w:customStyle="1" w:styleId="6">
    <w:name w:val="Знак Знак6"/>
    <w:rsid w:val="005662F5"/>
    <w:rPr>
      <w:sz w:val="24"/>
      <w:szCs w:val="24"/>
      <w:lang w:val="ru-RU" w:eastAsia="ru-RU" w:bidi="ar-SA"/>
    </w:rPr>
  </w:style>
  <w:style w:type="character" w:customStyle="1" w:styleId="afc">
    <w:name w:val="Основной текст_"/>
    <w:link w:val="16"/>
    <w:rsid w:val="005662F5"/>
    <w:rPr>
      <w:sz w:val="27"/>
      <w:szCs w:val="27"/>
      <w:lang w:bidi="ar-SA"/>
    </w:rPr>
  </w:style>
  <w:style w:type="paragraph" w:customStyle="1" w:styleId="16">
    <w:name w:val="Основной текст1"/>
    <w:basedOn w:val="a"/>
    <w:link w:val="afc"/>
    <w:uiPriority w:val="99"/>
    <w:rsid w:val="005662F5"/>
    <w:pPr>
      <w:shd w:val="clear" w:color="auto" w:fill="FFFFFF"/>
      <w:spacing w:before="420" w:line="326" w:lineRule="exact"/>
      <w:ind w:firstLine="920"/>
      <w:jc w:val="both"/>
    </w:pPr>
    <w:rPr>
      <w:sz w:val="27"/>
      <w:szCs w:val="27"/>
    </w:rPr>
  </w:style>
  <w:style w:type="character" w:styleId="afd">
    <w:name w:val="Strong"/>
    <w:basedOn w:val="a0"/>
    <w:uiPriority w:val="22"/>
    <w:qFormat/>
    <w:rsid w:val="004F37B3"/>
    <w:rPr>
      <w:b/>
      <w:bCs/>
    </w:rPr>
  </w:style>
  <w:style w:type="character" w:customStyle="1" w:styleId="33">
    <w:name w:val="Знак Знак3"/>
    <w:rsid w:val="000E456E"/>
    <w:rPr>
      <w:sz w:val="24"/>
      <w:szCs w:val="24"/>
      <w:lang w:val="ru-RU" w:eastAsia="ru-RU" w:bidi="ar-SA"/>
    </w:rPr>
  </w:style>
  <w:style w:type="paragraph" w:customStyle="1" w:styleId="110">
    <w:name w:val="Абзац списка11"/>
    <w:rsid w:val="00305CB6"/>
    <w:pPr>
      <w:ind w:left="720"/>
    </w:pPr>
    <w:rPr>
      <w:color w:val="000000"/>
      <w:sz w:val="24"/>
      <w:lang w:val="ru-RU" w:eastAsia="ru-RU"/>
    </w:rPr>
  </w:style>
  <w:style w:type="paragraph" w:styleId="afe">
    <w:name w:val="footnote text"/>
    <w:basedOn w:val="a"/>
    <w:link w:val="aff"/>
    <w:semiHidden/>
    <w:rsid w:val="00B158FC"/>
    <w:rPr>
      <w:sz w:val="20"/>
      <w:szCs w:val="20"/>
    </w:rPr>
  </w:style>
  <w:style w:type="character" w:styleId="aff0">
    <w:name w:val="footnote reference"/>
    <w:semiHidden/>
    <w:rsid w:val="00B158FC"/>
    <w:rPr>
      <w:vertAlign w:val="superscript"/>
    </w:rPr>
  </w:style>
  <w:style w:type="character" w:customStyle="1" w:styleId="aff">
    <w:name w:val="Текст сноски Знак"/>
    <w:link w:val="afe"/>
    <w:rsid w:val="00B158FC"/>
    <w:rPr>
      <w:lang w:val="ru-RU" w:eastAsia="ru-RU" w:bidi="ar-SA"/>
    </w:rPr>
  </w:style>
  <w:style w:type="paragraph" w:customStyle="1" w:styleId="acxspmiddle">
    <w:name w:val="acxspmiddle"/>
    <w:basedOn w:val="a"/>
    <w:rsid w:val="001F15B4"/>
    <w:pPr>
      <w:spacing w:before="100" w:beforeAutospacing="1" w:after="100" w:afterAutospacing="1"/>
    </w:pPr>
  </w:style>
  <w:style w:type="paragraph" w:styleId="aff1">
    <w:name w:val="Document Map"/>
    <w:basedOn w:val="a"/>
    <w:link w:val="aff2"/>
    <w:rsid w:val="00B45B1E"/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basedOn w:val="a0"/>
    <w:link w:val="aff1"/>
    <w:rsid w:val="00B45B1E"/>
    <w:rPr>
      <w:rFonts w:ascii="Tahoma" w:hAnsi="Tahoma" w:cs="Tahoma"/>
      <w:sz w:val="16"/>
      <w:szCs w:val="16"/>
      <w:lang w:val="ru-RU" w:eastAsia="ru-RU"/>
    </w:rPr>
  </w:style>
  <w:style w:type="paragraph" w:customStyle="1" w:styleId="34">
    <w:name w:val="Абзац списка3"/>
    <w:basedOn w:val="a"/>
    <w:uiPriority w:val="99"/>
    <w:qFormat/>
    <w:rsid w:val="0014388B"/>
    <w:pPr>
      <w:ind w:left="720"/>
      <w:contextualSpacing/>
    </w:pPr>
  </w:style>
  <w:style w:type="paragraph" w:customStyle="1" w:styleId="xl4016">
    <w:name w:val="xl4016"/>
    <w:basedOn w:val="a"/>
    <w:rsid w:val="007B368A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character" w:customStyle="1" w:styleId="af6">
    <w:name w:val="Текст макроса Знак"/>
    <w:link w:val="af5"/>
    <w:uiPriority w:val="99"/>
    <w:semiHidden/>
    <w:locked/>
    <w:rsid w:val="00B649E8"/>
    <w:rPr>
      <w:rFonts w:ascii="SchoolDL" w:hAnsi="SchoolDL"/>
      <w:sz w:val="18"/>
      <w:lang w:val="ru-RU" w:eastAsia="ru-RU"/>
    </w:rPr>
  </w:style>
  <w:style w:type="paragraph" w:customStyle="1" w:styleId="24">
    <w:name w:val="Абзац списка2"/>
    <w:basedOn w:val="a"/>
    <w:uiPriority w:val="99"/>
    <w:qFormat/>
    <w:rsid w:val="00B649E8"/>
    <w:pPr>
      <w:ind w:left="708"/>
    </w:pPr>
  </w:style>
  <w:style w:type="paragraph" w:customStyle="1" w:styleId="marker-quote3">
    <w:name w:val="marker-quote3"/>
    <w:basedOn w:val="a"/>
    <w:rsid w:val="007E77DF"/>
    <w:pPr>
      <w:spacing w:before="100" w:beforeAutospacing="1" w:after="100" w:afterAutospacing="1"/>
    </w:pPr>
  </w:style>
  <w:style w:type="character" w:customStyle="1" w:styleId="31">
    <w:name w:val="Основной текст с отступом 3 Знак"/>
    <w:link w:val="30"/>
    <w:uiPriority w:val="99"/>
    <w:locked/>
    <w:rsid w:val="000D43E1"/>
    <w:rPr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A06609"/>
    <w:rPr>
      <w:rFonts w:ascii="Arial" w:hAnsi="Arial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CC7B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customStyle="1" w:styleId="43">
    <w:name w:val="Знак Знак Знак4 Знак Знак Знак Знак Знак Знак Знак Знак Знак Знак Знак Знак Знак Знак Знак Знак3"/>
    <w:basedOn w:val="a"/>
    <w:rsid w:val="00AC14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2">
    <w:name w:val="Знак Знак Знак4 Знак Знак Знак Знак Знак Знак Знак Знак Знак Знак Знак Знак Знак Знак Знак Знак2"/>
    <w:basedOn w:val="a"/>
    <w:rsid w:val="002006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10">
    <w:name w:val="Знак Знак Знак4 Знак Знак Знак Знак Знак Знак Знак Знак Знак Знак Знак Знак Знак Знак Знак Знак1"/>
    <w:basedOn w:val="a"/>
    <w:rsid w:val="00D34D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4">
    <w:name w:val="Знак Знак Знак4 Знак Знак Знак Знак Знак Знак Знак Знак Знак Знак Знак Знак Знак Знак Знак Знак"/>
    <w:basedOn w:val="a"/>
    <w:rsid w:val="00024E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5">
    <w:name w:val="Знак Знак Знак4 Знак Знак Знак Знак Знак Знак Знак Знак Знак Знак Знак Знак Знак Знак Знак Знак"/>
    <w:basedOn w:val="a"/>
    <w:rsid w:val="00D40E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WW8Num41z0">
    <w:name w:val="WW8Num41z0"/>
    <w:rsid w:val="006B55C4"/>
    <w:rPr>
      <w:rFonts w:ascii="Symbol" w:hAnsi="Symbol"/>
    </w:rPr>
  </w:style>
  <w:style w:type="character" w:customStyle="1" w:styleId="af4">
    <w:name w:val="Обычный Знак"/>
    <w:link w:val="23"/>
    <w:uiPriority w:val="99"/>
    <w:locked/>
    <w:rsid w:val="00104D66"/>
    <w:rPr>
      <w:rFonts w:ascii="SchoolDL" w:hAnsi="SchoolDL"/>
      <w:sz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619AB27228BEDE22EDFB01E29949775AC6D4949989A072E877A7D8AD4E0CB53DC0DDB633768C4CED70EA90ECiEH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20"/>
      <c:rotY val="0"/>
      <c:perspective val="30"/>
    </c:view3D>
    <c:plotArea>
      <c:layout>
        <c:manualLayout>
          <c:layoutTarget val="inner"/>
          <c:xMode val="edge"/>
          <c:yMode val="edge"/>
          <c:x val="1.7141366231298749E-2"/>
          <c:y val="1.2302614884407021E-2"/>
          <c:w val="0.97346199677560696"/>
          <c:h val="0.87977853393743766"/>
        </c:manualLayout>
      </c:layout>
      <c:area3D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инвестиций в основной капитал (за исключением бюджетных средств) на 1 жителя, тыс. руб.</c:v>
                </c:pt>
              </c:strCache>
            </c:strRef>
          </c:tx>
          <c:spPr>
            <a:solidFill>
              <a:srgbClr val="00FF00"/>
            </a:solidFill>
            <a:ln>
              <a:noFill/>
            </a:ln>
          </c:spPr>
          <c:dLbls>
            <c:dLbl>
              <c:idx val="0"/>
              <c:layout>
                <c:manualLayout>
                  <c:x val="1.7800036475995464E-2"/>
                  <c:y val="-7.3819629867093702E-3"/>
                </c:manualLayout>
              </c:layout>
              <c:showVal val="1"/>
            </c:dLbl>
            <c:dLbl>
              <c:idx val="1"/>
              <c:layout>
                <c:manualLayout>
                  <c:x val="-3.9552002511891492E-3"/>
                  <c:y val="-6.1766030661354013E-2"/>
                </c:manualLayout>
              </c:layout>
              <c:showVal val="1"/>
            </c:dLbl>
            <c:dLbl>
              <c:idx val="2"/>
              <c:layout>
                <c:manualLayout>
                  <c:x val="-7.7873602110442557E-7"/>
                  <c:y val="-6.2475145475054047E-2"/>
                </c:manualLayout>
              </c:layout>
              <c:showVal val="1"/>
            </c:dLbl>
            <c:dLbl>
              <c:idx val="3"/>
              <c:layout>
                <c:manualLayout>
                  <c:x val="5.9325667559776089E-3"/>
                  <c:y val="-8.3002615981020267E-2"/>
                </c:manualLayout>
              </c:layout>
              <c:showVal val="1"/>
            </c:dLbl>
            <c:dLbl>
              <c:idx val="4"/>
              <c:layout>
                <c:manualLayout>
                  <c:x val="7.9100890079699133E-3"/>
                  <c:y val="-9.9799878804605266E-2"/>
                </c:manualLayout>
              </c:layout>
              <c:showVal val="1"/>
            </c:dLbl>
            <c:dLbl>
              <c:idx val="5"/>
              <c:layout>
                <c:manualLayout>
                  <c:x val="-1.1867158225610094E-2"/>
                  <c:y val="-0.11247365758512884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42.015000000000001</c:v>
                </c:pt>
                <c:pt idx="1">
                  <c:v>39.866</c:v>
                </c:pt>
                <c:pt idx="2">
                  <c:v>40.074000000000005</c:v>
                </c:pt>
                <c:pt idx="3">
                  <c:v>42.613500000000002</c:v>
                </c:pt>
                <c:pt idx="4">
                  <c:v>45.219800000000006</c:v>
                </c:pt>
                <c:pt idx="5">
                  <c:v>47.888400000000004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Общий объем инвестиций в основной капитал (за исключением бюджетных средств), млн. руб.</c:v>
                </c:pt>
              </c:strCache>
            </c:strRef>
          </c:tx>
          <c:spPr>
            <a:solidFill>
              <a:srgbClr val="0000FF"/>
            </a:solidFill>
            <a:ln>
              <a:noFill/>
            </a:ln>
          </c:spPr>
          <c:dLbls>
            <c:dLbl>
              <c:idx val="0"/>
              <c:layout>
                <c:manualLayout>
                  <c:x val="7.9106041619203035E-3"/>
                  <c:y val="-0.195994935842333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4176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1.1868553596531266E-2"/>
                  <c:y val="-0.1686244163617468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3959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7.9197920363554934E-3"/>
                  <c:y val="-0.1760500865890164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3995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5.9275828454422403E-3"/>
                  <c:y val="-0.1810163505576988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4266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2.6556850284520452E-2"/>
                  <c:y val="-0.2067309418837084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4545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8.2000903022293615E-4"/>
                  <c:y val="-0.2170753629775112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4827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solidFill>
                      <a:srgbClr val="0000FF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Лист1!$C$2:$C$7</c:f>
              <c:numCache>
                <c:formatCode>#,##0.0</c:formatCode>
                <c:ptCount val="6"/>
                <c:pt idx="0">
                  <c:v>41.762910000000446</c:v>
                </c:pt>
                <c:pt idx="1">
                  <c:v>39.586938000000011</c:v>
                </c:pt>
                <c:pt idx="2">
                  <c:v>39.953778</c:v>
                </c:pt>
                <c:pt idx="3">
                  <c:v>42.656113500000011</c:v>
                </c:pt>
                <c:pt idx="4">
                  <c:v>45.445899000000004</c:v>
                </c:pt>
                <c:pt idx="5">
                  <c:v>48.271507200000002</c:v>
                </c:pt>
              </c:numCache>
            </c:numRef>
          </c:val>
        </c:ser>
        <c:axId val="140605312"/>
        <c:axId val="140627968"/>
        <c:axId val="96800768"/>
      </c:area3DChart>
      <c:catAx>
        <c:axId val="14060531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40627968"/>
        <c:crosses val="autoZero"/>
        <c:auto val="1"/>
        <c:lblAlgn val="ctr"/>
        <c:lblOffset val="100"/>
      </c:catAx>
      <c:valAx>
        <c:axId val="140627968"/>
        <c:scaling>
          <c:orientation val="minMax"/>
          <c:max val="49"/>
          <c:min val="20"/>
        </c:scaling>
        <c:axPos val="l"/>
        <c:numFmt formatCode="#,##0.0" sourceLinked="1"/>
        <c:tickLblPos val="none"/>
        <c:crossAx val="140605312"/>
        <c:crosses val="autoZero"/>
        <c:crossBetween val="midCat"/>
      </c:valAx>
      <c:serAx>
        <c:axId val="96800768"/>
        <c:scaling>
          <c:orientation val="minMax"/>
        </c:scaling>
        <c:delete val="1"/>
        <c:axPos val="b"/>
        <c:tickLblPos val="none"/>
        <c:crossAx val="140627968"/>
        <c:crosses val="autoZero"/>
      </c:serAx>
    </c:plotArea>
    <c:legend>
      <c:legendPos val="b"/>
      <c:layout>
        <c:manualLayout>
          <c:xMode val="edge"/>
          <c:yMode val="edge"/>
          <c:x val="5.1830668408521914E-2"/>
          <c:y val="0.84262079056444505"/>
          <c:w val="0.89418558603144049"/>
          <c:h val="0.13730777164243121"/>
        </c:manualLayout>
      </c:layout>
      <c:spPr>
        <a:ln>
          <a:solidFill>
            <a:schemeClr val="tx1"/>
          </a:solidFill>
        </a:ln>
      </c:spPr>
    </c:legend>
    <c:plotVisOnly val="1"/>
    <c:dispBlanksAs val="zero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10"/>
      <c:rotY val="10"/>
      <c:perspective val="30"/>
    </c:view3D>
    <c:plotArea>
      <c:layout>
        <c:manualLayout>
          <c:layoutTarget val="inner"/>
          <c:xMode val="edge"/>
          <c:yMode val="edge"/>
          <c:x val="2.6432207780307408E-2"/>
          <c:y val="3.0550756863827397E-2"/>
          <c:w val="0.95600198100621558"/>
          <c:h val="0.67846533604640036"/>
        </c:manualLayout>
      </c:layout>
      <c:bar3DChart>
        <c:barDir val="col"/>
        <c:grouping val="clustered"/>
        <c:ser>
          <c:idx val="1"/>
          <c:order val="0"/>
          <c:tx>
            <c:strRef>
              <c:f>Лист1!$A$2</c:f>
              <c:strCache>
                <c:ptCount val="1"/>
                <c:pt idx="0">
                  <c:v>по крупным и ср. предприятиям</c:v>
                </c:pt>
              </c:strCache>
            </c:strRef>
          </c:tx>
          <c:spPr>
            <a:solidFill>
              <a:srgbClr val="00FF00"/>
            </a:solidFill>
          </c:spPr>
          <c:cat>
            <c:strRef>
              <c:f>Лист1!$B$1:$H$1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strCache>
            </c:strRef>
          </c:cat>
          <c:val>
            <c:numRef>
              <c:f>Лист1!$B$2:$H$2</c:f>
              <c:numCache>
                <c:formatCode>#,##0.0</c:formatCode>
                <c:ptCount val="6"/>
                <c:pt idx="0">
                  <c:v>68.151200000000003</c:v>
                </c:pt>
                <c:pt idx="1">
                  <c:v>72.281899999999993</c:v>
                </c:pt>
                <c:pt idx="2">
                  <c:v>79.539500000000004</c:v>
                </c:pt>
                <c:pt idx="3">
                  <c:v>84.073299999999989</c:v>
                </c:pt>
                <c:pt idx="4">
                  <c:v>87.940600000000785</c:v>
                </c:pt>
                <c:pt idx="5">
                  <c:v>91.897899999999993</c:v>
                </c:pt>
              </c:numCache>
            </c:numRef>
          </c:val>
        </c:ser>
        <c:ser>
          <c:idx val="2"/>
          <c:order val="1"/>
          <c:tx>
            <c:strRef>
              <c:f>Лист1!$A$3</c:f>
              <c:strCache>
                <c:ptCount val="1"/>
                <c:pt idx="0">
                  <c:v>по дошкольным учреждениям</c:v>
                </c:pt>
              </c:strCache>
            </c:strRef>
          </c:tx>
          <c:spPr>
            <a:solidFill>
              <a:srgbClr val="FFC000"/>
            </a:solidFill>
          </c:spPr>
          <c:cat>
            <c:strRef>
              <c:f>Лист1!$B$1:$H$1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strCache>
            </c:strRef>
          </c:cat>
          <c:val>
            <c:numRef>
              <c:f>Лист1!$B$3:$H$3</c:f>
              <c:numCache>
                <c:formatCode>#,##0.0</c:formatCode>
                <c:ptCount val="6"/>
                <c:pt idx="0">
                  <c:v>37.868600000000001</c:v>
                </c:pt>
                <c:pt idx="1">
                  <c:v>39.165800000000011</c:v>
                </c:pt>
                <c:pt idx="2">
                  <c:v>41.651300000000006</c:v>
                </c:pt>
                <c:pt idx="3">
                  <c:v>46.343000000000004</c:v>
                </c:pt>
                <c:pt idx="4">
                  <c:v>48.196000000000012</c:v>
                </c:pt>
                <c:pt idx="5">
                  <c:v>50.123000000000012</c:v>
                </c:pt>
              </c:numCache>
            </c:numRef>
          </c:val>
        </c:ser>
        <c:ser>
          <c:idx val="3"/>
          <c:order val="2"/>
          <c:tx>
            <c:strRef>
              <c:f>Лист1!$A$4</c:f>
              <c:strCache>
                <c:ptCount val="1"/>
                <c:pt idx="0">
                  <c:v>по школам</c:v>
                </c:pt>
              </c:strCache>
            </c:strRef>
          </c:tx>
          <c:spPr>
            <a:solidFill>
              <a:srgbClr val="CC00FF"/>
            </a:solidFill>
          </c:spPr>
          <c:cat>
            <c:strRef>
              <c:f>Лист1!$B$1:$H$1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strCache>
            </c:strRef>
          </c:cat>
          <c:val>
            <c:numRef>
              <c:f>Лист1!$B$4:$H$4</c:f>
              <c:numCache>
                <c:formatCode>#,##0.0</c:formatCode>
                <c:ptCount val="6"/>
                <c:pt idx="0">
                  <c:v>53.688600000000001</c:v>
                </c:pt>
                <c:pt idx="1">
                  <c:v>55.486600000000003</c:v>
                </c:pt>
                <c:pt idx="2">
                  <c:v>54.923300000000012</c:v>
                </c:pt>
                <c:pt idx="3">
                  <c:v>57.808</c:v>
                </c:pt>
                <c:pt idx="4">
                  <c:v>60.120000000000012</c:v>
                </c:pt>
                <c:pt idx="5">
                  <c:v>62.525000000000013</c:v>
                </c:pt>
              </c:numCache>
            </c:numRef>
          </c:val>
        </c:ser>
        <c:ser>
          <c:idx val="4"/>
          <c:order val="3"/>
          <c:tx>
            <c:strRef>
              <c:f>Лист1!$A$5</c:f>
              <c:strCache>
                <c:ptCount val="1"/>
                <c:pt idx="0">
                  <c:v>по учителям</c:v>
                </c:pt>
              </c:strCache>
            </c:strRef>
          </c:tx>
          <c:spPr>
            <a:solidFill>
              <a:srgbClr val="0033CC"/>
            </a:solidFill>
          </c:spPr>
          <c:cat>
            <c:strRef>
              <c:f>Лист1!$B$1:$H$1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strCache>
            </c:strRef>
          </c:cat>
          <c:val>
            <c:numRef>
              <c:f>Лист1!$B$5:$H$5</c:f>
              <c:numCache>
                <c:formatCode>#,##0.0</c:formatCode>
                <c:ptCount val="6"/>
                <c:pt idx="0">
                  <c:v>61.973000000000006</c:v>
                </c:pt>
                <c:pt idx="1">
                  <c:v>61.986000000000004</c:v>
                </c:pt>
                <c:pt idx="2">
                  <c:v>60.644000000000005</c:v>
                </c:pt>
                <c:pt idx="3">
                  <c:v>65.256</c:v>
                </c:pt>
                <c:pt idx="4">
                  <c:v>67.866</c:v>
                </c:pt>
                <c:pt idx="5">
                  <c:v>70.58</c:v>
                </c:pt>
              </c:numCache>
            </c:numRef>
          </c:val>
        </c:ser>
        <c:ser>
          <c:idx val="5"/>
          <c:order val="4"/>
          <c:tx>
            <c:strRef>
              <c:f>Лист1!$A$6</c:f>
              <c:strCache>
                <c:ptCount val="1"/>
                <c:pt idx="0">
                  <c:v>по учреждениям культуры</c:v>
                </c:pt>
              </c:strCache>
            </c:strRef>
          </c:tx>
          <c:spPr>
            <a:solidFill>
              <a:srgbClr val="FFFF00"/>
            </a:solidFill>
          </c:spPr>
          <c:cat>
            <c:strRef>
              <c:f>Лист1!$B$1:$H$1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strCache>
            </c:strRef>
          </c:cat>
          <c:val>
            <c:numRef>
              <c:f>Лист1!$B$6:$H$6</c:f>
              <c:numCache>
                <c:formatCode>#,##0.0</c:formatCode>
                <c:ptCount val="6"/>
                <c:pt idx="0">
                  <c:v>49.081300000000006</c:v>
                </c:pt>
                <c:pt idx="1">
                  <c:v>50.771700000000003</c:v>
                </c:pt>
                <c:pt idx="2">
                  <c:v>63.532600000000009</c:v>
                </c:pt>
                <c:pt idx="3">
                  <c:v>68.35899999999998</c:v>
                </c:pt>
                <c:pt idx="4">
                  <c:v>71.985000000000014</c:v>
                </c:pt>
                <c:pt idx="5">
                  <c:v>76.016000000000005</c:v>
                </c:pt>
              </c:numCache>
            </c:numRef>
          </c:val>
        </c:ser>
        <c:ser>
          <c:idx val="0"/>
          <c:order val="5"/>
          <c:tx>
            <c:strRef>
              <c:f>Лист1!$A$7</c:f>
              <c:strCache>
                <c:ptCount val="1"/>
                <c:pt idx="0">
                  <c:v>по учреждениям физкультуры</c:v>
                </c:pt>
              </c:strCache>
            </c:strRef>
          </c:tx>
          <c:spPr>
            <a:solidFill>
              <a:srgbClr val="FF0000"/>
            </a:solidFill>
            <a:ln>
              <a:noFill/>
              <a:prstDash val="dashDot"/>
            </a:ln>
          </c:spPr>
          <c:dPt>
            <c:idx val="0"/>
            <c:spPr>
              <a:solidFill>
                <a:srgbClr val="FF0000"/>
              </a:solidFill>
              <a:ln>
                <a:noFill/>
                <a:prstDash val="solid"/>
              </a:ln>
            </c:spPr>
          </c:dPt>
          <c:cat>
            <c:strRef>
              <c:f>Лист1!$B$1:$H$1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strCache>
            </c:strRef>
          </c:cat>
          <c:val>
            <c:numRef>
              <c:f>Лист1!$B$7:$H$7</c:f>
              <c:numCache>
                <c:formatCode>#,##0.0</c:formatCode>
                <c:ptCount val="6"/>
                <c:pt idx="0">
                  <c:v>41.269300000000349</c:v>
                </c:pt>
                <c:pt idx="1">
                  <c:v>42.517399999999995</c:v>
                </c:pt>
                <c:pt idx="2">
                  <c:v>51.352600000000002</c:v>
                </c:pt>
                <c:pt idx="3">
                  <c:v>55</c:v>
                </c:pt>
                <c:pt idx="4">
                  <c:v>58</c:v>
                </c:pt>
                <c:pt idx="5">
                  <c:v>60</c:v>
                </c:pt>
              </c:numCache>
            </c:numRef>
          </c:val>
        </c:ser>
        <c:shape val="box"/>
        <c:axId val="64850176"/>
        <c:axId val="64868352"/>
        <c:axId val="0"/>
      </c:bar3DChart>
      <c:catAx>
        <c:axId val="64850176"/>
        <c:scaling>
          <c:orientation val="minMax"/>
        </c:scaling>
        <c:axPos val="b"/>
        <c:numFmt formatCode="General" sourceLinked="1"/>
        <c:tickLblPos val="nextTo"/>
        <c:crossAx val="64868352"/>
        <c:crosses val="autoZero"/>
        <c:auto val="1"/>
        <c:lblAlgn val="ctr"/>
        <c:lblOffset val="100"/>
      </c:catAx>
      <c:valAx>
        <c:axId val="64868352"/>
        <c:scaling>
          <c:orientation val="minMax"/>
          <c:max val="90"/>
          <c:min val="25"/>
        </c:scaling>
        <c:axPos val="l"/>
        <c:numFmt formatCode="#,##0.0" sourceLinked="1"/>
        <c:tickLblPos val="none"/>
        <c:crossAx val="6485017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3.6812031870325078E-2"/>
          <c:y val="0.81998040041220011"/>
          <c:w val="0.93236515600467484"/>
          <c:h val="0.13947675895351633"/>
        </c:manualLayout>
      </c:layout>
      <c:spPr>
        <a:ln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1.5920398009950303E-2"/>
          <c:y val="1.584574479367468E-2"/>
          <c:w val="0.9761194029851139"/>
          <c:h val="0.63292929672934606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детей, получающих дошкольную образовательную услугу и (или) услугу по содержанию в МДОУ в общей численности детей в возрасте 1-6 лет</c:v>
                </c:pt>
              </c:strCache>
            </c:strRef>
          </c:tx>
          <c:spPr>
            <a:solidFill>
              <a:srgbClr val="00FF00"/>
            </a:solidFill>
          </c:spPr>
          <c:dLbls>
            <c:dLbl>
              <c:idx val="0"/>
              <c:layout>
                <c:manualLayout>
                  <c:x val="0"/>
                  <c:y val="-8.5934586471084706E-2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81%</a:t>
                    </a:r>
                    <a:endParaRPr lang="en-US" b="1"/>
                  </a:p>
                </c:rich>
              </c:tx>
              <c:showVal val="1"/>
            </c:dLbl>
            <c:dLbl>
              <c:idx val="1"/>
              <c:layout>
                <c:manualLayout>
                  <c:x val="0.23283582089552241"/>
                  <c:y val="-5.9854311286745752E-2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80,4%</a:t>
                    </a:r>
                    <a:endParaRPr lang="en-US" b="1"/>
                  </a:p>
                </c:rich>
              </c:tx>
              <c:showVal val="1"/>
            </c:dLbl>
            <c:dLbl>
              <c:idx val="2"/>
              <c:layout>
                <c:manualLayout>
                  <c:x val="-0.23681592039800992"/>
                  <c:y val="-9.867151259789568E-2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83,9%</a:t>
                    </a:r>
                    <a:endParaRPr lang="en-US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Лист1!$B$2:$B$5</c:f>
              <c:numCache>
                <c:formatCode>0</c:formatCode>
                <c:ptCount val="3"/>
                <c:pt idx="0">
                  <c:v>5794.74</c:v>
                </c:pt>
                <c:pt idx="1">
                  <c:v>6058.4190000000008</c:v>
                </c:pt>
                <c:pt idx="2">
                  <c:v>5887.6920000000364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детей в возрасте 1-6 лет, всего</c:v>
                </c:pt>
              </c:strCache>
            </c:strRef>
          </c:tx>
          <c:spPr>
            <a:solidFill>
              <a:srgbClr val="FFFF00"/>
            </a:solidFill>
          </c:spPr>
          <c:dLbls>
            <c:dLbl>
              <c:idx val="0"/>
              <c:layout>
                <c:manualLayout>
                  <c:x val="0.49950248756219517"/>
                  <c:y val="-0.14865703695949731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7323</a:t>
                    </a:r>
                    <a:endParaRPr lang="en-US" b="1"/>
                  </a:p>
                </c:rich>
              </c:tx>
              <c:showVal val="1"/>
            </c:dLbl>
            <c:dLbl>
              <c:idx val="1"/>
              <c:layout>
                <c:manualLayout>
                  <c:x val="-0.21691542288557741"/>
                  <c:y val="-0.12617849688896449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7154</a:t>
                    </a:r>
                    <a:endParaRPr lang="en-US" b="1"/>
                  </a:p>
                </c:rich>
              </c:tx>
              <c:showVal val="1"/>
            </c:dLbl>
            <c:dLbl>
              <c:idx val="2"/>
              <c:layout>
                <c:manualLayout>
                  <c:x val="-0.20895522388059831"/>
                  <c:y val="-0.12158922881649797"/>
                </c:manualLayout>
              </c:layout>
              <c:tx>
                <c:rich>
                  <a:bodyPr/>
                  <a:lstStyle/>
                  <a:p>
                    <a:r>
                      <a:rPr lang="ru-RU" b="1"/>
                      <a:t>7221</a:t>
                    </a:r>
                    <a:endParaRPr lang="en-US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Лист1!$C$2:$C$5</c:f>
              <c:numCache>
                <c:formatCode>0</c:formatCode>
                <c:ptCount val="3"/>
                <c:pt idx="0">
                  <c:v>1359.2600000000002</c:v>
                </c:pt>
                <c:pt idx="1">
                  <c:v>1162.5809999999999</c:v>
                </c:pt>
                <c:pt idx="2">
                  <c:v>1435.3079999999991</c:v>
                </c:pt>
              </c:numCache>
            </c:numRef>
          </c:val>
        </c:ser>
        <c:shape val="box"/>
        <c:axId val="87676032"/>
        <c:axId val="87677568"/>
        <c:axId val="0"/>
      </c:bar3DChart>
      <c:catAx>
        <c:axId val="87676032"/>
        <c:scaling>
          <c:orientation val="minMax"/>
        </c:scaling>
        <c:axPos val="b"/>
        <c:numFmt formatCode="General" sourceLinked="1"/>
        <c:tickLblPos val="nextTo"/>
        <c:crossAx val="87677568"/>
        <c:crosses val="autoZero"/>
        <c:auto val="1"/>
        <c:lblAlgn val="ctr"/>
        <c:lblOffset val="100"/>
      </c:catAx>
      <c:valAx>
        <c:axId val="87677568"/>
        <c:scaling>
          <c:orientation val="minMax"/>
          <c:max val="7200"/>
          <c:min val="0"/>
        </c:scaling>
        <c:delete val="1"/>
        <c:axPos val="l"/>
        <c:numFmt formatCode="0" sourceLinked="1"/>
        <c:tickLblPos val="none"/>
        <c:crossAx val="876760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2.3554667606847643E-2"/>
          <c:y val="0.75240238349155653"/>
          <c:w val="0.96085070709444964"/>
          <c:h val="0.21867496385179591"/>
        </c:manualLayout>
      </c:layout>
      <c:spPr>
        <a:ln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детей в возрасте 1-6 лет, посещающих ДОУ</c:v>
                </c:pt>
              </c:strCache>
            </c:strRef>
          </c:tx>
          <c:spPr>
            <a:solidFill>
              <a:srgbClr val="00B0F0"/>
            </a:solidFill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3"/>
                <c:pt idx="0">
                  <c:v>5777</c:v>
                </c:pt>
                <c:pt idx="1">
                  <c:v>6031</c:v>
                </c:pt>
                <c:pt idx="2">
                  <c:v>6052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детей, реально нуждающихся в определении в ДОУ</c:v>
                </c:pt>
              </c:strCache>
            </c:strRef>
          </c:tx>
          <c:spPr>
            <a:solidFill>
              <a:srgbClr val="FFC000"/>
            </a:solidFill>
          </c:spPr>
          <c:dLbls>
            <c:dLbl>
              <c:idx val="2"/>
              <c:layout>
                <c:manualLayout>
                  <c:x val="2.0522071811415409E-3"/>
                  <c:y val="-5.5815171794264401E-3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3"/>
                <c:pt idx="0">
                  <c:v>494</c:v>
                </c:pt>
                <c:pt idx="1">
                  <c:v>468</c:v>
                </c:pt>
                <c:pt idx="2">
                  <c:v>213</c:v>
                </c:pt>
              </c:numCache>
            </c:numRef>
          </c:val>
        </c:ser>
        <c:shape val="box"/>
        <c:axId val="65179648"/>
        <c:axId val="65181184"/>
        <c:axId val="0"/>
      </c:bar3DChart>
      <c:catAx>
        <c:axId val="65179648"/>
        <c:scaling>
          <c:orientation val="minMax"/>
        </c:scaling>
        <c:axPos val="b"/>
        <c:numFmt formatCode="General" sourceLinked="1"/>
        <c:tickLblPos val="nextTo"/>
        <c:crossAx val="65181184"/>
        <c:crosses val="autoZero"/>
        <c:auto val="1"/>
        <c:lblAlgn val="ctr"/>
        <c:lblOffset val="100"/>
      </c:catAx>
      <c:valAx>
        <c:axId val="65181184"/>
        <c:scaling>
          <c:orientation val="minMax"/>
          <c:max val="6300"/>
          <c:min val="0"/>
        </c:scaling>
        <c:axPos val="l"/>
        <c:numFmt formatCode="General" sourceLinked="1"/>
        <c:tickLblPos val="nextTo"/>
        <c:crossAx val="65179648"/>
        <c:crosses val="autoZero"/>
        <c:crossBetween val="between"/>
      </c:valAx>
    </c:plotArea>
    <c:legend>
      <c:legendPos val="r"/>
      <c:spPr>
        <a:ln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6.1322696433489123E-2"/>
          <c:y val="7.4446791593749534E-2"/>
          <c:w val="0.92640048746371162"/>
          <c:h val="0.65843607766054124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детей в возрасте 5-18 лет, получающих услугу дополнительного образования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</c:spPr>
          <c:dLbls>
            <c:dLbl>
              <c:idx val="0"/>
              <c:layout>
                <c:manualLayout>
                  <c:x val="1.0230680085667083E-2"/>
                  <c:y val="-2.707156057954577E-2"/>
                </c:manualLayout>
              </c:layout>
              <c:showVal val="1"/>
            </c:dLbl>
            <c:dLbl>
              <c:idx val="1"/>
              <c:layout>
                <c:manualLayout>
                  <c:x val="1.2276816102800452E-2"/>
                  <c:y val="-1.353578028977262E-2"/>
                </c:manualLayout>
              </c:layout>
              <c:showVal val="1"/>
            </c:dLbl>
            <c:dLbl>
              <c:idx val="2"/>
              <c:layout>
                <c:manualLayout>
                  <c:x val="1.2510913396729179E-2"/>
                  <c:y val="-6.7678901448861434E-3"/>
                </c:manualLayout>
              </c:layout>
              <c:showVal val="1"/>
            </c:dLbl>
            <c:dLbl>
              <c:idx val="3"/>
              <c:layout>
                <c:manualLayout>
                  <c:x val="8.4186413624623667E-3"/>
                  <c:y val="-6.7678901448861434E-3"/>
                </c:manualLayout>
              </c:layout>
              <c:showVal val="1"/>
            </c:dLbl>
            <c:dLbl>
              <c:idx val="4"/>
              <c:layout>
                <c:manualLayout>
                  <c:x val="1.26243369995687E-2"/>
                  <c:y val="-1.3535780289772613E-2"/>
                </c:manualLayout>
              </c:layout>
              <c:showVal val="1"/>
            </c:dLbl>
            <c:dLbl>
              <c:idx val="5"/>
              <c:layout>
                <c:manualLayout>
                  <c:x val="1.0523261424809898E-2"/>
                  <c:y val="-1.3535780289772613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numRef>
              <c:f>Лист1!$A$2:$A$8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6"/>
                <c:pt idx="0">
                  <c:v>88.6</c:v>
                </c:pt>
                <c:pt idx="1">
                  <c:v>89.2</c:v>
                </c:pt>
                <c:pt idx="2">
                  <c:v>89.5</c:v>
                </c:pt>
                <c:pt idx="3">
                  <c:v>92.3</c:v>
                </c:pt>
                <c:pt idx="4">
                  <c:v>92.4</c:v>
                </c:pt>
                <c:pt idx="5">
                  <c:v>92.5</c:v>
                </c:pt>
              </c:numCache>
            </c:numRef>
          </c:val>
        </c:ser>
        <c:dLbls>
          <c:showVal val="1"/>
        </c:dLbls>
        <c:shape val="cylinder"/>
        <c:axId val="88040960"/>
        <c:axId val="88042496"/>
        <c:axId val="0"/>
      </c:bar3DChart>
      <c:catAx>
        <c:axId val="88040960"/>
        <c:scaling>
          <c:orientation val="minMax"/>
        </c:scaling>
        <c:axPos val="b"/>
        <c:numFmt formatCode="General" sourceLinked="1"/>
        <c:tickLblPos val="nextTo"/>
        <c:crossAx val="88042496"/>
        <c:crosses val="autoZero"/>
        <c:auto val="1"/>
        <c:lblAlgn val="ctr"/>
        <c:lblOffset val="100"/>
      </c:catAx>
      <c:valAx>
        <c:axId val="88042496"/>
        <c:scaling>
          <c:orientation val="minMax"/>
        </c:scaling>
        <c:axPos val="l"/>
        <c:numFmt formatCode="General" sourceLinked="1"/>
        <c:tickLblPos val="nextTo"/>
        <c:crossAx val="88040960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10"/>
      <c:perspective val="30"/>
    </c:view3D>
    <c:plotArea>
      <c:layout>
        <c:manualLayout>
          <c:layoutTarget val="inner"/>
          <c:xMode val="edge"/>
          <c:yMode val="edge"/>
          <c:x val="1.0818818501958608E-2"/>
          <c:y val="6.0882939632548858E-2"/>
          <c:w val="0.96371827642153418"/>
          <c:h val="0.61148311461067362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систематически занимающихся спортом</c:v>
                </c:pt>
              </c:strCache>
            </c:strRef>
          </c:tx>
          <c:spPr>
            <a:solidFill>
              <a:srgbClr val="99FF99"/>
            </a:solidFill>
          </c:spPr>
          <c:dLbls>
            <c:dLbl>
              <c:idx val="0"/>
              <c:layout>
                <c:manualLayout>
                  <c:x val="1.2060301507537743E-2"/>
                  <c:y val="-4.4339457567804021E-3"/>
                </c:manualLayout>
              </c:layout>
              <c:showVal val="1"/>
            </c:dLbl>
            <c:dLbl>
              <c:idx val="1"/>
              <c:layout>
                <c:manualLayout>
                  <c:x val="1.2495175196098121E-2"/>
                  <c:y val="-1.8422904208949441E-2"/>
                </c:manualLayout>
              </c:layout>
              <c:showVal val="1"/>
            </c:dLbl>
            <c:dLbl>
              <c:idx val="2"/>
              <c:layout>
                <c:manualLayout>
                  <c:x val="1.0050291764308682E-2"/>
                  <c:y val="-2.7066667379172411E-2"/>
                </c:manualLayout>
              </c:layout>
              <c:showVal val="1"/>
            </c:dLbl>
            <c:dLbl>
              <c:idx val="3"/>
              <c:layout>
                <c:manualLayout>
                  <c:x val="5.9092585971606687E-3"/>
                  <c:y val="-2.262205668339275E-2"/>
                </c:manualLayout>
              </c:layout>
              <c:showVal val="1"/>
            </c:dLbl>
            <c:dLbl>
              <c:idx val="4"/>
              <c:layout>
                <c:manualLayout>
                  <c:x val="1.1302923080376101E-2"/>
                  <c:y val="-2.7306425554730236E-2"/>
                </c:manualLayout>
              </c:layout>
              <c:showVal val="1"/>
            </c:dLbl>
            <c:dLbl>
              <c:idx val="5"/>
              <c:layout>
                <c:manualLayout>
                  <c:x val="2.8280226507354212E-3"/>
                  <c:y val="-3.5955532517871452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Лист1!$A$2:$A$8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Лист1!$B$2:$B$8</c:f>
              <c:numCache>
                <c:formatCode>#,##0.0</c:formatCode>
                <c:ptCount val="6"/>
                <c:pt idx="0">
                  <c:v>24.934999999999999</c:v>
                </c:pt>
                <c:pt idx="1">
                  <c:v>26.981000000000002</c:v>
                </c:pt>
                <c:pt idx="2">
                  <c:v>27.279</c:v>
                </c:pt>
                <c:pt idx="3">
                  <c:v>30.028499999999795</c:v>
                </c:pt>
                <c:pt idx="4">
                  <c:v>33.15081</c:v>
                </c:pt>
                <c:pt idx="5">
                  <c:v>35.292250000000379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населения, всего</c:v>
                </c:pt>
              </c:strCache>
            </c:strRef>
          </c:tx>
          <c:spPr>
            <a:solidFill>
              <a:srgbClr val="FF9966"/>
            </a:solidFill>
          </c:spPr>
          <c:dLbls>
            <c:dLbl>
              <c:idx val="0"/>
              <c:layout>
                <c:manualLayout>
                  <c:x val="1.0050092984608076E-2"/>
                  <c:y val="-0.208888888888888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100,4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8.040201005025123E-3"/>
                  <c:y val="-0.2044444444444534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99,4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1.0050251256281407E-2"/>
                  <c:y val="-0.2133333333333388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99,3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1.0050251256281407E-2"/>
                  <c:y val="-0.2222222222222222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99,8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6.0301507537688934E-3"/>
                  <c:y val="-0.226666666666666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100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6.0301507537688934E-3"/>
                  <c:y val="-0.2355555555555555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100,3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Лист1!$A$2:$A$8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Лист1!$C$2:$C$8</c:f>
              <c:numCache>
                <c:formatCode>#,##0.0</c:formatCode>
                <c:ptCount val="6"/>
                <c:pt idx="0">
                  <c:v>74.42</c:v>
                </c:pt>
                <c:pt idx="1">
                  <c:v>72.296999999999997</c:v>
                </c:pt>
                <c:pt idx="2">
                  <c:v>72.421000000000006</c:v>
                </c:pt>
                <c:pt idx="3">
                  <c:v>70.066500000000005</c:v>
                </c:pt>
                <c:pt idx="4">
                  <c:v>67.306189999999987</c:v>
                </c:pt>
                <c:pt idx="5">
                  <c:v>65.542749999999998</c:v>
                </c:pt>
              </c:numCache>
            </c:numRef>
          </c:val>
        </c:ser>
        <c:dLbls>
          <c:showVal val="1"/>
        </c:dLbls>
        <c:shape val="cylinder"/>
        <c:axId val="88064000"/>
        <c:axId val="88065536"/>
        <c:axId val="0"/>
      </c:bar3DChart>
      <c:catAx>
        <c:axId val="8806400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8065536"/>
        <c:crosses val="autoZero"/>
        <c:auto val="1"/>
        <c:lblAlgn val="ctr"/>
        <c:lblOffset val="100"/>
      </c:catAx>
      <c:valAx>
        <c:axId val="88065536"/>
        <c:scaling>
          <c:orientation val="minMax"/>
          <c:max val="100"/>
          <c:min val="0"/>
        </c:scaling>
        <c:axPos val="l"/>
        <c:numFmt formatCode="#,##0.0" sourceLinked="1"/>
        <c:tickLblPos val="none"/>
        <c:crossAx val="8806400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4.5368833045189023E-2"/>
          <c:y val="0.838893438320228"/>
          <c:w val="0.9"/>
          <c:h val="9.5594400699914747E-2"/>
        </c:manualLayout>
      </c:layout>
      <c:spPr>
        <a:ln>
          <a:solidFill>
            <a:schemeClr val="tx1"/>
          </a:solidFill>
        </a:ln>
      </c:spPr>
      <c:txPr>
        <a:bodyPr/>
        <a:lstStyle/>
        <a:p>
          <a:pPr>
            <a:defRPr sz="105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chemeClr val="accent6"/>
              </a:solidFill>
            </a:ln>
          </c:spPr>
          <c:marker>
            <c:symbol val="diamond"/>
            <c:size val="7"/>
            <c:spPr>
              <a:solidFill>
                <a:schemeClr val="accent6"/>
              </a:solidFill>
              <a:ln>
                <a:solidFill>
                  <a:schemeClr val="accent6"/>
                </a:solidFill>
              </a:ln>
            </c:spPr>
          </c:marker>
          <c:dLbls>
            <c:dLbl>
              <c:idx val="0"/>
              <c:layout>
                <c:manualLayout>
                  <c:x val="-7.407407407407407E-2"/>
                  <c:y val="-5.9523809523809507E-2"/>
                </c:manualLayout>
              </c:layout>
              <c:showVal val="1"/>
            </c:dLbl>
            <c:dLbl>
              <c:idx val="1"/>
              <c:layout>
                <c:manualLayout>
                  <c:x val="-4.1666666666666664E-2"/>
                  <c:y val="-5.1587301587301577E-2"/>
                </c:manualLayout>
              </c:layout>
              <c:showVal val="1"/>
            </c:dLbl>
            <c:dLbl>
              <c:idx val="2"/>
              <c:layout>
                <c:manualLayout>
                  <c:x val="-2.3148148148148147E-3"/>
                  <c:y val="-1.1904761904761921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40.6</c:v>
                </c:pt>
                <c:pt idx="1">
                  <c:v>75</c:v>
                </c:pt>
                <c:pt idx="2">
                  <c:v>77.400000000000006</c:v>
                </c:pt>
              </c:numCache>
            </c:numRef>
          </c:val>
        </c:ser>
        <c:marker val="1"/>
        <c:axId val="88130688"/>
        <c:axId val="88132224"/>
      </c:lineChart>
      <c:catAx>
        <c:axId val="88130688"/>
        <c:scaling>
          <c:orientation val="minMax"/>
        </c:scaling>
        <c:axPos val="b"/>
        <c:numFmt formatCode="General" sourceLinked="1"/>
        <c:tickLblPos val="nextTo"/>
        <c:crossAx val="88132224"/>
        <c:crosses val="autoZero"/>
        <c:auto val="1"/>
        <c:lblAlgn val="ctr"/>
        <c:lblOffset val="100"/>
      </c:catAx>
      <c:valAx>
        <c:axId val="88132224"/>
        <c:scaling>
          <c:orientation val="minMax"/>
          <c:max val="80"/>
          <c:min val="30"/>
        </c:scaling>
        <c:axPos val="l"/>
        <c:numFmt formatCode="General" sourceLinked="1"/>
        <c:tickLblPos val="nextTo"/>
        <c:crossAx val="8813068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2F61-0480-4D51-B523-F9CD9F255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10497</Words>
  <Characters>59837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 Магадана</Company>
  <LinksUpToDate>false</LinksUpToDate>
  <CharactersWithSpaces>70194</CharactersWithSpaces>
  <SharedDoc>false</SharedDoc>
  <HLinks>
    <vt:vector size="6" baseType="variant">
      <vt:variant>
        <vt:i4>4653061</vt:i4>
      </vt:variant>
      <vt:variant>
        <vt:i4>18</vt:i4>
      </vt:variant>
      <vt:variant>
        <vt:i4>0</vt:i4>
      </vt:variant>
      <vt:variant>
        <vt:i4>5</vt:i4>
      </vt:variant>
      <vt:variant>
        <vt:lpwstr>garantf1://26819209.1000/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Чугурова</dc:creator>
  <cp:lastModifiedBy>valuka</cp:lastModifiedBy>
  <cp:revision>2</cp:revision>
  <cp:lastPrinted>2018-06-06T01:44:00Z</cp:lastPrinted>
  <dcterms:created xsi:type="dcterms:W3CDTF">2018-06-06T01:45:00Z</dcterms:created>
  <dcterms:modified xsi:type="dcterms:W3CDTF">2018-06-06T01:45:00Z</dcterms:modified>
</cp:coreProperties>
</file>