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DFDD4" w14:textId="77777777" w:rsidR="00CB76A5" w:rsidRPr="00CB76A5" w:rsidRDefault="00CB76A5" w:rsidP="00CB76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76A5">
        <w:rPr>
          <w:rFonts w:ascii="Times New Roman" w:hAnsi="Times New Roman" w:cs="Times New Roman"/>
          <w:b/>
          <w:bCs/>
          <w:sz w:val="28"/>
          <w:szCs w:val="28"/>
        </w:rPr>
        <w:t>СВОДКА ПРЕДЛОЖЕНИЙ,</w:t>
      </w:r>
    </w:p>
    <w:p w14:paraId="35D049B4" w14:textId="2F6635FB" w:rsidR="00CB76A5" w:rsidRPr="00CB76A5" w:rsidRDefault="00CB76A5" w:rsidP="00CB76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76A5">
        <w:rPr>
          <w:rFonts w:ascii="Times New Roman" w:hAnsi="Times New Roman" w:cs="Times New Roman"/>
          <w:sz w:val="28"/>
          <w:szCs w:val="28"/>
        </w:rPr>
        <w:t>поступивших в рамках общественного обсуждения заключения государственной</w:t>
      </w:r>
      <w:r w:rsidRPr="00CB76A5">
        <w:rPr>
          <w:rFonts w:ascii="Times New Roman" w:hAnsi="Times New Roman" w:cs="Times New Roman"/>
          <w:sz w:val="28"/>
          <w:szCs w:val="28"/>
        </w:rPr>
        <w:t xml:space="preserve"> </w:t>
      </w:r>
      <w:r w:rsidRPr="00CB76A5">
        <w:rPr>
          <w:rFonts w:ascii="Times New Roman" w:hAnsi="Times New Roman" w:cs="Times New Roman"/>
          <w:sz w:val="28"/>
          <w:szCs w:val="28"/>
        </w:rPr>
        <w:t>историко-культурной экспертизы</w:t>
      </w:r>
    </w:p>
    <w:p w14:paraId="79ABA7BD" w14:textId="77777777" w:rsidR="00CB76A5" w:rsidRDefault="00CB76A5" w:rsidP="00CB76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540FE1" w14:textId="54C80B10" w:rsidR="00CB76A5" w:rsidRPr="00CB76A5" w:rsidRDefault="00CB45BB" w:rsidP="00CB76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697">
        <w:rPr>
          <w:rFonts w:ascii="Times New Roman" w:hAnsi="Times New Roman" w:cs="Times New Roman"/>
          <w:sz w:val="28"/>
          <w:szCs w:val="28"/>
        </w:rPr>
        <w:t xml:space="preserve">Акт государственной историко-культурной экспертизы документации, обосновывающей меры по обеспечению сохранности объекта культурного наследия достопримечательного места местного (муниципального) значения «Историческая застройка Колымского шоссе. Фрагмент», 1937, 1939, 1948 гг. (даты основных изменений (перестроек): конец XX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F3697">
        <w:rPr>
          <w:rFonts w:ascii="Times New Roman" w:hAnsi="Times New Roman" w:cs="Times New Roman"/>
          <w:sz w:val="28"/>
          <w:szCs w:val="28"/>
        </w:rPr>
        <w:t xml:space="preserve"> начало XXI вв.) (Магаданская область, г. Магадан), включ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F3697">
        <w:rPr>
          <w:rFonts w:ascii="Times New Roman" w:hAnsi="Times New Roman" w:cs="Times New Roman"/>
          <w:sz w:val="28"/>
          <w:szCs w:val="28"/>
        </w:rPr>
        <w:t>нного в единый государственный реестр объектов культурного наследия (памятников истории и культуры) народов Российской Федерации, при проведении капитального ремонта общего имущества объекта по адресу: Магаданская область, г. Магадан, пр.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F3697">
        <w:rPr>
          <w:rFonts w:ascii="Times New Roman" w:hAnsi="Times New Roman" w:cs="Times New Roman"/>
          <w:sz w:val="28"/>
          <w:szCs w:val="28"/>
        </w:rPr>
        <w:t>Ленина, д. 14, (крыша объекта)</w:t>
      </w:r>
      <w:r w:rsidR="00CB76A5" w:rsidRPr="00CB76A5">
        <w:rPr>
          <w:rFonts w:ascii="Times New Roman" w:hAnsi="Times New Roman" w:cs="Times New Roman"/>
          <w:sz w:val="28"/>
          <w:szCs w:val="28"/>
        </w:rPr>
        <w:t xml:space="preserve">, от </w:t>
      </w:r>
      <w:r>
        <w:rPr>
          <w:rFonts w:ascii="Times New Roman" w:hAnsi="Times New Roman" w:cs="Times New Roman"/>
          <w:sz w:val="28"/>
          <w:szCs w:val="28"/>
        </w:rPr>
        <w:t>14</w:t>
      </w:r>
      <w:r w:rsidR="00CB76A5" w:rsidRPr="00CB76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октября</w:t>
      </w:r>
      <w:r w:rsidR="00CB76A5" w:rsidRPr="00CB76A5">
        <w:rPr>
          <w:rFonts w:ascii="Times New Roman" w:hAnsi="Times New Roman" w:cs="Times New Roman"/>
          <w:sz w:val="28"/>
          <w:szCs w:val="28"/>
        </w:rPr>
        <w:t xml:space="preserve"> 2025 г</w:t>
      </w:r>
      <w:r>
        <w:rPr>
          <w:rFonts w:ascii="Times New Roman" w:hAnsi="Times New Roman" w:cs="Times New Roman"/>
          <w:sz w:val="28"/>
          <w:szCs w:val="28"/>
        </w:rPr>
        <w:t>ода.</w:t>
      </w:r>
    </w:p>
    <w:p w14:paraId="03A9D4AD" w14:textId="77777777" w:rsidR="00CB76A5" w:rsidRDefault="00CB76A5" w:rsidP="00CB76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F1E51C" w14:textId="7DD8DD2C" w:rsidR="00CB76A5" w:rsidRPr="00CB76A5" w:rsidRDefault="00CB76A5" w:rsidP="00CB76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6A5">
        <w:rPr>
          <w:rFonts w:ascii="Times New Roman" w:hAnsi="Times New Roman" w:cs="Times New Roman"/>
          <w:sz w:val="28"/>
          <w:szCs w:val="28"/>
        </w:rPr>
        <w:t>Аттестованный эксперт: Мартынов А.Ф.</w:t>
      </w:r>
    </w:p>
    <w:p w14:paraId="49EF29C1" w14:textId="21EDDBC7" w:rsidR="00CB76A5" w:rsidRPr="00CB76A5" w:rsidRDefault="00CB76A5" w:rsidP="00CB76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 w:rsidRPr="00CB76A5">
        <w:rPr>
          <w:rFonts w:ascii="Times New Roman" w:hAnsi="Times New Roman" w:cs="Times New Roman"/>
          <w:sz w:val="28"/>
          <w:szCs w:val="28"/>
        </w:rPr>
        <w:t xml:space="preserve">Период проведения экспертизы: </w:t>
      </w:r>
      <w:r w:rsidRPr="00CB76A5">
        <w:rPr>
          <w:rFonts w:ascii="Times New Roman" w:hAnsi="Times New Roman" w:cs="Times New Roman"/>
          <w:sz w:val="29"/>
          <w:szCs w:val="29"/>
        </w:rPr>
        <w:t xml:space="preserve">с </w:t>
      </w:r>
      <w:r w:rsidR="00CB45BB">
        <w:rPr>
          <w:rFonts w:ascii="Times New Roman" w:hAnsi="Times New Roman" w:cs="Times New Roman"/>
          <w:sz w:val="29"/>
          <w:szCs w:val="29"/>
        </w:rPr>
        <w:t>19</w:t>
      </w:r>
      <w:r w:rsidRPr="00CB76A5">
        <w:rPr>
          <w:rFonts w:ascii="Times New Roman" w:hAnsi="Times New Roman" w:cs="Times New Roman"/>
          <w:sz w:val="29"/>
          <w:szCs w:val="29"/>
        </w:rPr>
        <w:t xml:space="preserve"> </w:t>
      </w:r>
      <w:r w:rsidR="00CB45BB">
        <w:rPr>
          <w:rFonts w:ascii="Times New Roman" w:hAnsi="Times New Roman" w:cs="Times New Roman"/>
          <w:sz w:val="29"/>
          <w:szCs w:val="29"/>
        </w:rPr>
        <w:t>сентября</w:t>
      </w:r>
      <w:r w:rsidRPr="00CB76A5">
        <w:rPr>
          <w:rFonts w:ascii="Times New Roman" w:hAnsi="Times New Roman" w:cs="Times New Roman"/>
          <w:sz w:val="29"/>
          <w:szCs w:val="29"/>
        </w:rPr>
        <w:t xml:space="preserve"> по </w:t>
      </w:r>
      <w:r w:rsidR="00CB45BB">
        <w:rPr>
          <w:rFonts w:ascii="Times New Roman" w:hAnsi="Times New Roman" w:cs="Times New Roman"/>
          <w:sz w:val="29"/>
          <w:szCs w:val="29"/>
        </w:rPr>
        <w:t>14</w:t>
      </w:r>
      <w:r w:rsidRPr="00CB76A5">
        <w:rPr>
          <w:rFonts w:ascii="Times New Roman" w:hAnsi="Times New Roman" w:cs="Times New Roman"/>
          <w:sz w:val="29"/>
          <w:szCs w:val="29"/>
        </w:rPr>
        <w:t xml:space="preserve"> </w:t>
      </w:r>
      <w:r w:rsidR="00CB45BB">
        <w:rPr>
          <w:rFonts w:ascii="Times New Roman" w:hAnsi="Times New Roman" w:cs="Times New Roman"/>
          <w:sz w:val="29"/>
          <w:szCs w:val="29"/>
        </w:rPr>
        <w:t>октября</w:t>
      </w:r>
      <w:r w:rsidRPr="00CB76A5">
        <w:rPr>
          <w:rFonts w:ascii="Times New Roman" w:hAnsi="Times New Roman" w:cs="Times New Roman"/>
          <w:sz w:val="29"/>
          <w:szCs w:val="29"/>
        </w:rPr>
        <w:t xml:space="preserve"> 2025 г</w:t>
      </w:r>
      <w:r w:rsidR="00CB45BB">
        <w:rPr>
          <w:rFonts w:ascii="Times New Roman" w:hAnsi="Times New Roman" w:cs="Times New Roman"/>
          <w:sz w:val="29"/>
          <w:szCs w:val="29"/>
        </w:rPr>
        <w:t>ода.</w:t>
      </w:r>
    </w:p>
    <w:p w14:paraId="7721AEFF" w14:textId="7D2A6487" w:rsidR="00CB76A5" w:rsidRPr="00CB76A5" w:rsidRDefault="00CB76A5" w:rsidP="00CB76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6A5">
        <w:rPr>
          <w:rFonts w:ascii="Times New Roman" w:hAnsi="Times New Roman" w:cs="Times New Roman"/>
          <w:sz w:val="28"/>
          <w:szCs w:val="28"/>
        </w:rPr>
        <w:t xml:space="preserve">Срок опубликования в сети «Интернет»: с </w:t>
      </w:r>
      <w:r w:rsidR="00CB45BB">
        <w:rPr>
          <w:rFonts w:ascii="Times New Roman" w:hAnsi="Times New Roman" w:cs="Times New Roman"/>
          <w:sz w:val="28"/>
          <w:szCs w:val="28"/>
        </w:rPr>
        <w:t>28</w:t>
      </w:r>
      <w:r w:rsidRPr="00CB76A5">
        <w:rPr>
          <w:rFonts w:ascii="Times New Roman" w:hAnsi="Times New Roman" w:cs="Times New Roman"/>
          <w:sz w:val="28"/>
          <w:szCs w:val="28"/>
        </w:rPr>
        <w:t xml:space="preserve"> </w:t>
      </w:r>
      <w:r w:rsidR="00CB45BB">
        <w:rPr>
          <w:rFonts w:ascii="Times New Roman" w:hAnsi="Times New Roman" w:cs="Times New Roman"/>
          <w:sz w:val="28"/>
          <w:szCs w:val="28"/>
        </w:rPr>
        <w:t>октября</w:t>
      </w:r>
      <w:r w:rsidRPr="00CB76A5">
        <w:rPr>
          <w:rFonts w:ascii="Times New Roman" w:hAnsi="Times New Roman" w:cs="Times New Roman"/>
          <w:sz w:val="28"/>
          <w:szCs w:val="28"/>
        </w:rPr>
        <w:t xml:space="preserve"> по </w:t>
      </w:r>
      <w:r w:rsidR="00CB45BB">
        <w:rPr>
          <w:rFonts w:ascii="Times New Roman" w:hAnsi="Times New Roman" w:cs="Times New Roman"/>
          <w:sz w:val="28"/>
          <w:szCs w:val="28"/>
        </w:rPr>
        <w:t>7</w:t>
      </w:r>
      <w:r w:rsidRPr="00CB76A5">
        <w:rPr>
          <w:rFonts w:ascii="Times New Roman" w:hAnsi="Times New Roman" w:cs="Times New Roman"/>
          <w:sz w:val="28"/>
          <w:szCs w:val="28"/>
        </w:rPr>
        <w:t xml:space="preserve"> </w:t>
      </w:r>
      <w:r w:rsidR="00CB45BB">
        <w:rPr>
          <w:rFonts w:ascii="Times New Roman" w:hAnsi="Times New Roman" w:cs="Times New Roman"/>
          <w:sz w:val="28"/>
          <w:szCs w:val="28"/>
        </w:rPr>
        <w:t>ноября</w:t>
      </w:r>
      <w:r w:rsidRPr="00CB76A5">
        <w:rPr>
          <w:rFonts w:ascii="Times New Roman" w:hAnsi="Times New Roman" w:cs="Times New Roman"/>
          <w:sz w:val="28"/>
          <w:szCs w:val="28"/>
        </w:rPr>
        <w:t xml:space="preserve"> 2025 г</w:t>
      </w:r>
      <w:r w:rsidR="00CB45BB">
        <w:rPr>
          <w:rFonts w:ascii="Times New Roman" w:hAnsi="Times New Roman" w:cs="Times New Roman"/>
          <w:sz w:val="28"/>
          <w:szCs w:val="28"/>
        </w:rPr>
        <w:t>ода.</w:t>
      </w:r>
    </w:p>
    <w:p w14:paraId="75B5E14E" w14:textId="32737CB9" w:rsidR="00CB76A5" w:rsidRDefault="00CB76A5" w:rsidP="00CB76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3827"/>
        <w:gridCol w:w="4530"/>
      </w:tblGrid>
      <w:tr w:rsidR="002246F7" w14:paraId="44FF537F" w14:textId="77777777" w:rsidTr="00CB45BB">
        <w:trPr>
          <w:jc w:val="center"/>
        </w:trPr>
        <w:tc>
          <w:tcPr>
            <w:tcW w:w="988" w:type="dxa"/>
          </w:tcPr>
          <w:p w14:paraId="55AFFDAB" w14:textId="77777777" w:rsidR="00CB45BB" w:rsidRDefault="002246F7" w:rsidP="002246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2B43BE52" w14:textId="0FD4117F" w:rsidR="002246F7" w:rsidRPr="002246F7" w:rsidRDefault="002246F7" w:rsidP="002246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827" w:type="dxa"/>
          </w:tcPr>
          <w:p w14:paraId="60E91FE3" w14:textId="0715A6B8" w:rsidR="002246F7" w:rsidRDefault="002246F7" w:rsidP="002246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6A5">
              <w:rPr>
                <w:rFonts w:ascii="Times New Roman" w:hAnsi="Times New Roman" w:cs="Times New Roman"/>
                <w:sz w:val="28"/>
                <w:szCs w:val="28"/>
              </w:rPr>
              <w:t>Предложения, поступившие в рамках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76A5">
              <w:rPr>
                <w:rFonts w:ascii="Times New Roman" w:hAnsi="Times New Roman" w:cs="Times New Roman"/>
                <w:sz w:val="28"/>
                <w:szCs w:val="28"/>
              </w:rPr>
              <w:t>общественного обсуждения акта</w:t>
            </w:r>
          </w:p>
        </w:tc>
        <w:tc>
          <w:tcPr>
            <w:tcW w:w="4530" w:type="dxa"/>
          </w:tcPr>
          <w:p w14:paraId="6A7927F8" w14:textId="7A8FB1AF" w:rsidR="002246F7" w:rsidRDefault="002246F7" w:rsidP="004105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6A5">
              <w:rPr>
                <w:rFonts w:ascii="Times New Roman" w:hAnsi="Times New Roman" w:cs="Times New Roman"/>
                <w:sz w:val="28"/>
                <w:szCs w:val="28"/>
              </w:rPr>
              <w:t>Позиция органа охраны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76A5">
              <w:rPr>
                <w:rFonts w:ascii="Times New Roman" w:hAnsi="Times New Roman" w:cs="Times New Roman"/>
                <w:sz w:val="28"/>
                <w:szCs w:val="28"/>
              </w:rPr>
              <w:t>объектов культурного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76A5">
              <w:rPr>
                <w:rFonts w:ascii="Times New Roman" w:hAnsi="Times New Roman" w:cs="Times New Roman"/>
                <w:sz w:val="28"/>
                <w:szCs w:val="28"/>
              </w:rPr>
              <w:t xml:space="preserve">наследия </w:t>
            </w:r>
            <w:r w:rsidR="00410526" w:rsidRPr="00410526">
              <w:rPr>
                <w:rFonts w:ascii="Times New Roman" w:hAnsi="Times New Roman" w:cs="Times New Roman"/>
                <w:sz w:val="28"/>
                <w:szCs w:val="28"/>
              </w:rPr>
              <w:t>местного (муниципального) значения</w:t>
            </w:r>
          </w:p>
        </w:tc>
      </w:tr>
      <w:tr w:rsidR="002246F7" w14:paraId="0184AC06" w14:textId="77777777" w:rsidTr="00CB45BB">
        <w:trPr>
          <w:jc w:val="center"/>
        </w:trPr>
        <w:tc>
          <w:tcPr>
            <w:tcW w:w="988" w:type="dxa"/>
          </w:tcPr>
          <w:p w14:paraId="6DBD3741" w14:textId="77777777" w:rsidR="002246F7" w:rsidRDefault="002246F7" w:rsidP="00CB76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0EFDA424" w14:textId="59B83E0F" w:rsidR="002246F7" w:rsidRPr="00CB76A5" w:rsidRDefault="002246F7" w:rsidP="00224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76A5">
              <w:rPr>
                <w:rFonts w:ascii="Times New Roman" w:hAnsi="Times New Roman" w:cs="Times New Roman"/>
                <w:sz w:val="28"/>
                <w:szCs w:val="28"/>
              </w:rPr>
              <w:t>Предложения отсутствуют</w:t>
            </w:r>
          </w:p>
        </w:tc>
        <w:tc>
          <w:tcPr>
            <w:tcW w:w="4530" w:type="dxa"/>
          </w:tcPr>
          <w:p w14:paraId="338E9F5E" w14:textId="24105242" w:rsidR="002246F7" w:rsidRPr="00CB76A5" w:rsidRDefault="002246F7" w:rsidP="002246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59C8119C" w14:textId="06516093" w:rsidR="002246F7" w:rsidRPr="002246F7" w:rsidRDefault="002246F7" w:rsidP="00224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F2AE82" w14:textId="4B1D9987" w:rsidR="002246F7" w:rsidRPr="002246F7" w:rsidRDefault="002246F7" w:rsidP="00224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947B31" w14:textId="77777777" w:rsidR="002246F7" w:rsidRDefault="002246F7" w:rsidP="00224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</w:p>
    <w:p w14:paraId="04B9E3F5" w14:textId="77777777" w:rsidR="002246F7" w:rsidRDefault="002246F7" w:rsidP="00224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Управления культуры</w:t>
      </w:r>
    </w:p>
    <w:p w14:paraId="215C1B60" w14:textId="71E23D56" w:rsidR="002246F7" w:rsidRDefault="002246F7" w:rsidP="00224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мэрии города Магадана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Т.В. Тарасова</w:t>
      </w:r>
    </w:p>
    <w:p w14:paraId="0F580973" w14:textId="3F6F4856" w:rsidR="002246F7" w:rsidRDefault="002246F7" w:rsidP="00224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36D0A1" w14:textId="70EE6B9B" w:rsidR="002246F7" w:rsidRDefault="002246F7" w:rsidP="00224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A2FF37" w14:textId="0FC4C8A7" w:rsidR="002246F7" w:rsidRPr="002246F7" w:rsidRDefault="002246F7" w:rsidP="00224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10.11.2025</w:t>
      </w:r>
    </w:p>
    <w:sectPr w:rsidR="002246F7" w:rsidRPr="00224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6A5"/>
    <w:rsid w:val="002246F7"/>
    <w:rsid w:val="00410526"/>
    <w:rsid w:val="00422087"/>
    <w:rsid w:val="00CB45BB"/>
    <w:rsid w:val="00CB76A5"/>
    <w:rsid w:val="00E6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D5806"/>
  <w15:chartTrackingRefBased/>
  <w15:docId w15:val="{7DAC5C8D-1ED5-49E1-9748-6D894BACA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4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410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3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2025-11-10T00:32:00Z</dcterms:created>
  <dcterms:modified xsi:type="dcterms:W3CDTF">2025-11-10T01:02:00Z</dcterms:modified>
</cp:coreProperties>
</file>