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rStyle w:val="a4"/>
          <w:rFonts w:ascii="Arial" w:hAnsi="Arial" w:cs="Arial"/>
          <w:color w:val="3A3C40"/>
          <w:sz w:val="21"/>
          <w:szCs w:val="21"/>
        </w:rPr>
      </w:pPr>
      <w:r>
        <w:rPr>
          <w:rStyle w:val="a4"/>
          <w:rFonts w:ascii="Arial" w:hAnsi="Arial" w:cs="Arial"/>
          <w:color w:val="3A3C40"/>
          <w:sz w:val="21"/>
          <w:szCs w:val="21"/>
        </w:rPr>
        <w:t>Итоги р</w:t>
      </w:r>
      <w:r>
        <w:rPr>
          <w:rStyle w:val="a4"/>
          <w:rFonts w:ascii="Arial" w:hAnsi="Arial" w:cs="Arial"/>
          <w:color w:val="3A3C40"/>
          <w:sz w:val="21"/>
          <w:szCs w:val="21"/>
        </w:rPr>
        <w:t>еализация национального проекта «Безопасные и качественные автомобильные дороги»</w:t>
      </w:r>
      <w:r>
        <w:rPr>
          <w:rStyle w:val="a4"/>
          <w:rFonts w:ascii="Arial" w:hAnsi="Arial" w:cs="Arial"/>
          <w:color w:val="3A3C40"/>
          <w:sz w:val="21"/>
          <w:szCs w:val="21"/>
        </w:rPr>
        <w:t xml:space="preserve"> за 2019 год:</w:t>
      </w: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top"/>
        <w:rPr>
          <w:rFonts w:ascii="Arial" w:hAnsi="Arial" w:cs="Arial"/>
          <w:color w:val="3A3C40"/>
          <w:sz w:val="21"/>
          <w:szCs w:val="21"/>
        </w:rPr>
      </w:pP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r>
        <w:rPr>
          <w:rStyle w:val="a5"/>
          <w:rFonts w:ascii="Arial" w:hAnsi="Arial" w:cs="Arial"/>
          <w:color w:val="3A3C40"/>
          <w:sz w:val="21"/>
          <w:szCs w:val="21"/>
          <w:u w:val="single"/>
        </w:rPr>
        <w:t>Бюджет национального проекта составляет – 214,3 млн. рублей</w:t>
      </w: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Style w:val="a4"/>
          <w:rFonts w:ascii="Arial" w:hAnsi="Arial" w:cs="Arial"/>
          <w:color w:val="3A3C40"/>
          <w:sz w:val="21"/>
          <w:szCs w:val="21"/>
        </w:rPr>
      </w:pP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r>
        <w:rPr>
          <w:rStyle w:val="a4"/>
          <w:rFonts w:ascii="Arial" w:hAnsi="Arial" w:cs="Arial"/>
          <w:color w:val="3A3C40"/>
          <w:sz w:val="21"/>
          <w:szCs w:val="21"/>
        </w:rPr>
        <w:t>федеральный бюджет</w:t>
      </w:r>
      <w:r>
        <w:rPr>
          <w:rFonts w:ascii="Arial" w:hAnsi="Arial" w:cs="Arial"/>
          <w:color w:val="3A3C40"/>
          <w:sz w:val="21"/>
          <w:szCs w:val="21"/>
        </w:rPr>
        <w:t> – 206,4 млн. рублей:</w:t>
      </w: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r>
        <w:rPr>
          <w:rFonts w:ascii="Arial" w:hAnsi="Arial" w:cs="Arial"/>
          <w:color w:val="3A3C40"/>
          <w:sz w:val="21"/>
          <w:szCs w:val="21"/>
        </w:rPr>
        <w:t>190 – городская агломерация, 16,4 млн. руб. – региональная сеть</w:t>
      </w: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Style w:val="a4"/>
          <w:rFonts w:ascii="Arial" w:hAnsi="Arial" w:cs="Arial"/>
          <w:color w:val="3A3C40"/>
          <w:sz w:val="21"/>
          <w:szCs w:val="21"/>
        </w:rPr>
      </w:pP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r>
        <w:rPr>
          <w:rStyle w:val="a4"/>
          <w:rFonts w:ascii="Arial" w:hAnsi="Arial" w:cs="Arial"/>
          <w:color w:val="3A3C40"/>
          <w:sz w:val="21"/>
          <w:szCs w:val="21"/>
        </w:rPr>
        <w:t>консолидированный бюджет субъекта</w:t>
      </w:r>
      <w:r>
        <w:rPr>
          <w:rFonts w:ascii="Arial" w:hAnsi="Arial" w:cs="Arial"/>
          <w:color w:val="3A3C40"/>
          <w:sz w:val="21"/>
          <w:szCs w:val="21"/>
        </w:rPr>
        <w:t> - 7,89 млн. рублей:</w:t>
      </w: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r>
        <w:rPr>
          <w:rFonts w:ascii="Arial" w:hAnsi="Arial" w:cs="Arial"/>
          <w:color w:val="3A3C40"/>
          <w:sz w:val="21"/>
          <w:szCs w:val="21"/>
        </w:rPr>
        <w:t>1,96 млн. рублей – городская агломерация, 5,9 млн. рублей – региональный дорожный фонд</w:t>
      </w:r>
      <w:r>
        <w:rPr>
          <w:rFonts w:ascii="Arial" w:hAnsi="Arial" w:cs="Arial"/>
          <w:color w:val="3A3C40"/>
          <w:sz w:val="21"/>
          <w:szCs w:val="21"/>
        </w:rPr>
        <w:t>.</w:t>
      </w:r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bookmarkStart w:id="0" w:name="_GoBack"/>
      <w:bookmarkEnd w:id="0"/>
    </w:p>
    <w:p w:rsidR="00F87B5B" w:rsidRDefault="00F87B5B" w:rsidP="00F87B5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rFonts w:ascii="Arial" w:hAnsi="Arial" w:cs="Arial"/>
          <w:color w:val="3A3C40"/>
          <w:sz w:val="21"/>
          <w:szCs w:val="21"/>
        </w:rPr>
      </w:pPr>
      <w:r>
        <w:rPr>
          <w:rFonts w:ascii="Arial" w:hAnsi="Arial" w:cs="Arial"/>
          <w:color w:val="3A3C40"/>
          <w:sz w:val="21"/>
          <w:szCs w:val="21"/>
        </w:rPr>
        <w:t xml:space="preserve">Нацпроектом «БКАД» реализовано 28 объектов контроля, что составляет  9,45 км ремонтных участков (2,16 км – агломерация Магаданская, 4,85 км – </w:t>
      </w:r>
      <w:proofErr w:type="spellStart"/>
      <w:r>
        <w:rPr>
          <w:rFonts w:ascii="Arial" w:hAnsi="Arial" w:cs="Arial"/>
          <w:color w:val="3A3C40"/>
          <w:sz w:val="21"/>
          <w:szCs w:val="21"/>
        </w:rPr>
        <w:t>Ольская</w:t>
      </w:r>
      <w:proofErr w:type="spellEnd"/>
      <w:r>
        <w:rPr>
          <w:rFonts w:ascii="Arial" w:hAnsi="Arial" w:cs="Arial"/>
          <w:color w:val="3A3C40"/>
          <w:sz w:val="21"/>
          <w:szCs w:val="21"/>
        </w:rPr>
        <w:t xml:space="preserve"> агломерация, 2 км – региональная дорожная сеть). Техническая готовность по всем объектам составляет  - 100%</w:t>
      </w:r>
    </w:p>
    <w:p w:rsidR="00E04016" w:rsidRDefault="00E04016"/>
    <w:sectPr w:rsidR="00E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B"/>
    <w:rsid w:val="00E04016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5B"/>
    <w:rPr>
      <w:b/>
      <w:bCs/>
    </w:rPr>
  </w:style>
  <w:style w:type="character" w:styleId="a5">
    <w:name w:val="Emphasis"/>
    <w:basedOn w:val="a0"/>
    <w:uiPriority w:val="20"/>
    <w:qFormat/>
    <w:rsid w:val="00F87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5B"/>
    <w:rPr>
      <w:b/>
      <w:bCs/>
    </w:rPr>
  </w:style>
  <w:style w:type="character" w:styleId="a5">
    <w:name w:val="Emphasis"/>
    <w:basedOn w:val="a0"/>
    <w:uiPriority w:val="20"/>
    <w:qFormat/>
    <w:rsid w:val="00F87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Станиславович</dc:creator>
  <cp:lastModifiedBy>Иванов Вячеслав Станиславович</cp:lastModifiedBy>
  <cp:revision>1</cp:revision>
  <dcterms:created xsi:type="dcterms:W3CDTF">2020-02-20T03:15:00Z</dcterms:created>
  <dcterms:modified xsi:type="dcterms:W3CDTF">2020-02-20T03:16:00Z</dcterms:modified>
</cp:coreProperties>
</file>