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DD" w:rsidRPr="001A45E9" w:rsidRDefault="00CF71DD" w:rsidP="001947A4">
      <w:pPr>
        <w:spacing w:after="0" w:line="240" w:lineRule="auto"/>
        <w:jc w:val="center"/>
        <w:rPr>
          <w:rFonts w:ascii="Times New Roman" w:hAnsi="Times New Roman" w:cs="Times New Roman"/>
          <w:b/>
          <w:sz w:val="28"/>
          <w:szCs w:val="28"/>
        </w:rPr>
      </w:pPr>
      <w:r w:rsidRPr="001A45E9">
        <w:rPr>
          <w:rFonts w:ascii="Times New Roman" w:hAnsi="Times New Roman" w:cs="Times New Roman"/>
          <w:b/>
          <w:sz w:val="28"/>
          <w:szCs w:val="28"/>
        </w:rPr>
        <w:t>Параметры кредитн</w:t>
      </w:r>
      <w:r w:rsidR="00D60729" w:rsidRPr="001A45E9">
        <w:rPr>
          <w:rFonts w:ascii="Times New Roman" w:hAnsi="Times New Roman" w:cs="Times New Roman"/>
          <w:b/>
          <w:sz w:val="28"/>
          <w:szCs w:val="28"/>
        </w:rPr>
        <w:t>ого</w:t>
      </w:r>
      <w:r w:rsidRPr="001A45E9">
        <w:rPr>
          <w:rFonts w:ascii="Times New Roman" w:hAnsi="Times New Roman" w:cs="Times New Roman"/>
          <w:b/>
          <w:sz w:val="28"/>
          <w:szCs w:val="28"/>
        </w:rPr>
        <w:t xml:space="preserve"> продукт</w:t>
      </w:r>
      <w:r w:rsidR="00D60729" w:rsidRPr="001A45E9">
        <w:rPr>
          <w:rFonts w:ascii="Times New Roman" w:hAnsi="Times New Roman" w:cs="Times New Roman"/>
          <w:b/>
          <w:sz w:val="28"/>
          <w:szCs w:val="28"/>
        </w:rPr>
        <w:t>а</w:t>
      </w:r>
      <w:r w:rsidRPr="001A45E9">
        <w:rPr>
          <w:rFonts w:ascii="Times New Roman" w:hAnsi="Times New Roman" w:cs="Times New Roman"/>
          <w:b/>
          <w:sz w:val="28"/>
          <w:szCs w:val="28"/>
        </w:rPr>
        <w:t xml:space="preserve"> по прямому кредитованию для Субъектов МСП </w:t>
      </w:r>
    </w:p>
    <w:p w:rsidR="00AC51C6" w:rsidRPr="001C1DAA" w:rsidRDefault="00CF71DD" w:rsidP="00AC51C6">
      <w:pPr>
        <w:spacing w:after="0" w:line="240" w:lineRule="auto"/>
        <w:jc w:val="center"/>
        <w:rPr>
          <w:rFonts w:ascii="Times New Roman" w:hAnsi="Times New Roman" w:cs="Times New Roman"/>
          <w:b/>
          <w:sz w:val="28"/>
          <w:szCs w:val="28"/>
        </w:rPr>
      </w:pPr>
      <w:r w:rsidRPr="001A45E9">
        <w:rPr>
          <w:rFonts w:ascii="Times New Roman" w:hAnsi="Times New Roman" w:cs="Times New Roman"/>
          <w:b/>
          <w:sz w:val="28"/>
          <w:szCs w:val="28"/>
        </w:rPr>
        <w:t>«</w:t>
      </w:r>
      <w:r w:rsidR="00B2642C">
        <w:rPr>
          <w:rFonts w:ascii="Times New Roman" w:hAnsi="Times New Roman" w:cs="Times New Roman"/>
          <w:b/>
          <w:sz w:val="28"/>
          <w:szCs w:val="28"/>
        </w:rPr>
        <w:t>Дальневосточный гектар</w:t>
      </w:r>
      <w:r w:rsidRPr="001A45E9">
        <w:rPr>
          <w:rFonts w:ascii="Times New Roman" w:hAnsi="Times New Roman" w:cs="Times New Roman"/>
          <w:b/>
          <w:sz w:val="28"/>
          <w:szCs w:val="28"/>
        </w:rPr>
        <w:t>»</w:t>
      </w:r>
      <w:r w:rsidR="00E93A2D">
        <w:rPr>
          <w:rStyle w:val="a6"/>
          <w:rFonts w:ascii="Times New Roman" w:hAnsi="Times New Roman" w:cs="Times New Roman"/>
          <w:b/>
          <w:sz w:val="28"/>
          <w:szCs w:val="28"/>
        </w:rPr>
        <w:footnoteReference w:id="1"/>
      </w:r>
      <w:r w:rsidRPr="001A45E9">
        <w:rPr>
          <w:rFonts w:ascii="Times New Roman" w:hAnsi="Times New Roman" w:cs="Times New Roman"/>
          <w:b/>
          <w:sz w:val="28"/>
          <w:szCs w:val="28"/>
        </w:rPr>
        <w:t xml:space="preserve"> </w:t>
      </w:r>
      <w:r w:rsidR="00AC51C6" w:rsidRPr="00093E39">
        <w:rPr>
          <w:rFonts w:ascii="Times New Roman" w:hAnsi="Times New Roman" w:cs="Times New Roman"/>
          <w:b/>
          <w:sz w:val="28"/>
          <w:szCs w:val="28"/>
        </w:rPr>
        <w:t xml:space="preserve">№ </w:t>
      </w:r>
      <w:r w:rsidR="00B2642C">
        <w:rPr>
          <w:rFonts w:ascii="Times New Roman" w:hAnsi="Times New Roman" w:cs="Times New Roman"/>
          <w:b/>
          <w:sz w:val="28"/>
          <w:szCs w:val="28"/>
        </w:rPr>
        <w:t>ДВГ</w:t>
      </w:r>
      <w:r w:rsidR="00AC51C6" w:rsidRPr="00093E39">
        <w:rPr>
          <w:rFonts w:ascii="Times New Roman" w:hAnsi="Times New Roman" w:cs="Times New Roman"/>
          <w:b/>
          <w:sz w:val="28"/>
          <w:szCs w:val="28"/>
        </w:rPr>
        <w:t>#Х#1.</w:t>
      </w:r>
      <w:r w:rsidR="004C092C">
        <w:rPr>
          <w:rFonts w:ascii="Times New Roman" w:hAnsi="Times New Roman" w:cs="Times New Roman"/>
          <w:b/>
          <w:sz w:val="28"/>
          <w:szCs w:val="28"/>
        </w:rPr>
        <w:t>3</w:t>
      </w:r>
    </w:p>
    <w:p w:rsidR="0022406C" w:rsidRPr="001A45E9" w:rsidRDefault="0022406C" w:rsidP="00CF71DD">
      <w:pPr>
        <w:spacing w:after="0" w:line="240" w:lineRule="auto"/>
        <w:jc w:val="center"/>
        <w:rPr>
          <w:rFonts w:ascii="Times New Roman" w:hAnsi="Times New Roman" w:cs="Times New Roman"/>
          <w:b/>
          <w:sz w:val="28"/>
          <w:szCs w:val="28"/>
        </w:rPr>
      </w:pPr>
    </w:p>
    <w:tbl>
      <w:tblPr>
        <w:tblStyle w:val="a3"/>
        <w:tblW w:w="14317" w:type="dxa"/>
        <w:tblInd w:w="-34" w:type="dxa"/>
        <w:tblLayout w:type="fixed"/>
        <w:tblLook w:val="04A0" w:firstRow="1" w:lastRow="0" w:firstColumn="1" w:lastColumn="0" w:noHBand="0" w:noVBand="1"/>
      </w:tblPr>
      <w:tblGrid>
        <w:gridCol w:w="2127"/>
        <w:gridCol w:w="6095"/>
        <w:gridCol w:w="6095"/>
      </w:tblGrid>
      <w:tr w:rsidR="004C092C" w:rsidRPr="001A45E9" w:rsidTr="00331E7A">
        <w:tc>
          <w:tcPr>
            <w:tcW w:w="2127" w:type="dxa"/>
          </w:tcPr>
          <w:p w:rsidR="004C092C" w:rsidRPr="001A45E9" w:rsidRDefault="004C092C" w:rsidP="00CF71DD">
            <w:pPr>
              <w:widowControl w:val="0"/>
              <w:ind w:right="-113"/>
              <w:rPr>
                <w:rFonts w:ascii="Times New Roman" w:hAnsi="Times New Roman" w:cs="Times New Roman"/>
                <w:b/>
                <w:szCs w:val="24"/>
              </w:rPr>
            </w:pPr>
            <w:r w:rsidRPr="001A45E9">
              <w:rPr>
                <w:rFonts w:ascii="Times New Roman" w:hAnsi="Times New Roman" w:cs="Times New Roman"/>
                <w:b/>
                <w:szCs w:val="24"/>
              </w:rPr>
              <w:t>Наименование раздела</w:t>
            </w:r>
          </w:p>
        </w:tc>
        <w:tc>
          <w:tcPr>
            <w:tcW w:w="6095" w:type="dxa"/>
          </w:tcPr>
          <w:p w:rsidR="004C092C" w:rsidRPr="001A45E9" w:rsidDel="00DE3DFA" w:rsidRDefault="004C092C" w:rsidP="004D5A05">
            <w:pPr>
              <w:widowControl w:val="0"/>
              <w:ind w:right="-57"/>
              <w:jc w:val="center"/>
              <w:rPr>
                <w:rFonts w:ascii="Times New Roman" w:hAnsi="Times New Roman" w:cs="Times New Roman"/>
                <w:b/>
                <w:szCs w:val="24"/>
              </w:rPr>
            </w:pPr>
            <w:r>
              <w:rPr>
                <w:rFonts w:ascii="Times New Roman" w:hAnsi="Times New Roman" w:cs="Times New Roman"/>
                <w:b/>
                <w:szCs w:val="24"/>
              </w:rPr>
              <w:t>Оборотн</w:t>
            </w:r>
            <w:r w:rsidR="004D5A05">
              <w:rPr>
                <w:rFonts w:ascii="Times New Roman" w:hAnsi="Times New Roman" w:cs="Times New Roman"/>
                <w:b/>
                <w:szCs w:val="24"/>
              </w:rPr>
              <w:t>ое кредитование</w:t>
            </w:r>
            <w:r>
              <w:rPr>
                <w:rFonts w:ascii="Times New Roman" w:hAnsi="Times New Roman" w:cs="Times New Roman"/>
                <w:b/>
                <w:szCs w:val="24"/>
              </w:rPr>
              <w:t xml:space="preserve"> </w:t>
            </w:r>
          </w:p>
        </w:tc>
        <w:tc>
          <w:tcPr>
            <w:tcW w:w="6095" w:type="dxa"/>
          </w:tcPr>
          <w:p w:rsidR="004C092C" w:rsidRPr="001A45E9" w:rsidRDefault="004C092C" w:rsidP="004D5A05">
            <w:pPr>
              <w:widowControl w:val="0"/>
              <w:ind w:right="-57"/>
              <w:jc w:val="center"/>
              <w:rPr>
                <w:rFonts w:ascii="Times New Roman" w:hAnsi="Times New Roman" w:cs="Times New Roman"/>
                <w:b/>
                <w:szCs w:val="24"/>
              </w:rPr>
            </w:pPr>
            <w:r>
              <w:rPr>
                <w:rFonts w:ascii="Times New Roman" w:hAnsi="Times New Roman" w:cs="Times New Roman"/>
                <w:b/>
                <w:szCs w:val="24"/>
              </w:rPr>
              <w:t>Инвестиционн</w:t>
            </w:r>
            <w:r w:rsidR="004D5A05">
              <w:rPr>
                <w:rFonts w:ascii="Times New Roman" w:hAnsi="Times New Roman" w:cs="Times New Roman"/>
                <w:b/>
                <w:szCs w:val="24"/>
              </w:rPr>
              <w:t>ое кредитование</w:t>
            </w:r>
          </w:p>
        </w:tc>
      </w:tr>
      <w:tr w:rsidR="004C092C" w:rsidRPr="001A45E9" w:rsidTr="00A84ECA">
        <w:tc>
          <w:tcPr>
            <w:tcW w:w="2127" w:type="dxa"/>
          </w:tcPr>
          <w:p w:rsidR="004C092C" w:rsidRPr="001A45E9" w:rsidRDefault="004C092C" w:rsidP="00F00DE4">
            <w:pPr>
              <w:rPr>
                <w:rFonts w:ascii="Times New Roman" w:hAnsi="Times New Roman" w:cs="Times New Roman"/>
                <w:i/>
                <w:szCs w:val="24"/>
              </w:rPr>
            </w:pPr>
            <w:r w:rsidRPr="001A45E9">
              <w:rPr>
                <w:rFonts w:ascii="Times New Roman" w:hAnsi="Times New Roman" w:cs="Times New Roman"/>
                <w:i/>
                <w:szCs w:val="24"/>
              </w:rPr>
              <w:t>Целевой сегмент (Субъект МСП, Заемщик)</w:t>
            </w:r>
          </w:p>
        </w:tc>
        <w:tc>
          <w:tcPr>
            <w:tcW w:w="6095" w:type="dxa"/>
          </w:tcPr>
          <w:p w:rsidR="004C092C" w:rsidRPr="001A45E9" w:rsidRDefault="004C092C" w:rsidP="004C092C">
            <w:pPr>
              <w:autoSpaceDE w:val="0"/>
              <w:autoSpaceDN w:val="0"/>
              <w:adjustRightInd w:val="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Субъекты МСП</w:t>
            </w:r>
            <w:r w:rsidRPr="001A45E9">
              <w:rPr>
                <w:rFonts w:ascii="Times New Roman" w:eastAsia="Times New Roman" w:hAnsi="Times New Roman" w:cs="Times New Roman"/>
                <w:szCs w:val="24"/>
                <w:lang w:eastAsia="ru-RU"/>
              </w:rPr>
              <w:t xml:space="preserve">, включенные в единый реестр субъектов малого и среднего предпринимательства и соответствующие требованиям статей 4 и 14 Федерального закона от 24.07.2007 года № 209-ФЗ «О развитии малого и среднего предпринимательства в Российской Федерации» и иным нормативным актам (в том числе, отсутствие в выписке из </w:t>
            </w:r>
            <w:r>
              <w:rPr>
                <w:rFonts w:ascii="Times New Roman" w:eastAsia="Times New Roman" w:hAnsi="Times New Roman" w:cs="Times New Roman"/>
                <w:szCs w:val="24"/>
                <w:lang w:eastAsia="ru-RU"/>
              </w:rPr>
              <w:t>ЕГРЮЛ/</w:t>
            </w:r>
            <w:r w:rsidRPr="001A45E9">
              <w:rPr>
                <w:rFonts w:ascii="Times New Roman" w:eastAsia="Times New Roman" w:hAnsi="Times New Roman" w:cs="Times New Roman"/>
                <w:szCs w:val="24"/>
                <w:lang w:eastAsia="ru-RU"/>
              </w:rPr>
              <w:t>ЕГРИП Субъекта МСП основного или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w:t>
            </w:r>
          </w:p>
        </w:tc>
        <w:tc>
          <w:tcPr>
            <w:tcW w:w="6095" w:type="dxa"/>
          </w:tcPr>
          <w:p w:rsidR="004C092C" w:rsidRPr="004C092C" w:rsidRDefault="00876088" w:rsidP="004C092C">
            <w:pPr>
              <w:autoSpaceDE w:val="0"/>
              <w:autoSpaceDN w:val="0"/>
              <w:adjustRightInd w:val="0"/>
              <w:jc w:val="both"/>
              <w:rPr>
                <w:rFonts w:ascii="Times New Roman" w:eastAsia="Times New Roman" w:hAnsi="Times New Roman" w:cs="Times New Roman"/>
                <w:szCs w:val="24"/>
                <w:lang w:eastAsia="ru-RU"/>
              </w:rPr>
            </w:pPr>
            <w:r w:rsidRPr="004C092C">
              <w:rPr>
                <w:rFonts w:ascii="Times New Roman" w:eastAsia="Times New Roman" w:hAnsi="Times New Roman" w:cs="Times New Roman"/>
                <w:szCs w:val="24"/>
                <w:lang w:eastAsia="ru-RU"/>
              </w:rPr>
              <w:t>Субъекты</w:t>
            </w:r>
            <w:r w:rsidR="004C092C" w:rsidRPr="004C092C">
              <w:rPr>
                <w:rFonts w:ascii="Times New Roman" w:eastAsia="Times New Roman" w:hAnsi="Times New Roman" w:cs="Times New Roman"/>
                <w:szCs w:val="24"/>
                <w:lang w:eastAsia="ru-RU"/>
              </w:rPr>
              <w:t xml:space="preserve"> МСП, включенные в единый реестр субъектов малого и среднего предпринимательства и соответствующие требованиям статей 4 и 14 Федерального закона от 24.07.2007 года № 209-ФЗ «О развитии малого и среднего предпринимательства в Российской Федерации»  и иным нормативным актам (в том числе, отсутствие в выписке из ЕГРЮЛ/ЕГРИП Субъекта МСП основного или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w:t>
            </w:r>
          </w:p>
          <w:p w:rsidR="00365540" w:rsidRPr="00365540" w:rsidRDefault="00365540" w:rsidP="00365540">
            <w:pPr>
              <w:autoSpaceDE w:val="0"/>
              <w:autoSpaceDN w:val="0"/>
              <w:adjustRightInd w:val="0"/>
              <w:jc w:val="both"/>
              <w:rPr>
                <w:rFonts w:ascii="Times New Roman" w:eastAsia="Times New Roman" w:hAnsi="Times New Roman" w:cs="Times New Roman"/>
                <w:szCs w:val="24"/>
                <w:u w:val="single"/>
                <w:lang w:eastAsia="ru-RU"/>
              </w:rPr>
            </w:pPr>
            <w:r w:rsidRPr="00365540">
              <w:rPr>
                <w:rFonts w:ascii="Times New Roman" w:eastAsia="Times New Roman" w:hAnsi="Times New Roman" w:cs="Times New Roman"/>
                <w:szCs w:val="24"/>
                <w:u w:val="single"/>
                <w:lang w:eastAsia="ru-RU"/>
              </w:rPr>
              <w:t>Свыше 10 млн. рублей</w:t>
            </w:r>
          </w:p>
          <w:p w:rsidR="004C092C" w:rsidRPr="001A45E9" w:rsidRDefault="004C092C" w:rsidP="004C092C">
            <w:pPr>
              <w:autoSpaceDE w:val="0"/>
              <w:autoSpaceDN w:val="0"/>
              <w:adjustRightInd w:val="0"/>
              <w:jc w:val="both"/>
              <w:rPr>
                <w:rFonts w:ascii="Times New Roman" w:eastAsia="Times New Roman" w:hAnsi="Times New Roman" w:cs="Times New Roman"/>
                <w:szCs w:val="24"/>
                <w:lang w:eastAsia="ru-RU"/>
              </w:rPr>
            </w:pPr>
            <w:r w:rsidRPr="004C092C">
              <w:rPr>
                <w:rFonts w:ascii="Times New Roman" w:eastAsia="Times New Roman" w:hAnsi="Times New Roman" w:cs="Times New Roman"/>
                <w:szCs w:val="24"/>
                <w:lang w:eastAsia="ru-RU"/>
              </w:rPr>
              <w:t>Заемщиком может являться юридическое лицо, специально созданное для реализации инвестиционного проекта (SPV), здесь и далее определяемое в соответствии с Альбомом паспортов рейтинговых моделей</w:t>
            </w:r>
          </w:p>
        </w:tc>
      </w:tr>
      <w:tr w:rsidR="00763DFF" w:rsidRPr="001A45E9" w:rsidTr="00152CB7">
        <w:tc>
          <w:tcPr>
            <w:tcW w:w="2127" w:type="dxa"/>
          </w:tcPr>
          <w:p w:rsidR="00763DFF" w:rsidRPr="001A45E9" w:rsidRDefault="00763DFF" w:rsidP="00CF0E2E">
            <w:pPr>
              <w:rPr>
                <w:rFonts w:ascii="Times New Roman" w:hAnsi="Times New Roman" w:cs="Times New Roman"/>
                <w:i/>
                <w:szCs w:val="24"/>
              </w:rPr>
            </w:pPr>
            <w:r w:rsidRPr="001A45E9">
              <w:rPr>
                <w:rFonts w:ascii="Times New Roman" w:hAnsi="Times New Roman" w:cs="Times New Roman"/>
                <w:i/>
                <w:szCs w:val="24"/>
              </w:rPr>
              <w:t>Требования к Заемщику</w:t>
            </w:r>
          </w:p>
          <w:p w:rsidR="00763DFF" w:rsidRPr="001A45E9" w:rsidRDefault="00763DFF" w:rsidP="00CF0E2E">
            <w:pPr>
              <w:rPr>
                <w:rFonts w:ascii="Times New Roman" w:hAnsi="Times New Roman" w:cs="Times New Roman"/>
                <w:i/>
                <w:szCs w:val="24"/>
              </w:rPr>
            </w:pPr>
          </w:p>
          <w:p w:rsidR="00763DFF" w:rsidRPr="001A45E9" w:rsidRDefault="00763DFF" w:rsidP="00F00DE4">
            <w:pPr>
              <w:rPr>
                <w:rFonts w:ascii="Times New Roman" w:hAnsi="Times New Roman" w:cs="Times New Roman"/>
                <w:bCs/>
                <w:iCs/>
                <w:szCs w:val="24"/>
              </w:rPr>
            </w:pPr>
          </w:p>
        </w:tc>
        <w:tc>
          <w:tcPr>
            <w:tcW w:w="12190" w:type="dxa"/>
            <w:gridSpan w:val="2"/>
          </w:tcPr>
          <w:p w:rsidR="00763DFF" w:rsidRPr="001A45E9" w:rsidRDefault="004C092C" w:rsidP="001A45E9">
            <w:pPr>
              <w:pStyle w:val="a7"/>
              <w:numPr>
                <w:ilvl w:val="0"/>
                <w:numId w:val="32"/>
              </w:numPr>
              <w:tabs>
                <w:tab w:val="left" w:pos="468"/>
              </w:tabs>
              <w:ind w:right="34"/>
              <w:jc w:val="both"/>
              <w:textAlignment w:val="top"/>
            </w:pPr>
            <w:r w:rsidRPr="004C092C">
              <w:t>Критерии отбора, установленные АО «МСП Банк», в т.ч. требования, определенные в Альбоме правил маршрутизации заявок и принятия решений</w:t>
            </w:r>
            <w:r>
              <w:t>;</w:t>
            </w:r>
            <w:r w:rsidR="00763DFF" w:rsidRPr="001A45E9">
              <w:t xml:space="preserve"> </w:t>
            </w:r>
          </w:p>
          <w:p w:rsidR="00763DFF" w:rsidRPr="001A45E9" w:rsidRDefault="00763DFF" w:rsidP="00010D98">
            <w:pPr>
              <w:pStyle w:val="a7"/>
              <w:numPr>
                <w:ilvl w:val="0"/>
                <w:numId w:val="32"/>
              </w:numPr>
              <w:tabs>
                <w:tab w:val="left" w:pos="468"/>
              </w:tabs>
              <w:ind w:right="34"/>
              <w:jc w:val="both"/>
              <w:textAlignment w:val="top"/>
            </w:pPr>
            <w:r w:rsidRPr="001A45E9">
              <w:t>Срок деятель</w:t>
            </w:r>
            <w:r w:rsidR="000A61D9" w:rsidRPr="001A45E9">
              <w:t>ности Субъекта МСП</w:t>
            </w:r>
            <w:r w:rsidR="004C092C">
              <w:t xml:space="preserve"> на дату подачи заявки</w:t>
            </w:r>
            <w:r w:rsidR="000A61D9" w:rsidRPr="001A45E9">
              <w:t xml:space="preserve"> – </w:t>
            </w:r>
            <w:r w:rsidR="00544C01">
              <w:t>6</w:t>
            </w:r>
            <w:r w:rsidR="00120838">
              <w:rPr>
                <w:color w:val="000000" w:themeColor="text1"/>
              </w:rPr>
              <w:t xml:space="preserve"> месяцев</w:t>
            </w:r>
            <w:r w:rsidR="004C092C">
              <w:rPr>
                <w:color w:val="000000" w:themeColor="text1"/>
              </w:rPr>
              <w:t xml:space="preserve"> и более</w:t>
            </w:r>
            <w:r w:rsidR="00010D98">
              <w:rPr>
                <w:color w:val="000000" w:themeColor="text1"/>
              </w:rPr>
              <w:t xml:space="preserve"> </w:t>
            </w:r>
            <w:r w:rsidR="00010D98" w:rsidRPr="00010D98">
              <w:rPr>
                <w:i/>
                <w:color w:val="000000" w:themeColor="text1"/>
              </w:rPr>
              <w:t>(не применяется к SPV)</w:t>
            </w:r>
            <w:r w:rsidRPr="00010D98">
              <w:rPr>
                <w:i/>
                <w:color w:val="000000" w:themeColor="text1"/>
              </w:rPr>
              <w:t>;</w:t>
            </w:r>
          </w:p>
          <w:p w:rsidR="00763DFF" w:rsidRPr="001A45E9" w:rsidRDefault="00763DFF" w:rsidP="001A45E9">
            <w:pPr>
              <w:pStyle w:val="a7"/>
              <w:numPr>
                <w:ilvl w:val="0"/>
                <w:numId w:val="32"/>
              </w:numPr>
              <w:jc w:val="both"/>
            </w:pPr>
            <w:r w:rsidRPr="001A45E9">
              <w:t>Регистрация на портале «Бизнес – навигатор МСП»;</w:t>
            </w:r>
          </w:p>
          <w:p w:rsidR="00BA2ED0" w:rsidRPr="00844225" w:rsidRDefault="00BA2ED0" w:rsidP="00BA2ED0">
            <w:pPr>
              <w:pStyle w:val="a7"/>
              <w:numPr>
                <w:ilvl w:val="0"/>
                <w:numId w:val="32"/>
              </w:numPr>
              <w:jc w:val="both"/>
              <w:rPr>
                <w:color w:val="2C2C2C"/>
                <w:shd w:val="clear" w:color="auto" w:fill="FFFFFF"/>
              </w:rPr>
            </w:pPr>
            <w:r w:rsidRPr="00BA2ED0">
              <w:rPr>
                <w:color w:val="2C2C2C"/>
                <w:shd w:val="clear" w:color="auto" w:fill="FFFFFF"/>
              </w:rPr>
              <w:t xml:space="preserve">Заемщик зарегистрирован или осуществляет свою деятельность в ДФО, получил в безвозмездное пользование земельный участок на территории ДФО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w:t>
            </w:r>
            <w:r w:rsidRPr="00BA2ED0">
              <w:rPr>
                <w:color w:val="2C2C2C"/>
                <w:shd w:val="clear" w:color="auto" w:fill="FFFFFF"/>
              </w:rPr>
              <w:lastRenderedPageBreak/>
              <w:t>Дальневосточного федерального округа, и о внесении изменений в отдельные законодательные акты РФ" (далее - 119 ФЗ) как физическое лицо. Заемщиком может являться только индивидуальный предприниматель или, в случае объединения граждан, получивших в безвозмездное пользование земельные участки в рамках Закона №119-ФЗ, в потребительский кооператив, Заемщиком может являться такой потребительский кооператив</w:t>
            </w:r>
            <w:r>
              <w:rPr>
                <w:rStyle w:val="a6"/>
                <w:color w:val="2C2C2C"/>
                <w:shd w:val="clear" w:color="auto" w:fill="FFFFFF"/>
              </w:rPr>
              <w:footnoteReference w:id="2"/>
            </w:r>
            <w:r>
              <w:rPr>
                <w:color w:val="2C2C2C"/>
                <w:shd w:val="clear" w:color="auto" w:fill="FFFFFF"/>
              </w:rPr>
              <w:t>.</w:t>
            </w:r>
          </w:p>
        </w:tc>
      </w:tr>
      <w:tr w:rsidR="004C092C" w:rsidRPr="001A45E9" w:rsidTr="00355AB8">
        <w:trPr>
          <w:trHeight w:val="985"/>
        </w:trPr>
        <w:tc>
          <w:tcPr>
            <w:tcW w:w="2127" w:type="dxa"/>
          </w:tcPr>
          <w:p w:rsidR="004C092C" w:rsidRPr="001A45E9" w:rsidRDefault="00D74BEF" w:rsidP="00D74BEF">
            <w:pPr>
              <w:rPr>
                <w:rFonts w:ascii="Times New Roman" w:hAnsi="Times New Roman" w:cs="Times New Roman"/>
                <w:bCs/>
                <w:iCs/>
                <w:szCs w:val="24"/>
              </w:rPr>
            </w:pPr>
            <w:r>
              <w:rPr>
                <w:rFonts w:ascii="Times New Roman" w:hAnsi="Times New Roman" w:cs="Times New Roman"/>
                <w:bCs/>
                <w:iCs/>
                <w:szCs w:val="24"/>
              </w:rPr>
              <w:lastRenderedPageBreak/>
              <w:t>Общие ц</w:t>
            </w:r>
            <w:r w:rsidR="004C092C" w:rsidRPr="001A45E9">
              <w:rPr>
                <w:rFonts w:ascii="Times New Roman" w:hAnsi="Times New Roman" w:cs="Times New Roman"/>
                <w:bCs/>
                <w:iCs/>
                <w:szCs w:val="24"/>
              </w:rPr>
              <w:t>ел</w:t>
            </w:r>
            <w:r>
              <w:rPr>
                <w:rFonts w:ascii="Times New Roman" w:hAnsi="Times New Roman" w:cs="Times New Roman"/>
                <w:bCs/>
                <w:iCs/>
                <w:szCs w:val="24"/>
              </w:rPr>
              <w:t>и</w:t>
            </w:r>
            <w:r w:rsidR="004C092C" w:rsidRPr="001A45E9">
              <w:rPr>
                <w:rFonts w:ascii="Times New Roman" w:hAnsi="Times New Roman" w:cs="Times New Roman"/>
                <w:bCs/>
                <w:iCs/>
                <w:szCs w:val="24"/>
              </w:rPr>
              <w:t xml:space="preserve"> кредитования</w:t>
            </w:r>
          </w:p>
        </w:tc>
        <w:tc>
          <w:tcPr>
            <w:tcW w:w="6095" w:type="dxa"/>
          </w:tcPr>
          <w:p w:rsidR="004C092C" w:rsidRPr="004C092C" w:rsidRDefault="004C092C" w:rsidP="004C092C">
            <w:pPr>
              <w:autoSpaceDE w:val="0"/>
              <w:autoSpaceDN w:val="0"/>
              <w:adjustRightInd w:val="0"/>
              <w:rPr>
                <w:rFonts w:ascii="Times New Roman" w:eastAsia="Times New Roman" w:hAnsi="Times New Roman" w:cs="Times New Roman"/>
                <w:szCs w:val="24"/>
                <w:lang w:eastAsia="ru-RU"/>
              </w:rPr>
            </w:pPr>
            <w:r w:rsidRPr="004C092C">
              <w:rPr>
                <w:rFonts w:ascii="Times New Roman" w:eastAsia="Times New Roman" w:hAnsi="Times New Roman" w:cs="Times New Roman"/>
                <w:szCs w:val="24"/>
                <w:lang w:eastAsia="ru-RU"/>
              </w:rPr>
              <w:t>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4C092C" w:rsidRPr="00421DA2" w:rsidRDefault="004C092C" w:rsidP="004D5A05">
            <w:pPr>
              <w:autoSpaceDE w:val="0"/>
              <w:autoSpaceDN w:val="0"/>
              <w:adjustRightInd w:val="0"/>
              <w:rPr>
                <w:rFonts w:ascii="Times New Roman" w:hAnsi="Times New Roman" w:cs="Times New Roman"/>
                <w:b/>
                <w:bCs/>
              </w:rPr>
            </w:pPr>
            <w:r w:rsidRPr="004C092C">
              <w:rPr>
                <w:rFonts w:ascii="Times New Roman" w:eastAsia="Times New Roman" w:hAnsi="Times New Roman" w:cs="Times New Roman"/>
                <w:szCs w:val="24"/>
                <w:lang w:eastAsia="ru-RU"/>
              </w:rPr>
              <w:t>Допускаются страховые взносы (в Пенсионный фонд России, фонд социального страхования, фонд медицинского страхования), налог с зарплаты (НДФЛ</w:t>
            </w:r>
            <w:r>
              <w:rPr>
                <w:rFonts w:ascii="Times New Roman" w:eastAsia="Times New Roman" w:hAnsi="Times New Roman" w:cs="Times New Roman"/>
                <w:szCs w:val="24"/>
                <w:lang w:eastAsia="ru-RU"/>
              </w:rPr>
              <w:t>)</w:t>
            </w:r>
            <w:r w:rsidR="004D5A05">
              <w:rPr>
                <w:rFonts w:ascii="Times New Roman" w:eastAsia="Times New Roman" w:hAnsi="Times New Roman" w:cs="Times New Roman"/>
                <w:szCs w:val="24"/>
                <w:lang w:eastAsia="ru-RU"/>
              </w:rPr>
              <w:t>.</w:t>
            </w:r>
          </w:p>
        </w:tc>
        <w:tc>
          <w:tcPr>
            <w:tcW w:w="6095" w:type="dxa"/>
          </w:tcPr>
          <w:p w:rsidR="004C092C" w:rsidRPr="00421DA2" w:rsidRDefault="004D5A05" w:rsidP="00831997">
            <w:pPr>
              <w:tabs>
                <w:tab w:val="left" w:pos="3669"/>
              </w:tabs>
              <w:jc w:val="both"/>
              <w:rPr>
                <w:rFonts w:ascii="Times New Roman" w:hAnsi="Times New Roman" w:cs="Times New Roman"/>
              </w:rPr>
            </w:pPr>
            <w:r>
              <w:rPr>
                <w:rFonts w:ascii="Times New Roman" w:hAnsi="Times New Roman" w:cs="Times New Roman"/>
                <w:bCs/>
              </w:rPr>
              <w:t>П</w:t>
            </w:r>
            <w:r w:rsidR="004C092C" w:rsidRPr="00421DA2">
              <w:rPr>
                <w:rFonts w:ascii="Times New Roman" w:hAnsi="Times New Roman" w:cs="Times New Roman"/>
              </w:rPr>
              <w:t>риобретение, реконструкци</w:t>
            </w:r>
            <w:r w:rsidR="004C092C">
              <w:rPr>
                <w:rFonts w:ascii="Times New Roman" w:hAnsi="Times New Roman" w:cs="Times New Roman"/>
              </w:rPr>
              <w:t>я</w:t>
            </w:r>
            <w:r w:rsidR="004C092C" w:rsidRPr="00421DA2">
              <w:rPr>
                <w:rFonts w:ascii="Times New Roman" w:hAnsi="Times New Roman" w:cs="Times New Roman"/>
              </w:rPr>
              <w:t>, модернизаци</w:t>
            </w:r>
            <w:r w:rsidR="004C092C">
              <w:rPr>
                <w:rFonts w:ascii="Times New Roman" w:hAnsi="Times New Roman" w:cs="Times New Roman"/>
              </w:rPr>
              <w:t>я</w:t>
            </w:r>
            <w:r w:rsidR="004C092C" w:rsidRPr="00421DA2">
              <w:rPr>
                <w:rFonts w:ascii="Times New Roman" w:hAnsi="Times New Roman" w:cs="Times New Roman"/>
              </w:rPr>
              <w:t>, ремонт основных средств</w:t>
            </w:r>
            <w:r>
              <w:rPr>
                <w:rFonts w:ascii="Times New Roman" w:hAnsi="Times New Roman" w:cs="Times New Roman"/>
              </w:rPr>
              <w:t>.</w:t>
            </w:r>
          </w:p>
          <w:p w:rsidR="004C092C" w:rsidRPr="00421DA2" w:rsidRDefault="004D5A05" w:rsidP="00831997">
            <w:pPr>
              <w:tabs>
                <w:tab w:val="left" w:pos="3669"/>
              </w:tabs>
              <w:jc w:val="both"/>
              <w:rPr>
                <w:rFonts w:ascii="Times New Roman" w:hAnsi="Times New Roman" w:cs="Times New Roman"/>
              </w:rPr>
            </w:pPr>
            <w:r>
              <w:rPr>
                <w:rFonts w:ascii="Times New Roman" w:hAnsi="Times New Roman" w:cs="Times New Roman"/>
              </w:rPr>
              <w:t>Ст</w:t>
            </w:r>
            <w:r w:rsidR="004C092C" w:rsidRPr="00421DA2">
              <w:rPr>
                <w:rFonts w:ascii="Times New Roman" w:hAnsi="Times New Roman" w:cs="Times New Roman"/>
              </w:rPr>
              <w:t>роительство зданий и сооружений</w:t>
            </w:r>
            <w:r w:rsidR="004C092C">
              <w:rPr>
                <w:rFonts w:ascii="Times New Roman" w:hAnsi="Times New Roman" w:cs="Times New Roman"/>
              </w:rPr>
              <w:t xml:space="preserve"> производственного назначения</w:t>
            </w:r>
            <w:r w:rsidR="004C092C" w:rsidRPr="00421DA2">
              <w:rPr>
                <w:rFonts w:ascii="Times New Roman" w:hAnsi="Times New Roman" w:cs="Times New Roman"/>
              </w:rPr>
              <w:t xml:space="preserve">. </w:t>
            </w:r>
          </w:p>
          <w:p w:rsidR="004C092C" w:rsidRPr="001A45E9" w:rsidRDefault="004C092C" w:rsidP="00EE6F9B">
            <w:pPr>
              <w:jc w:val="both"/>
              <w:rPr>
                <w:rFonts w:ascii="Times New Roman" w:eastAsia="Times New Roman" w:hAnsi="Times New Roman" w:cs="Times New Roman"/>
                <w:szCs w:val="24"/>
                <w:lang w:eastAsia="ru-RU"/>
              </w:rPr>
            </w:pPr>
          </w:p>
        </w:tc>
      </w:tr>
      <w:tr w:rsidR="00D74BEF" w:rsidRPr="001A45E9" w:rsidTr="003E1EDE">
        <w:tc>
          <w:tcPr>
            <w:tcW w:w="2127" w:type="dxa"/>
          </w:tcPr>
          <w:p w:rsidR="00D74BEF" w:rsidRPr="001A45E9" w:rsidRDefault="00D74BEF">
            <w:pPr>
              <w:rPr>
                <w:rFonts w:ascii="Times New Roman" w:hAnsi="Times New Roman" w:cs="Times New Roman"/>
                <w:szCs w:val="24"/>
              </w:rPr>
            </w:pPr>
            <w:r w:rsidRPr="001A45E9">
              <w:rPr>
                <w:rFonts w:ascii="Times New Roman" w:hAnsi="Times New Roman" w:cs="Times New Roman"/>
                <w:szCs w:val="24"/>
              </w:rPr>
              <w:t>Источник возвратности кредита</w:t>
            </w:r>
          </w:p>
        </w:tc>
        <w:tc>
          <w:tcPr>
            <w:tcW w:w="6095" w:type="dxa"/>
          </w:tcPr>
          <w:p w:rsidR="00D74BEF" w:rsidRPr="001A45E9" w:rsidRDefault="00D74BEF" w:rsidP="00092262">
            <w:pPr>
              <w:rPr>
                <w:rFonts w:ascii="Times New Roman" w:hAnsi="Times New Roman" w:cs="Times New Roman"/>
                <w:szCs w:val="24"/>
              </w:rPr>
            </w:pPr>
            <w:r w:rsidRPr="001A45E9">
              <w:rPr>
                <w:rFonts w:ascii="Times New Roman" w:hAnsi="Times New Roman" w:cs="Times New Roman"/>
                <w:szCs w:val="24"/>
              </w:rPr>
              <w:t>Доходы от текущей деятельности.</w:t>
            </w:r>
          </w:p>
          <w:p w:rsidR="00D74BEF" w:rsidRPr="001A45E9" w:rsidRDefault="00D74BEF" w:rsidP="00092262">
            <w:pPr>
              <w:tabs>
                <w:tab w:val="left" w:pos="1039"/>
              </w:tabs>
              <w:jc w:val="both"/>
              <w:rPr>
                <w:rFonts w:ascii="Times New Roman" w:hAnsi="Times New Roman" w:cs="Times New Roman"/>
                <w:kern w:val="24"/>
                <w:szCs w:val="24"/>
              </w:rPr>
            </w:pPr>
            <w:r w:rsidRPr="001A45E9">
              <w:rPr>
                <w:rFonts w:ascii="Times New Roman" w:hAnsi="Times New Roman" w:cs="Times New Roman"/>
                <w:kern w:val="24"/>
                <w:szCs w:val="24"/>
              </w:rPr>
              <w:tab/>
            </w:r>
          </w:p>
        </w:tc>
        <w:tc>
          <w:tcPr>
            <w:tcW w:w="6095" w:type="dxa"/>
          </w:tcPr>
          <w:p w:rsidR="00D74BEF" w:rsidRPr="001A45E9" w:rsidRDefault="00D74BEF" w:rsidP="00092262">
            <w:pPr>
              <w:jc w:val="both"/>
              <w:rPr>
                <w:rFonts w:ascii="Times New Roman" w:hAnsi="Times New Roman" w:cs="Times New Roman"/>
                <w:bCs/>
                <w:szCs w:val="24"/>
              </w:rPr>
            </w:pPr>
            <w:r w:rsidRPr="001A45E9">
              <w:rPr>
                <w:rFonts w:ascii="Times New Roman" w:hAnsi="Times New Roman" w:cs="Times New Roman"/>
                <w:szCs w:val="24"/>
              </w:rPr>
              <w:t>Доходы, формируемые от текущей деятельности и/или доходы, формируемые от результата осуществляемых инвестиций</w:t>
            </w:r>
            <w:r w:rsidR="004D5A05">
              <w:rPr>
                <w:rFonts w:ascii="Times New Roman" w:hAnsi="Times New Roman" w:cs="Times New Roman"/>
                <w:szCs w:val="24"/>
              </w:rPr>
              <w:t>.</w:t>
            </w:r>
          </w:p>
        </w:tc>
      </w:tr>
      <w:tr w:rsidR="00D74BEF" w:rsidRPr="001A45E9" w:rsidTr="00717783">
        <w:tc>
          <w:tcPr>
            <w:tcW w:w="2127" w:type="dxa"/>
          </w:tcPr>
          <w:p w:rsidR="00D74BEF" w:rsidRPr="001A45E9" w:rsidRDefault="00D74BEF">
            <w:pPr>
              <w:rPr>
                <w:rFonts w:ascii="Times New Roman" w:hAnsi="Times New Roman" w:cs="Times New Roman"/>
                <w:szCs w:val="24"/>
              </w:rPr>
            </w:pPr>
            <w:r w:rsidRPr="001A45E9">
              <w:rPr>
                <w:rFonts w:ascii="Times New Roman" w:hAnsi="Times New Roman" w:cs="Times New Roman"/>
                <w:szCs w:val="24"/>
              </w:rPr>
              <w:t>Форма кредита</w:t>
            </w:r>
          </w:p>
        </w:tc>
        <w:tc>
          <w:tcPr>
            <w:tcW w:w="6095" w:type="dxa"/>
          </w:tcPr>
          <w:p w:rsidR="00D74BEF" w:rsidRDefault="00D74BEF" w:rsidP="00831997">
            <w:pPr>
              <w:jc w:val="both"/>
              <w:rPr>
                <w:rFonts w:ascii="Times New Roman" w:hAnsi="Times New Roman" w:cs="Times New Roman"/>
                <w:szCs w:val="24"/>
              </w:rPr>
            </w:pPr>
            <w:r>
              <w:rPr>
                <w:rFonts w:ascii="Times New Roman" w:hAnsi="Times New Roman" w:cs="Times New Roman"/>
                <w:szCs w:val="24"/>
              </w:rPr>
              <w:t>Кредит,</w:t>
            </w:r>
          </w:p>
          <w:p w:rsidR="00D74BEF" w:rsidRDefault="00D74BEF" w:rsidP="00831997">
            <w:pPr>
              <w:jc w:val="both"/>
              <w:rPr>
                <w:rFonts w:ascii="Times New Roman" w:hAnsi="Times New Roman" w:cs="Times New Roman"/>
                <w:szCs w:val="24"/>
              </w:rPr>
            </w:pPr>
            <w:r>
              <w:rPr>
                <w:rFonts w:ascii="Times New Roman" w:hAnsi="Times New Roman" w:cs="Times New Roman"/>
                <w:szCs w:val="24"/>
              </w:rPr>
              <w:t>К</w:t>
            </w:r>
            <w:r w:rsidRPr="001A45E9">
              <w:rPr>
                <w:rFonts w:ascii="Times New Roman" w:hAnsi="Times New Roman" w:cs="Times New Roman"/>
                <w:szCs w:val="24"/>
              </w:rPr>
              <w:t>редитная линия с лимитом выдачи</w:t>
            </w:r>
            <w:r>
              <w:rPr>
                <w:rFonts w:ascii="Times New Roman" w:hAnsi="Times New Roman" w:cs="Times New Roman"/>
                <w:szCs w:val="24"/>
              </w:rPr>
              <w:t>,</w:t>
            </w:r>
          </w:p>
          <w:p w:rsidR="00D250AF" w:rsidRDefault="00D250AF" w:rsidP="00D250AF">
            <w:pPr>
              <w:jc w:val="both"/>
              <w:rPr>
                <w:rFonts w:ascii="Times New Roman" w:hAnsi="Times New Roman" w:cs="Times New Roman"/>
                <w:szCs w:val="24"/>
              </w:rPr>
            </w:pPr>
            <w:r w:rsidRPr="00D250AF">
              <w:rPr>
                <w:rFonts w:ascii="Times New Roman" w:hAnsi="Times New Roman" w:cs="Times New Roman"/>
                <w:szCs w:val="24"/>
              </w:rPr>
              <w:t>Кредитная линия с лимитом задолженности</w:t>
            </w:r>
            <w:r w:rsidR="004D5A05">
              <w:rPr>
                <w:rFonts w:ascii="Times New Roman" w:hAnsi="Times New Roman" w:cs="Times New Roman"/>
                <w:szCs w:val="24"/>
              </w:rPr>
              <w:t>.</w:t>
            </w:r>
            <w:r w:rsidRPr="00D250AF">
              <w:rPr>
                <w:rFonts w:ascii="Times New Roman" w:hAnsi="Times New Roman" w:cs="Times New Roman"/>
                <w:szCs w:val="24"/>
              </w:rPr>
              <w:t xml:space="preserve"> </w:t>
            </w:r>
          </w:p>
        </w:tc>
        <w:tc>
          <w:tcPr>
            <w:tcW w:w="6095" w:type="dxa"/>
          </w:tcPr>
          <w:p w:rsidR="00D250AF" w:rsidRPr="00D250AF" w:rsidRDefault="00D250AF" w:rsidP="00D250AF">
            <w:pPr>
              <w:jc w:val="both"/>
              <w:rPr>
                <w:rFonts w:ascii="Times New Roman" w:hAnsi="Times New Roman" w:cs="Times New Roman"/>
                <w:szCs w:val="24"/>
              </w:rPr>
            </w:pPr>
            <w:r w:rsidRPr="00D250AF">
              <w:rPr>
                <w:rFonts w:ascii="Times New Roman" w:hAnsi="Times New Roman" w:cs="Times New Roman"/>
                <w:szCs w:val="24"/>
              </w:rPr>
              <w:t>Кредит,</w:t>
            </w:r>
          </w:p>
          <w:p w:rsidR="00D250AF" w:rsidRPr="00D250AF" w:rsidRDefault="00D250AF" w:rsidP="00D250AF">
            <w:pPr>
              <w:jc w:val="both"/>
              <w:rPr>
                <w:rFonts w:ascii="Times New Roman" w:hAnsi="Times New Roman" w:cs="Times New Roman"/>
                <w:szCs w:val="24"/>
              </w:rPr>
            </w:pPr>
            <w:r w:rsidRPr="00D250AF">
              <w:rPr>
                <w:rFonts w:ascii="Times New Roman" w:hAnsi="Times New Roman" w:cs="Times New Roman"/>
                <w:szCs w:val="24"/>
              </w:rPr>
              <w:t>Кредитная линия с лимитом выдачи</w:t>
            </w:r>
            <w:r w:rsidR="004D5A05">
              <w:rPr>
                <w:rFonts w:ascii="Times New Roman" w:hAnsi="Times New Roman" w:cs="Times New Roman"/>
                <w:szCs w:val="24"/>
              </w:rPr>
              <w:t>.</w:t>
            </w:r>
          </w:p>
          <w:p w:rsidR="00D74BEF" w:rsidRPr="001A45E9" w:rsidRDefault="00D74BEF" w:rsidP="00831997">
            <w:pPr>
              <w:jc w:val="both"/>
              <w:rPr>
                <w:rFonts w:ascii="Times New Roman" w:hAnsi="Times New Roman" w:cs="Times New Roman"/>
                <w:bCs/>
              </w:rPr>
            </w:pPr>
          </w:p>
        </w:tc>
      </w:tr>
      <w:tr w:rsidR="00D74BEF" w:rsidRPr="001A45E9" w:rsidTr="007E57EC">
        <w:trPr>
          <w:trHeight w:val="588"/>
        </w:trPr>
        <w:tc>
          <w:tcPr>
            <w:tcW w:w="2127" w:type="dxa"/>
          </w:tcPr>
          <w:p w:rsidR="00D74BEF" w:rsidRPr="001A45E9" w:rsidRDefault="00D74BEF" w:rsidP="00D74BEF">
            <w:pPr>
              <w:rPr>
                <w:rFonts w:ascii="Times New Roman" w:hAnsi="Times New Roman" w:cs="Times New Roman"/>
                <w:szCs w:val="24"/>
              </w:rPr>
            </w:pPr>
            <w:r w:rsidRPr="001A45E9">
              <w:rPr>
                <w:rFonts w:ascii="Times New Roman" w:hAnsi="Times New Roman" w:cs="Times New Roman"/>
                <w:szCs w:val="24"/>
              </w:rPr>
              <w:t xml:space="preserve">Сумма кредита   </w:t>
            </w:r>
          </w:p>
        </w:tc>
        <w:tc>
          <w:tcPr>
            <w:tcW w:w="6095" w:type="dxa"/>
          </w:tcPr>
          <w:p w:rsidR="00D74BEF" w:rsidRPr="00D74BEF" w:rsidRDefault="00D74BEF" w:rsidP="00803C08">
            <w:pPr>
              <w:jc w:val="both"/>
              <w:rPr>
                <w:rFonts w:ascii="Times New Roman" w:hAnsi="Times New Roman" w:cs="Times New Roman"/>
                <w:szCs w:val="24"/>
              </w:rPr>
            </w:pPr>
            <w:r w:rsidRPr="004D5A05">
              <w:rPr>
                <w:rFonts w:ascii="Times New Roman" w:hAnsi="Times New Roman" w:cs="Times New Roman"/>
                <w:szCs w:val="24"/>
              </w:rPr>
              <w:t xml:space="preserve">от </w:t>
            </w:r>
            <w:r w:rsidR="00803C08">
              <w:rPr>
                <w:rFonts w:ascii="Times New Roman" w:hAnsi="Times New Roman" w:cs="Times New Roman"/>
                <w:szCs w:val="24"/>
              </w:rPr>
              <w:t>1</w:t>
            </w:r>
            <w:r w:rsidRPr="004D5A05">
              <w:rPr>
                <w:rFonts w:ascii="Times New Roman" w:hAnsi="Times New Roman" w:cs="Times New Roman"/>
                <w:color w:val="000000" w:themeColor="text1"/>
                <w:szCs w:val="24"/>
              </w:rPr>
              <w:t xml:space="preserve"> млн. </w:t>
            </w:r>
            <w:r w:rsidRPr="004D5A05">
              <w:rPr>
                <w:rFonts w:ascii="Times New Roman" w:hAnsi="Times New Roman" w:cs="Times New Roman"/>
                <w:szCs w:val="24"/>
              </w:rPr>
              <w:t xml:space="preserve">руб. до </w:t>
            </w:r>
            <w:r w:rsidR="00803C08">
              <w:rPr>
                <w:rFonts w:ascii="Times New Roman" w:hAnsi="Times New Roman" w:cs="Times New Roman"/>
                <w:szCs w:val="24"/>
              </w:rPr>
              <w:t>500</w:t>
            </w:r>
            <w:r w:rsidRPr="004D5A05">
              <w:rPr>
                <w:rFonts w:ascii="Times New Roman" w:hAnsi="Times New Roman" w:cs="Times New Roman"/>
                <w:szCs w:val="24"/>
              </w:rPr>
              <w:t xml:space="preserve"> млн. руб.</w:t>
            </w:r>
            <w:r w:rsidRPr="00D74BEF">
              <w:rPr>
                <w:rFonts w:ascii="Times New Roman" w:hAnsi="Times New Roman" w:cs="Times New Roman"/>
                <w:szCs w:val="24"/>
              </w:rPr>
              <w:t xml:space="preserve"> (включительно) </w:t>
            </w:r>
          </w:p>
        </w:tc>
        <w:tc>
          <w:tcPr>
            <w:tcW w:w="6095" w:type="dxa"/>
          </w:tcPr>
          <w:p w:rsidR="00D74BEF" w:rsidRPr="00D74BEF" w:rsidRDefault="00D74BEF" w:rsidP="00803C08">
            <w:pPr>
              <w:jc w:val="both"/>
              <w:rPr>
                <w:rFonts w:ascii="Times New Roman" w:hAnsi="Times New Roman" w:cs="Times New Roman"/>
                <w:szCs w:val="24"/>
              </w:rPr>
            </w:pPr>
            <w:r w:rsidRPr="004D5A05">
              <w:rPr>
                <w:rFonts w:ascii="Times New Roman" w:hAnsi="Times New Roman" w:cs="Times New Roman"/>
                <w:szCs w:val="24"/>
              </w:rPr>
              <w:t xml:space="preserve">от </w:t>
            </w:r>
            <w:r w:rsidR="00803C08">
              <w:rPr>
                <w:rFonts w:ascii="Times New Roman" w:hAnsi="Times New Roman" w:cs="Times New Roman"/>
                <w:szCs w:val="24"/>
              </w:rPr>
              <w:t>1</w:t>
            </w:r>
            <w:r w:rsidRPr="004D5A05">
              <w:rPr>
                <w:rFonts w:ascii="Times New Roman" w:hAnsi="Times New Roman" w:cs="Times New Roman"/>
                <w:color w:val="000000" w:themeColor="text1"/>
                <w:szCs w:val="24"/>
              </w:rPr>
              <w:t xml:space="preserve"> млн. </w:t>
            </w:r>
            <w:r w:rsidRPr="004D5A05">
              <w:rPr>
                <w:rFonts w:ascii="Times New Roman" w:hAnsi="Times New Roman" w:cs="Times New Roman"/>
                <w:szCs w:val="24"/>
              </w:rPr>
              <w:t xml:space="preserve">руб. до </w:t>
            </w:r>
            <w:r w:rsidR="00803C08">
              <w:rPr>
                <w:rFonts w:ascii="Times New Roman" w:hAnsi="Times New Roman" w:cs="Times New Roman"/>
                <w:szCs w:val="24"/>
              </w:rPr>
              <w:t>10</w:t>
            </w:r>
            <w:r w:rsidRPr="004D5A05">
              <w:rPr>
                <w:rFonts w:ascii="Times New Roman" w:hAnsi="Times New Roman" w:cs="Times New Roman"/>
                <w:szCs w:val="24"/>
              </w:rPr>
              <w:t>00 млн. руб.</w:t>
            </w:r>
            <w:r w:rsidRPr="00D74BEF">
              <w:rPr>
                <w:rFonts w:ascii="Times New Roman" w:hAnsi="Times New Roman" w:cs="Times New Roman"/>
                <w:szCs w:val="24"/>
              </w:rPr>
              <w:t xml:space="preserve"> (включительно)</w:t>
            </w:r>
          </w:p>
        </w:tc>
      </w:tr>
      <w:tr w:rsidR="00D74BEF" w:rsidRPr="001A45E9" w:rsidTr="005C69B3">
        <w:trPr>
          <w:trHeight w:val="274"/>
        </w:trPr>
        <w:tc>
          <w:tcPr>
            <w:tcW w:w="2127" w:type="dxa"/>
          </w:tcPr>
          <w:p w:rsidR="00D74BEF" w:rsidRPr="001A45E9" w:rsidRDefault="00D74BEF" w:rsidP="00691BC3">
            <w:pPr>
              <w:rPr>
                <w:rFonts w:ascii="Times New Roman" w:hAnsi="Times New Roman" w:cs="Times New Roman"/>
                <w:szCs w:val="24"/>
              </w:rPr>
            </w:pPr>
            <w:r w:rsidRPr="001A45E9">
              <w:rPr>
                <w:rFonts w:ascii="Times New Roman" w:hAnsi="Times New Roman" w:cs="Times New Roman"/>
                <w:szCs w:val="24"/>
              </w:rPr>
              <w:t>Срок действия кредитного договора</w:t>
            </w:r>
          </w:p>
        </w:tc>
        <w:tc>
          <w:tcPr>
            <w:tcW w:w="6095" w:type="dxa"/>
          </w:tcPr>
          <w:p w:rsidR="00D74BEF" w:rsidRPr="00D74BEF" w:rsidRDefault="004D5A05" w:rsidP="004D5A05">
            <w:pPr>
              <w:jc w:val="both"/>
              <w:rPr>
                <w:rFonts w:ascii="Times New Roman" w:hAnsi="Times New Roman" w:cs="Times New Roman"/>
                <w:szCs w:val="24"/>
              </w:rPr>
            </w:pPr>
            <w:r>
              <w:rPr>
                <w:rFonts w:ascii="Times New Roman" w:hAnsi="Times New Roman" w:cs="Times New Roman"/>
                <w:kern w:val="24"/>
                <w:szCs w:val="24"/>
              </w:rPr>
              <w:t>Д</w:t>
            </w:r>
            <w:r w:rsidR="001821FC">
              <w:rPr>
                <w:rFonts w:ascii="Times New Roman" w:hAnsi="Times New Roman" w:cs="Times New Roman"/>
                <w:kern w:val="24"/>
                <w:szCs w:val="24"/>
              </w:rPr>
              <w:t xml:space="preserve">о </w:t>
            </w:r>
            <w:r w:rsidR="00D74BEF" w:rsidRPr="004D5A05">
              <w:rPr>
                <w:rFonts w:ascii="Times New Roman" w:hAnsi="Times New Roman" w:cs="Times New Roman"/>
                <w:szCs w:val="24"/>
              </w:rPr>
              <w:t>36 месяцев</w:t>
            </w:r>
          </w:p>
        </w:tc>
        <w:tc>
          <w:tcPr>
            <w:tcW w:w="6095" w:type="dxa"/>
          </w:tcPr>
          <w:p w:rsidR="00D74BEF" w:rsidRPr="00D74BEF" w:rsidRDefault="001821FC" w:rsidP="001821FC">
            <w:pPr>
              <w:jc w:val="both"/>
              <w:rPr>
                <w:rFonts w:ascii="Times New Roman" w:hAnsi="Times New Roman" w:cs="Times New Roman"/>
                <w:szCs w:val="24"/>
              </w:rPr>
            </w:pPr>
            <w:r>
              <w:rPr>
                <w:rFonts w:ascii="Times New Roman" w:hAnsi="Times New Roman" w:cs="Times New Roman"/>
                <w:kern w:val="24"/>
                <w:szCs w:val="24"/>
              </w:rPr>
              <w:t xml:space="preserve">До </w:t>
            </w:r>
            <w:r>
              <w:rPr>
                <w:rFonts w:ascii="Times New Roman" w:hAnsi="Times New Roman" w:cs="Times New Roman"/>
                <w:color w:val="000000" w:themeColor="text1"/>
                <w:szCs w:val="24"/>
              </w:rPr>
              <w:t xml:space="preserve">84 </w:t>
            </w:r>
            <w:r w:rsidR="00D74BEF" w:rsidRPr="004D5A05">
              <w:rPr>
                <w:rFonts w:ascii="Times New Roman" w:hAnsi="Times New Roman" w:cs="Times New Roman"/>
                <w:szCs w:val="24"/>
              </w:rPr>
              <w:t>месяц</w:t>
            </w:r>
            <w:r>
              <w:rPr>
                <w:rFonts w:ascii="Times New Roman" w:hAnsi="Times New Roman" w:cs="Times New Roman"/>
                <w:szCs w:val="24"/>
              </w:rPr>
              <w:t>ев</w:t>
            </w:r>
          </w:p>
        </w:tc>
      </w:tr>
      <w:tr w:rsidR="00D74BEF" w:rsidRPr="001A45E9" w:rsidTr="007F34D7">
        <w:tc>
          <w:tcPr>
            <w:tcW w:w="2127" w:type="dxa"/>
            <w:tcBorders>
              <w:right w:val="single" w:sz="4" w:space="0" w:color="auto"/>
            </w:tcBorders>
          </w:tcPr>
          <w:p w:rsidR="00D74BEF" w:rsidRPr="001A45E9" w:rsidRDefault="00D74BEF" w:rsidP="00803C08">
            <w:pPr>
              <w:rPr>
                <w:rFonts w:ascii="Times New Roman" w:hAnsi="Times New Roman" w:cs="Times New Roman"/>
                <w:szCs w:val="24"/>
              </w:rPr>
            </w:pPr>
            <w:r w:rsidRPr="001A45E9">
              <w:rPr>
                <w:rFonts w:ascii="Times New Roman" w:hAnsi="Times New Roman" w:cs="Times New Roman"/>
                <w:szCs w:val="24"/>
              </w:rPr>
              <w:t xml:space="preserve">Период </w:t>
            </w:r>
            <w:r w:rsidR="00803C08">
              <w:rPr>
                <w:rFonts w:ascii="Times New Roman" w:hAnsi="Times New Roman" w:cs="Times New Roman"/>
                <w:szCs w:val="24"/>
              </w:rPr>
              <w:t>выборки кредитных средств</w:t>
            </w:r>
          </w:p>
        </w:tc>
        <w:tc>
          <w:tcPr>
            <w:tcW w:w="6095" w:type="dxa"/>
            <w:tcBorders>
              <w:top w:val="single" w:sz="4" w:space="0" w:color="auto"/>
              <w:left w:val="single" w:sz="4" w:space="0" w:color="auto"/>
              <w:bottom w:val="single" w:sz="4" w:space="0" w:color="auto"/>
            </w:tcBorders>
          </w:tcPr>
          <w:p w:rsidR="00803C08" w:rsidRPr="004D5A05" w:rsidRDefault="00803C08" w:rsidP="004D5A05">
            <w:pPr>
              <w:spacing w:after="200"/>
              <w:rPr>
                <w:rFonts w:ascii="Times New Roman" w:hAnsi="Times New Roman" w:cs="Times New Roman"/>
                <w:szCs w:val="24"/>
              </w:rPr>
            </w:pPr>
            <w:r w:rsidRPr="004D5A05">
              <w:rPr>
                <w:rFonts w:ascii="Times New Roman" w:hAnsi="Times New Roman" w:cs="Times New Roman"/>
                <w:szCs w:val="24"/>
              </w:rPr>
              <w:t>Кредит - в течение 60 дней с даты заключения кредитного договора</w:t>
            </w:r>
            <w:r w:rsidR="00876088">
              <w:rPr>
                <w:rFonts w:ascii="Times New Roman" w:hAnsi="Times New Roman" w:cs="Times New Roman"/>
                <w:szCs w:val="24"/>
              </w:rPr>
              <w:t>.</w:t>
            </w:r>
            <w:r w:rsidRPr="004D5A05">
              <w:rPr>
                <w:rFonts w:ascii="Times New Roman" w:hAnsi="Times New Roman" w:cs="Times New Roman"/>
                <w:szCs w:val="24"/>
              </w:rPr>
              <w:t xml:space="preserve"> </w:t>
            </w:r>
          </w:p>
          <w:p w:rsidR="00803C08" w:rsidRPr="004D5A05" w:rsidRDefault="00803C08" w:rsidP="004D5A05">
            <w:pPr>
              <w:spacing w:after="200"/>
              <w:rPr>
                <w:rFonts w:ascii="Times New Roman" w:hAnsi="Times New Roman" w:cs="Times New Roman"/>
                <w:szCs w:val="24"/>
              </w:rPr>
            </w:pPr>
            <w:r w:rsidRPr="004D5A05">
              <w:rPr>
                <w:rFonts w:ascii="Times New Roman" w:hAnsi="Times New Roman" w:cs="Times New Roman"/>
                <w:szCs w:val="24"/>
              </w:rPr>
              <w:t>Кредитная линия с лимитом выдачи - не более ½ срока действия кредитной линии (кредитного договора), но не более 18 месяцев</w:t>
            </w:r>
            <w:r w:rsidR="00876088">
              <w:rPr>
                <w:rFonts w:ascii="Times New Roman" w:hAnsi="Times New Roman" w:cs="Times New Roman"/>
                <w:szCs w:val="24"/>
              </w:rPr>
              <w:t>.</w:t>
            </w:r>
          </w:p>
          <w:p w:rsidR="00D74BEF" w:rsidRPr="004D5A05" w:rsidRDefault="00803C08" w:rsidP="004D5A05">
            <w:pPr>
              <w:spacing w:after="200"/>
              <w:jc w:val="both"/>
              <w:rPr>
                <w:rFonts w:ascii="Times New Roman" w:hAnsi="Times New Roman" w:cs="Times New Roman"/>
                <w:szCs w:val="24"/>
              </w:rPr>
            </w:pPr>
            <w:r w:rsidRPr="004D5A05">
              <w:rPr>
                <w:rFonts w:ascii="Times New Roman" w:hAnsi="Times New Roman" w:cs="Times New Roman"/>
                <w:szCs w:val="24"/>
              </w:rPr>
              <w:t xml:space="preserve">Кредитная линия с лимитом задолженности - срок действия кредитного договора, уменьшенный на 180 </w:t>
            </w:r>
            <w:r w:rsidRPr="004D5A05">
              <w:rPr>
                <w:rFonts w:ascii="Times New Roman" w:hAnsi="Times New Roman" w:cs="Times New Roman"/>
                <w:szCs w:val="24"/>
              </w:rPr>
              <w:lastRenderedPageBreak/>
              <w:t>дней. Срок транша не может превышать 180 дней, последний транш должен быть получен не позднее срока транша до окончания кредитного договора.</w:t>
            </w:r>
            <w:r w:rsidRPr="004D5A05">
              <w:rPr>
                <w:rFonts w:ascii="Times New Roman" w:hAnsi="Times New Roman" w:cs="Times New Roman"/>
                <w:szCs w:val="24"/>
              </w:rPr>
              <w:tab/>
            </w:r>
          </w:p>
        </w:tc>
        <w:tc>
          <w:tcPr>
            <w:tcW w:w="6095" w:type="dxa"/>
            <w:tcBorders>
              <w:top w:val="single" w:sz="4" w:space="0" w:color="auto"/>
              <w:left w:val="single" w:sz="4" w:space="0" w:color="auto"/>
              <w:bottom w:val="single" w:sz="4" w:space="0" w:color="auto"/>
            </w:tcBorders>
          </w:tcPr>
          <w:p w:rsidR="00D74BEF" w:rsidRPr="004D5A05" w:rsidRDefault="00803C08" w:rsidP="00876088">
            <w:pPr>
              <w:spacing w:after="200" w:line="276" w:lineRule="auto"/>
              <w:jc w:val="both"/>
              <w:rPr>
                <w:rFonts w:ascii="Times New Roman" w:hAnsi="Times New Roman" w:cs="Times New Roman"/>
                <w:szCs w:val="24"/>
              </w:rPr>
            </w:pPr>
            <w:r w:rsidRPr="004D5A05">
              <w:rPr>
                <w:rFonts w:ascii="Times New Roman" w:hAnsi="Times New Roman" w:cs="Times New Roman"/>
                <w:szCs w:val="24"/>
              </w:rPr>
              <w:lastRenderedPageBreak/>
              <w:t>Не более ½ срока действия кредитной линии (кредитного договора), но не более 18 месяцев</w:t>
            </w:r>
            <w:r w:rsidR="00876088">
              <w:rPr>
                <w:rFonts w:ascii="Times New Roman" w:hAnsi="Times New Roman" w:cs="Times New Roman"/>
                <w:szCs w:val="24"/>
              </w:rPr>
              <w:t>.</w:t>
            </w:r>
          </w:p>
        </w:tc>
      </w:tr>
      <w:tr w:rsidR="00D74BEF" w:rsidRPr="001A45E9" w:rsidTr="009E530D">
        <w:tc>
          <w:tcPr>
            <w:tcW w:w="2127" w:type="dxa"/>
            <w:tcBorders>
              <w:right w:val="single" w:sz="4" w:space="0" w:color="auto"/>
            </w:tcBorders>
          </w:tcPr>
          <w:p w:rsidR="00D74BEF" w:rsidRPr="001A45E9" w:rsidRDefault="00D74BEF" w:rsidP="00E20E86">
            <w:pPr>
              <w:rPr>
                <w:rFonts w:ascii="Times New Roman" w:hAnsi="Times New Roman" w:cs="Times New Roman"/>
                <w:szCs w:val="24"/>
              </w:rPr>
            </w:pPr>
            <w:r>
              <w:rPr>
                <w:rFonts w:ascii="Times New Roman" w:hAnsi="Times New Roman" w:cs="Times New Roman"/>
                <w:szCs w:val="24"/>
              </w:rPr>
              <w:lastRenderedPageBreak/>
              <w:t>Предварительные условия кредитования</w:t>
            </w:r>
          </w:p>
        </w:tc>
        <w:tc>
          <w:tcPr>
            <w:tcW w:w="6095" w:type="dxa"/>
            <w:tcBorders>
              <w:top w:val="single" w:sz="4" w:space="0" w:color="auto"/>
              <w:left w:val="single" w:sz="4" w:space="0" w:color="auto"/>
              <w:bottom w:val="single" w:sz="4" w:space="0" w:color="auto"/>
            </w:tcBorders>
          </w:tcPr>
          <w:p w:rsidR="00D74BEF" w:rsidRPr="004D5A05" w:rsidRDefault="00D74BEF" w:rsidP="00D74BEF">
            <w:pPr>
              <w:spacing w:after="200" w:line="276" w:lineRule="auto"/>
              <w:jc w:val="both"/>
              <w:rPr>
                <w:rFonts w:ascii="Times New Roman" w:hAnsi="Times New Roman" w:cs="Times New Roman"/>
                <w:szCs w:val="24"/>
              </w:rPr>
            </w:pPr>
            <w:r w:rsidRPr="004D5A05">
              <w:rPr>
                <w:rFonts w:ascii="Times New Roman" w:hAnsi="Times New Roman" w:cs="Times New Roman"/>
                <w:szCs w:val="24"/>
              </w:rPr>
              <w:t>Выдача (первой части) кредита осуществляется после исполнения Заемщиком обязательств, предусмотренных кредитной и/или обеспечительной документацией и/или установленных решением Уполномоченного органа АО «МСП Банк»</w:t>
            </w:r>
            <w:r w:rsidR="00BA2ED0">
              <w:rPr>
                <w:rFonts w:ascii="Times New Roman" w:hAnsi="Times New Roman" w:cs="Times New Roman"/>
                <w:szCs w:val="24"/>
              </w:rPr>
              <w:t>.</w:t>
            </w:r>
          </w:p>
          <w:p w:rsidR="00D74BEF" w:rsidRPr="00093E39" w:rsidRDefault="00D74BEF" w:rsidP="00831997">
            <w:pPr>
              <w:jc w:val="both"/>
              <w:rPr>
                <w:rFonts w:ascii="Times New Roman" w:hAnsi="Times New Roman" w:cs="Times New Roman"/>
                <w:b/>
                <w:szCs w:val="24"/>
              </w:rPr>
            </w:pPr>
          </w:p>
        </w:tc>
        <w:tc>
          <w:tcPr>
            <w:tcW w:w="6095" w:type="dxa"/>
            <w:tcBorders>
              <w:top w:val="single" w:sz="4" w:space="0" w:color="auto"/>
              <w:left w:val="single" w:sz="4" w:space="0" w:color="auto"/>
              <w:bottom w:val="single" w:sz="4" w:space="0" w:color="auto"/>
            </w:tcBorders>
          </w:tcPr>
          <w:p w:rsidR="00D74BEF" w:rsidRPr="004D5A05" w:rsidRDefault="00D74BEF" w:rsidP="00831997">
            <w:pPr>
              <w:spacing w:after="200" w:line="276" w:lineRule="auto"/>
              <w:jc w:val="both"/>
              <w:rPr>
                <w:rFonts w:ascii="Times New Roman" w:hAnsi="Times New Roman" w:cs="Times New Roman"/>
                <w:szCs w:val="24"/>
              </w:rPr>
            </w:pPr>
            <w:r w:rsidRPr="00D74BEF">
              <w:rPr>
                <w:rFonts w:ascii="Times New Roman" w:hAnsi="Times New Roman" w:cs="Times New Roman"/>
                <w:szCs w:val="24"/>
              </w:rPr>
              <w:t>Выдача (первой части) кредита осуществляется после исполнения Заемщиком обязательств, предусмотренных кредитной и/или обеспечительной документацией и/или установленных решением Уполномоченного органа АО «МСП Банк», в т.ч. участие собственными средствами Заемщика в финансировании инвестиций - не менее 20% от предполагаемого о</w:t>
            </w:r>
            <w:r w:rsidR="00546783">
              <w:rPr>
                <w:rFonts w:ascii="Times New Roman" w:hAnsi="Times New Roman" w:cs="Times New Roman"/>
                <w:szCs w:val="24"/>
              </w:rPr>
              <w:t xml:space="preserve">бъема финансирования инвестиций; указанное условие </w:t>
            </w:r>
            <w:r w:rsidR="00546783" w:rsidRPr="009C5455">
              <w:rPr>
                <w:rFonts w:ascii="Times New Roman" w:hAnsi="Times New Roman" w:cs="Times New Roman"/>
                <w:szCs w:val="24"/>
              </w:rPr>
              <w:t xml:space="preserve">проверяется путем предоставления подтверждающих документов на дату первого финансирования по кредиту </w:t>
            </w:r>
            <w:r w:rsidR="00546783">
              <w:rPr>
                <w:rFonts w:ascii="Times New Roman" w:hAnsi="Times New Roman" w:cs="Times New Roman"/>
                <w:szCs w:val="24"/>
              </w:rPr>
              <w:t>и не применяется</w:t>
            </w:r>
            <w:r w:rsidR="00546783">
              <w:t xml:space="preserve"> </w:t>
            </w:r>
            <w:r w:rsidR="00546783">
              <w:rPr>
                <w:rFonts w:ascii="Times New Roman" w:hAnsi="Times New Roman" w:cs="Times New Roman"/>
                <w:szCs w:val="24"/>
              </w:rPr>
              <w:t>в случае</w:t>
            </w:r>
            <w:r w:rsidR="00546783" w:rsidRPr="009373BF">
              <w:rPr>
                <w:rFonts w:ascii="Times New Roman" w:hAnsi="Times New Roman" w:cs="Times New Roman"/>
                <w:szCs w:val="24"/>
              </w:rPr>
              <w:t xml:space="preserve"> предоставления финансирования на цели строительства зданий и сооружений производственного назначения</w:t>
            </w:r>
            <w:r w:rsidR="00546783">
              <w:rPr>
                <w:rFonts w:ascii="Times New Roman" w:hAnsi="Times New Roman" w:cs="Times New Roman"/>
                <w:szCs w:val="24"/>
              </w:rPr>
              <w:t>.</w:t>
            </w:r>
          </w:p>
        </w:tc>
      </w:tr>
      <w:tr w:rsidR="00803C08" w:rsidRPr="001A45E9" w:rsidTr="00851048">
        <w:tc>
          <w:tcPr>
            <w:tcW w:w="2127" w:type="dxa"/>
          </w:tcPr>
          <w:p w:rsidR="00803C08" w:rsidRPr="001A45E9" w:rsidRDefault="00803C08" w:rsidP="00B37C5B">
            <w:pPr>
              <w:rPr>
                <w:rFonts w:ascii="Times New Roman" w:hAnsi="Times New Roman" w:cs="Times New Roman"/>
                <w:szCs w:val="24"/>
              </w:rPr>
            </w:pPr>
            <w:r w:rsidRPr="001A45E9">
              <w:rPr>
                <w:rFonts w:ascii="Times New Roman" w:hAnsi="Times New Roman" w:cs="Times New Roman"/>
                <w:szCs w:val="24"/>
              </w:rPr>
              <w:t>Размер процентной ставки по кредиту</w:t>
            </w:r>
          </w:p>
        </w:tc>
        <w:tc>
          <w:tcPr>
            <w:tcW w:w="6095" w:type="dxa"/>
          </w:tcPr>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В соответствии с Системой ценообразования, утвержденной решением КУАП:</w:t>
            </w:r>
          </w:p>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 xml:space="preserve">для Программы стимулирования МСП </w:t>
            </w:r>
            <w:r>
              <w:rPr>
                <w:rFonts w:ascii="Times New Roman" w:hAnsi="Times New Roman" w:cs="Times New Roman"/>
              </w:rPr>
              <w:t xml:space="preserve"> - </w:t>
            </w:r>
            <w:r w:rsidRPr="00247806">
              <w:rPr>
                <w:rFonts w:ascii="Times New Roman" w:hAnsi="Times New Roman" w:cs="Times New Roman"/>
              </w:rPr>
              <w:t xml:space="preserve">в соответствии с Системой ценообразования на </w:t>
            </w:r>
            <w:r>
              <w:rPr>
                <w:rFonts w:ascii="Times New Roman" w:hAnsi="Times New Roman" w:cs="Times New Roman"/>
              </w:rPr>
              <w:t>оборотные</w:t>
            </w:r>
            <w:r w:rsidRPr="00247806">
              <w:rPr>
                <w:rFonts w:ascii="Times New Roman" w:hAnsi="Times New Roman" w:cs="Times New Roman"/>
              </w:rPr>
              <w:t xml:space="preserve"> цели для сегмента «Приоритеты»;</w:t>
            </w:r>
          </w:p>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 xml:space="preserve">в случае кредитования на рыночных условиях -  в соответствии с Системой ценообразования на </w:t>
            </w:r>
            <w:r>
              <w:rPr>
                <w:rFonts w:ascii="Times New Roman" w:hAnsi="Times New Roman" w:cs="Times New Roman"/>
              </w:rPr>
              <w:t>оборотные</w:t>
            </w:r>
            <w:r w:rsidRPr="00247806">
              <w:rPr>
                <w:rFonts w:ascii="Times New Roman" w:hAnsi="Times New Roman" w:cs="Times New Roman"/>
              </w:rPr>
              <w:t xml:space="preserve"> цели для сегмента «Рынок».</w:t>
            </w:r>
          </w:p>
          <w:p w:rsidR="00803C08" w:rsidRPr="00E06AED" w:rsidRDefault="00882F3B" w:rsidP="00882F3B">
            <w:pPr>
              <w:jc w:val="both"/>
              <w:rPr>
                <w:rFonts w:ascii="Times New Roman" w:hAnsi="Times New Roman" w:cs="Times New Roman"/>
              </w:rPr>
            </w:pPr>
            <w:r w:rsidRPr="00247806">
              <w:rPr>
                <w:rFonts w:ascii="Times New Roman" w:hAnsi="Times New Roman" w:cs="Times New Roman"/>
              </w:rPr>
              <w:t>В рамках программ субсидирования процентной ставки в соответствии с Системой ценообразования может применяться льготная процентная ставка в размере, установленном Системой ценообразования.</w:t>
            </w:r>
          </w:p>
        </w:tc>
        <w:tc>
          <w:tcPr>
            <w:tcW w:w="6095" w:type="dxa"/>
          </w:tcPr>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В соответствии с Системой ценообразования, утвержденной решением КУАП:</w:t>
            </w:r>
          </w:p>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 xml:space="preserve">для Программы стимулирования МСП </w:t>
            </w:r>
            <w:r>
              <w:rPr>
                <w:rFonts w:ascii="Times New Roman" w:hAnsi="Times New Roman" w:cs="Times New Roman"/>
              </w:rPr>
              <w:t xml:space="preserve"> - </w:t>
            </w:r>
            <w:r w:rsidRPr="00247806">
              <w:rPr>
                <w:rFonts w:ascii="Times New Roman" w:hAnsi="Times New Roman" w:cs="Times New Roman"/>
              </w:rPr>
              <w:t xml:space="preserve">в соответствии с Системой ценообразования на </w:t>
            </w:r>
            <w:r>
              <w:rPr>
                <w:rFonts w:ascii="Times New Roman" w:hAnsi="Times New Roman" w:cs="Times New Roman"/>
              </w:rPr>
              <w:t>инвестиционные</w:t>
            </w:r>
            <w:r w:rsidRPr="00247806">
              <w:rPr>
                <w:rFonts w:ascii="Times New Roman" w:hAnsi="Times New Roman" w:cs="Times New Roman"/>
              </w:rPr>
              <w:t xml:space="preserve"> цели для сегмента «Приоритеты»;</w:t>
            </w:r>
          </w:p>
          <w:p w:rsidR="00882F3B" w:rsidRPr="00247806" w:rsidRDefault="00882F3B" w:rsidP="00882F3B">
            <w:pPr>
              <w:jc w:val="both"/>
              <w:rPr>
                <w:rFonts w:ascii="Times New Roman" w:hAnsi="Times New Roman" w:cs="Times New Roman"/>
              </w:rPr>
            </w:pPr>
            <w:r w:rsidRPr="00247806">
              <w:rPr>
                <w:rFonts w:ascii="Times New Roman" w:hAnsi="Times New Roman" w:cs="Times New Roman"/>
              </w:rPr>
              <w:t xml:space="preserve">в случае кредитования на рыночных условиях -  в соответствии с Системой ценообразования на </w:t>
            </w:r>
            <w:r>
              <w:rPr>
                <w:rFonts w:ascii="Times New Roman" w:hAnsi="Times New Roman" w:cs="Times New Roman"/>
              </w:rPr>
              <w:t>инвестиционные</w:t>
            </w:r>
            <w:r w:rsidRPr="00247806">
              <w:rPr>
                <w:rFonts w:ascii="Times New Roman" w:hAnsi="Times New Roman" w:cs="Times New Roman"/>
              </w:rPr>
              <w:t xml:space="preserve"> цели для сегмента «Рынок».</w:t>
            </w:r>
          </w:p>
          <w:p w:rsidR="00803C08" w:rsidRPr="001A45E9" w:rsidRDefault="00882F3B" w:rsidP="00882F3B">
            <w:pPr>
              <w:jc w:val="both"/>
              <w:rPr>
                <w:rFonts w:ascii="Times New Roman" w:hAnsi="Times New Roman" w:cs="Times New Roman"/>
              </w:rPr>
            </w:pPr>
            <w:r w:rsidRPr="00247806">
              <w:rPr>
                <w:rFonts w:ascii="Times New Roman" w:hAnsi="Times New Roman" w:cs="Times New Roman"/>
              </w:rPr>
              <w:t>В рамках программ субсидирования процентной ставки в соответствии с Системой ценообразования может применяться льготная процентная ставка в размере, установленном Системой ценообразования.</w:t>
            </w:r>
          </w:p>
        </w:tc>
      </w:tr>
      <w:tr w:rsidR="004D5A05" w:rsidRPr="001A45E9" w:rsidTr="005943AF">
        <w:tc>
          <w:tcPr>
            <w:tcW w:w="2127" w:type="dxa"/>
            <w:vMerge w:val="restart"/>
          </w:tcPr>
          <w:p w:rsidR="004D5A05" w:rsidRPr="001A45E9" w:rsidRDefault="004D5A05" w:rsidP="00B37C5B">
            <w:pPr>
              <w:rPr>
                <w:rFonts w:ascii="Times New Roman" w:hAnsi="Times New Roman" w:cs="Times New Roman"/>
                <w:szCs w:val="24"/>
              </w:rPr>
            </w:pPr>
            <w:r w:rsidRPr="001A45E9">
              <w:rPr>
                <w:rFonts w:ascii="Times New Roman" w:hAnsi="Times New Roman" w:cs="Times New Roman"/>
                <w:szCs w:val="24"/>
              </w:rPr>
              <w:t xml:space="preserve">Обеспечение </w:t>
            </w:r>
          </w:p>
        </w:tc>
        <w:tc>
          <w:tcPr>
            <w:tcW w:w="12190" w:type="dxa"/>
            <w:gridSpan w:val="2"/>
          </w:tcPr>
          <w:p w:rsidR="004D5A05" w:rsidRPr="004D5A05" w:rsidRDefault="004D5A05" w:rsidP="004D5A05">
            <w:pPr>
              <w:jc w:val="both"/>
              <w:rPr>
                <w:rFonts w:ascii="Times New Roman" w:hAnsi="Times New Roman" w:cs="Times New Roman"/>
                <w:u w:val="single"/>
              </w:rPr>
            </w:pPr>
            <w:r w:rsidRPr="004D5A05">
              <w:rPr>
                <w:rFonts w:ascii="Times New Roman" w:hAnsi="Times New Roman" w:cs="Times New Roman"/>
                <w:u w:val="single"/>
              </w:rPr>
              <w:t xml:space="preserve">До 10 млн. </w:t>
            </w:r>
            <w:r>
              <w:rPr>
                <w:rFonts w:ascii="Times New Roman" w:hAnsi="Times New Roman" w:cs="Times New Roman"/>
                <w:u w:val="single"/>
              </w:rPr>
              <w:t>(</w:t>
            </w:r>
            <w:r w:rsidRPr="004D5A05">
              <w:rPr>
                <w:rFonts w:ascii="Times New Roman" w:hAnsi="Times New Roman" w:cs="Times New Roman"/>
                <w:u w:val="single"/>
              </w:rPr>
              <w:t>включительно</w:t>
            </w:r>
            <w:r>
              <w:rPr>
                <w:rFonts w:ascii="Times New Roman" w:hAnsi="Times New Roman" w:cs="Times New Roman"/>
                <w:u w:val="single"/>
              </w:rPr>
              <w:t>):</w:t>
            </w:r>
          </w:p>
          <w:p w:rsidR="004D5A05" w:rsidRPr="004D5A05" w:rsidRDefault="004D5A05" w:rsidP="004D5A05">
            <w:pPr>
              <w:jc w:val="both"/>
              <w:rPr>
                <w:rFonts w:ascii="Times New Roman" w:hAnsi="Times New Roman" w:cs="Times New Roman"/>
              </w:rPr>
            </w:pPr>
            <w:r w:rsidRPr="004D5A05">
              <w:rPr>
                <w:rFonts w:ascii="Times New Roman" w:hAnsi="Times New Roman" w:cs="Times New Roman"/>
              </w:rPr>
              <w:t>Соответствуют требованиям, определенным в Альбоме правил маршрутизации заявок и принятия решений (далее - Альбом):</w:t>
            </w:r>
          </w:p>
          <w:p w:rsidR="004D5A05" w:rsidRPr="004D5A05" w:rsidRDefault="004D5A05" w:rsidP="004D5A05">
            <w:pPr>
              <w:jc w:val="both"/>
              <w:rPr>
                <w:rFonts w:ascii="Times New Roman" w:hAnsi="Times New Roman" w:cs="Times New Roman"/>
              </w:rPr>
            </w:pPr>
            <w:r w:rsidRPr="004D5A05">
              <w:rPr>
                <w:rFonts w:ascii="Times New Roman" w:hAnsi="Times New Roman" w:cs="Times New Roman"/>
              </w:rPr>
              <w:t>для ИП по суммам до 3 млн</w:t>
            </w:r>
            <w:r w:rsidR="00BA2ED0">
              <w:rPr>
                <w:rFonts w:ascii="Times New Roman" w:hAnsi="Times New Roman" w:cs="Times New Roman"/>
              </w:rPr>
              <w:t>.</w:t>
            </w:r>
            <w:r w:rsidRPr="004D5A05">
              <w:rPr>
                <w:rFonts w:ascii="Times New Roman" w:hAnsi="Times New Roman" w:cs="Times New Roman"/>
              </w:rPr>
              <w:t xml:space="preserve"> - столбцы 8,9 Приложения к Альбому;</w:t>
            </w:r>
          </w:p>
          <w:p w:rsidR="004D5A05" w:rsidRPr="004D5A05" w:rsidRDefault="004D5A05" w:rsidP="004D5A05">
            <w:pPr>
              <w:jc w:val="both"/>
              <w:rPr>
                <w:rFonts w:ascii="Times New Roman" w:hAnsi="Times New Roman" w:cs="Times New Roman"/>
              </w:rPr>
            </w:pPr>
            <w:r w:rsidRPr="004D5A05">
              <w:rPr>
                <w:rFonts w:ascii="Times New Roman" w:hAnsi="Times New Roman" w:cs="Times New Roman"/>
              </w:rPr>
              <w:t>в остальных случаях - столбцы 2,3 Приложения к Альбому</w:t>
            </w:r>
            <w:r w:rsidR="00876088">
              <w:rPr>
                <w:rFonts w:ascii="Times New Roman" w:hAnsi="Times New Roman" w:cs="Times New Roman"/>
              </w:rPr>
              <w:t>.</w:t>
            </w:r>
          </w:p>
          <w:p w:rsidR="004D5A05" w:rsidRPr="00803C08" w:rsidRDefault="004D5A05" w:rsidP="00E06AED">
            <w:pPr>
              <w:jc w:val="both"/>
              <w:rPr>
                <w:rFonts w:ascii="Times New Roman" w:hAnsi="Times New Roman" w:cs="Times New Roman"/>
              </w:rPr>
            </w:pPr>
          </w:p>
        </w:tc>
      </w:tr>
      <w:tr w:rsidR="004D5A05" w:rsidRPr="001A45E9" w:rsidTr="00772BE2">
        <w:tc>
          <w:tcPr>
            <w:tcW w:w="2127" w:type="dxa"/>
            <w:vMerge/>
          </w:tcPr>
          <w:p w:rsidR="004D5A05" w:rsidRPr="001A45E9" w:rsidRDefault="004D5A05" w:rsidP="00B37C5B">
            <w:pPr>
              <w:rPr>
                <w:rFonts w:ascii="Times New Roman" w:hAnsi="Times New Roman" w:cs="Times New Roman"/>
                <w:szCs w:val="24"/>
              </w:rPr>
            </w:pPr>
          </w:p>
        </w:tc>
        <w:tc>
          <w:tcPr>
            <w:tcW w:w="6095" w:type="dxa"/>
          </w:tcPr>
          <w:p w:rsidR="004D5A05" w:rsidRPr="001821FC" w:rsidRDefault="004D5A05" w:rsidP="001821FC">
            <w:pPr>
              <w:jc w:val="both"/>
              <w:rPr>
                <w:rFonts w:ascii="Times New Roman" w:eastAsia="Times New Roman" w:hAnsi="Times New Roman" w:cs="Times New Roman"/>
                <w:szCs w:val="24"/>
                <w:u w:val="single"/>
                <w:lang w:eastAsia="ru-RU"/>
              </w:rPr>
            </w:pPr>
            <w:r w:rsidRPr="001821FC">
              <w:rPr>
                <w:rFonts w:ascii="Times New Roman" w:eastAsia="Times New Roman" w:hAnsi="Times New Roman" w:cs="Times New Roman"/>
                <w:szCs w:val="24"/>
                <w:u w:val="single"/>
                <w:lang w:eastAsia="ru-RU"/>
              </w:rPr>
              <w:t xml:space="preserve">Свыше 10 млн. рублей </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xml:space="preserve">1) 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xml:space="preserve">- для юридических лиц: поручительство бенефициарных владельцев или акционеров, участников Субъекта МСП (юридических и физических лиц), в совокупности владеющих более 50% уставного капитала Субъекта МСП, на сумму не менее размера кредита. </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-для индивидуальных предпринимателей: поручительство физических и (или) юридических лиц и поручительство супруга(-и) (только для индивидуальных предпринимателей, состоящих в браке) на сумму не менее размера кредита.</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2) Обеспечение не менее 70% от суммы основного долга</w:t>
            </w:r>
            <w:r>
              <w:rPr>
                <w:rStyle w:val="a6"/>
                <w:rFonts w:ascii="Times New Roman" w:eastAsia="Times New Roman" w:hAnsi="Times New Roman" w:cs="Times New Roman"/>
                <w:szCs w:val="24"/>
                <w:lang w:eastAsia="ru-RU"/>
              </w:rPr>
              <w:footnoteReference w:id="3"/>
            </w:r>
            <w:r w:rsidRPr="001821FC">
              <w:rPr>
                <w:rFonts w:ascii="Times New Roman" w:eastAsia="Times New Roman" w:hAnsi="Times New Roman" w:cs="Times New Roman"/>
                <w:szCs w:val="24"/>
                <w:lang w:eastAsia="ru-RU"/>
              </w:rPr>
              <w:t xml:space="preserve"> по кредитному договору одним или несколькими видами обеспечения из ниже перечисленных (представляется на весь срок действия кредитного договора по всем денежным обязательствам Субъекта МСП, возникшим из кредитного договора):</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поручительство региональных гарантийных организаций;</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залог недвижимого имущества;</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залог движимого имущества;</w:t>
            </w:r>
          </w:p>
          <w:p w:rsidR="004D5A05" w:rsidRPr="001821FC" w:rsidRDefault="004D5A05" w:rsidP="001821FC">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независимая гарантия АО «Корпорация «МСП»;</w:t>
            </w:r>
          </w:p>
          <w:p w:rsidR="004D5A05" w:rsidRDefault="004D5A05" w:rsidP="00831997">
            <w:pPr>
              <w:jc w:val="both"/>
              <w:rPr>
                <w:rFonts w:ascii="Times New Roman" w:eastAsia="Times New Roman" w:hAnsi="Times New Roman" w:cs="Times New Roman"/>
                <w:szCs w:val="24"/>
                <w:lang w:eastAsia="ru-RU"/>
              </w:rPr>
            </w:pPr>
            <w:r w:rsidRPr="001821FC">
              <w:rPr>
                <w:rFonts w:ascii="Times New Roman" w:eastAsia="Times New Roman" w:hAnsi="Times New Roman" w:cs="Times New Roman"/>
                <w:szCs w:val="24"/>
                <w:lang w:eastAsia="ru-RU"/>
              </w:rPr>
              <w:t>- иные виды обеспечения по решению Уполномоченного органа Банка.</w:t>
            </w:r>
          </w:p>
          <w:p w:rsidR="004D5A05" w:rsidRPr="009B0B87" w:rsidRDefault="004D5A05" w:rsidP="001821FC">
            <w:pPr>
              <w:suppressAutoHyphens/>
              <w:jc w:val="both"/>
              <w:textAlignment w:val="top"/>
              <w:rPr>
                <w:rFonts w:ascii="Times New Roman" w:hAnsi="Times New Roman" w:cs="Times New Roman"/>
              </w:rPr>
            </w:pPr>
          </w:p>
        </w:tc>
        <w:tc>
          <w:tcPr>
            <w:tcW w:w="6095" w:type="dxa"/>
          </w:tcPr>
          <w:p w:rsidR="004D5A05" w:rsidRDefault="004D5A05" w:rsidP="004D5A05">
            <w:pPr>
              <w:tabs>
                <w:tab w:val="left" w:pos="340"/>
              </w:tabs>
              <w:spacing w:line="276" w:lineRule="auto"/>
              <w:jc w:val="both"/>
              <w:rPr>
                <w:rFonts w:ascii="Times New Roman" w:hAnsi="Times New Roman" w:cs="Times New Roman"/>
                <w:u w:val="single"/>
              </w:rPr>
            </w:pPr>
            <w:r w:rsidRPr="004D5A05">
              <w:rPr>
                <w:rFonts w:ascii="Times New Roman" w:hAnsi="Times New Roman" w:cs="Times New Roman"/>
                <w:u w:val="single"/>
              </w:rPr>
              <w:t>Свыше 10 млн. рублей</w:t>
            </w:r>
            <w:r>
              <w:rPr>
                <w:rFonts w:ascii="Times New Roman" w:hAnsi="Times New Roman" w:cs="Times New Roman"/>
                <w:u w:val="single"/>
              </w:rPr>
              <w:t>:</w:t>
            </w:r>
          </w:p>
          <w:p w:rsidR="004D5A05" w:rsidRPr="00803C08" w:rsidRDefault="004D5A05" w:rsidP="004D5A05">
            <w:pPr>
              <w:tabs>
                <w:tab w:val="left" w:pos="340"/>
              </w:tabs>
              <w:spacing w:line="276" w:lineRule="auto"/>
              <w:jc w:val="both"/>
              <w:rPr>
                <w:rFonts w:ascii="Times New Roman" w:hAnsi="Times New Roman" w:cs="Times New Roman"/>
              </w:rPr>
            </w:pPr>
            <w:r w:rsidRPr="004D5A05">
              <w:rPr>
                <w:rFonts w:ascii="Times New Roman" w:hAnsi="Times New Roman" w:cs="Times New Roman"/>
              </w:rPr>
              <w:t>1) Обеспечение</w:t>
            </w:r>
            <w:r w:rsidRPr="00803C08">
              <w:rPr>
                <w:rFonts w:ascii="Times New Roman" w:hAnsi="Times New Roman" w:cs="Times New Roman"/>
              </w:rPr>
              <w:t xml:space="preserve">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xml:space="preserve">- для юридических лиц: поручительство бенефициарных владельцев или акционеров, участников Субъекта МСП (юридических и физических лиц), в совокупности владеющих более 50% уставного капитала Субъекта МСП, на сумму не менее размера кредита. </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-для индивидуальных предпринимателей: поручительство физических и (или) юридических лиц и поручительство супруга(-и) (только для индивидуальных предпринимателей, состоящих в браке) на сумму не менее размера кредита.</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xml:space="preserve">2) Обеспечение не менее 70% </w:t>
            </w:r>
            <w:r>
              <w:rPr>
                <w:rFonts w:ascii="Times New Roman" w:hAnsi="Times New Roman" w:cs="Times New Roman"/>
              </w:rPr>
              <w:t xml:space="preserve">до </w:t>
            </w:r>
            <w:r w:rsidRPr="00803C08">
              <w:rPr>
                <w:rFonts w:ascii="Times New Roman" w:hAnsi="Times New Roman" w:cs="Times New Roman"/>
              </w:rPr>
              <w:t>от суммы основного долга по кредитному договору одним или несколькими видами обеспечения из ниже перечисленных (представляется на весь срок действия кредитного договора по всем денежным обязательствам Субъекта МСП, возникшим из кредитного договора):</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поручительство региональных гарантийных организаций;</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залог недвижимого имущества (в т.ч. приобретаемого за счет кредитных средств);</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залог движимого имущества (в т.ч. приобретаемого за счет кредитных средств);</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независимая гарантия АО «Корпорация «МСП»;</w:t>
            </w:r>
          </w:p>
          <w:p w:rsidR="004D5A05" w:rsidRPr="00803C08" w:rsidRDefault="004D5A05" w:rsidP="00803C08">
            <w:pPr>
              <w:tabs>
                <w:tab w:val="left" w:pos="340"/>
              </w:tabs>
              <w:jc w:val="both"/>
              <w:rPr>
                <w:rFonts w:ascii="Times New Roman" w:hAnsi="Times New Roman" w:cs="Times New Roman"/>
              </w:rPr>
            </w:pPr>
            <w:r w:rsidRPr="00803C08">
              <w:rPr>
                <w:rFonts w:ascii="Times New Roman" w:hAnsi="Times New Roman" w:cs="Times New Roman"/>
              </w:rPr>
              <w:t>- иные виды обеспечения по решению Уполномоченного органа Банка.</w:t>
            </w:r>
          </w:p>
          <w:p w:rsidR="004D5A05" w:rsidRPr="001A45E9" w:rsidRDefault="004D5A05" w:rsidP="004D5A05">
            <w:pPr>
              <w:tabs>
                <w:tab w:val="left" w:pos="340"/>
              </w:tabs>
              <w:jc w:val="both"/>
              <w:rPr>
                <w:rFonts w:ascii="Times New Roman" w:eastAsia="Arial Black" w:hAnsi="Times New Roman" w:cs="Times New Roman"/>
                <w:bCs/>
                <w:szCs w:val="24"/>
              </w:rPr>
            </w:pPr>
          </w:p>
        </w:tc>
      </w:tr>
      <w:tr w:rsidR="001821FC" w:rsidRPr="001A45E9" w:rsidTr="00F8586C">
        <w:tc>
          <w:tcPr>
            <w:tcW w:w="2127" w:type="dxa"/>
          </w:tcPr>
          <w:p w:rsidR="001821FC" w:rsidRPr="001A45E9" w:rsidRDefault="001821FC" w:rsidP="00B37C5B">
            <w:pPr>
              <w:rPr>
                <w:rFonts w:ascii="Times New Roman" w:hAnsi="Times New Roman" w:cs="Times New Roman"/>
                <w:szCs w:val="24"/>
              </w:rPr>
            </w:pPr>
            <w:r w:rsidRPr="001A45E9">
              <w:rPr>
                <w:rFonts w:ascii="Times New Roman" w:hAnsi="Times New Roman" w:cs="Times New Roman"/>
                <w:szCs w:val="24"/>
              </w:rPr>
              <w:lastRenderedPageBreak/>
              <w:t>Обязательства</w:t>
            </w:r>
          </w:p>
        </w:tc>
        <w:tc>
          <w:tcPr>
            <w:tcW w:w="12190" w:type="dxa"/>
            <w:gridSpan w:val="2"/>
            <w:vMerge w:val="restart"/>
          </w:tcPr>
          <w:p w:rsidR="001821FC" w:rsidRPr="004D5A05" w:rsidRDefault="001821FC" w:rsidP="00AC08F5">
            <w:pPr>
              <w:jc w:val="both"/>
              <w:rPr>
                <w:rFonts w:ascii="Times New Roman" w:hAnsi="Times New Roman" w:cs="Times New Roman"/>
                <w:szCs w:val="28"/>
                <w:u w:val="single"/>
              </w:rPr>
            </w:pPr>
            <w:r w:rsidRPr="004D5A05">
              <w:rPr>
                <w:rFonts w:ascii="Times New Roman" w:hAnsi="Times New Roman" w:cs="Times New Roman"/>
                <w:szCs w:val="28"/>
                <w:u w:val="single"/>
              </w:rPr>
              <w:t>До 10 млн. рублей (</w:t>
            </w:r>
            <w:r w:rsidR="005F648E" w:rsidRPr="004D5A05">
              <w:rPr>
                <w:rFonts w:ascii="Times New Roman" w:hAnsi="Times New Roman" w:cs="Times New Roman"/>
                <w:szCs w:val="28"/>
                <w:u w:val="single"/>
              </w:rPr>
              <w:t>включительно</w:t>
            </w:r>
            <w:r w:rsidRPr="004D5A05">
              <w:rPr>
                <w:rFonts w:ascii="Times New Roman" w:hAnsi="Times New Roman" w:cs="Times New Roman"/>
                <w:szCs w:val="28"/>
                <w:u w:val="single"/>
              </w:rPr>
              <w:t>)</w:t>
            </w:r>
            <w:r w:rsidR="004D5A05">
              <w:rPr>
                <w:rFonts w:ascii="Times New Roman" w:hAnsi="Times New Roman" w:cs="Times New Roman"/>
                <w:szCs w:val="28"/>
                <w:u w:val="single"/>
              </w:rPr>
              <w:t>:</w:t>
            </w:r>
          </w:p>
          <w:p w:rsidR="001821FC" w:rsidRPr="001A45E9" w:rsidRDefault="001821FC" w:rsidP="00AC08F5">
            <w:pPr>
              <w:jc w:val="both"/>
              <w:rPr>
                <w:rFonts w:ascii="Times New Roman" w:eastAsia="Times New Roman" w:hAnsi="Times New Roman" w:cs="Times New Roman"/>
                <w:szCs w:val="24"/>
                <w:lang w:eastAsia="ru-RU"/>
              </w:rPr>
            </w:pPr>
            <w:r w:rsidRPr="001821FC">
              <w:rPr>
                <w:rFonts w:ascii="Times New Roman" w:hAnsi="Times New Roman" w:cs="Times New Roman"/>
                <w:szCs w:val="28"/>
              </w:rPr>
              <w:t>В соответствии с Альбомом стандартных требованиях и ковенантах по кредитным сделкам АО «МСП Банк»</w:t>
            </w:r>
            <w:r w:rsidR="004D5A05">
              <w:rPr>
                <w:rFonts w:ascii="Times New Roman" w:hAnsi="Times New Roman" w:cs="Times New Roman"/>
                <w:szCs w:val="28"/>
              </w:rPr>
              <w:t>.</w:t>
            </w:r>
          </w:p>
          <w:p w:rsidR="001821FC" w:rsidRPr="004D5A05" w:rsidRDefault="001821FC" w:rsidP="00B718AA">
            <w:pPr>
              <w:jc w:val="both"/>
              <w:rPr>
                <w:rFonts w:ascii="Times New Roman" w:hAnsi="Times New Roman" w:cs="Times New Roman"/>
                <w:szCs w:val="28"/>
                <w:u w:val="single"/>
              </w:rPr>
            </w:pPr>
            <w:r w:rsidRPr="004D5A05">
              <w:rPr>
                <w:rFonts w:ascii="Times New Roman" w:hAnsi="Times New Roman" w:cs="Times New Roman"/>
                <w:szCs w:val="28"/>
                <w:u w:val="single"/>
              </w:rPr>
              <w:t>Свыше 10 млн. рублей</w:t>
            </w:r>
            <w:r w:rsidR="004D5A05">
              <w:rPr>
                <w:rFonts w:ascii="Times New Roman" w:hAnsi="Times New Roman" w:cs="Times New Roman"/>
                <w:szCs w:val="28"/>
                <w:u w:val="single"/>
              </w:rPr>
              <w:t>:</w:t>
            </w:r>
          </w:p>
          <w:p w:rsidR="001821FC" w:rsidRPr="001A45E9" w:rsidRDefault="001821FC" w:rsidP="00B718AA">
            <w:pPr>
              <w:jc w:val="both"/>
              <w:rPr>
                <w:rFonts w:ascii="Times New Roman" w:eastAsia="Times New Roman" w:hAnsi="Times New Roman" w:cs="Times New Roman"/>
                <w:szCs w:val="24"/>
                <w:lang w:eastAsia="ru-RU"/>
              </w:rPr>
            </w:pPr>
            <w:r w:rsidRPr="001821FC">
              <w:rPr>
                <w:rFonts w:ascii="Times New Roman" w:hAnsi="Times New Roman" w:cs="Times New Roman"/>
                <w:szCs w:val="28"/>
              </w:rPr>
              <w:t>В соответствии с Альбомом стандартных требованиях и ковенантах по кредитным сделкам АО «МСП Банк» и условиями, указанными в решении Уполномоченного органа Банка</w:t>
            </w:r>
            <w:r w:rsidR="004D5A05">
              <w:rPr>
                <w:rFonts w:ascii="Times New Roman" w:hAnsi="Times New Roman" w:cs="Times New Roman"/>
                <w:szCs w:val="28"/>
              </w:rPr>
              <w:t>.</w:t>
            </w:r>
          </w:p>
          <w:p w:rsidR="001821FC" w:rsidRPr="001A45E9" w:rsidRDefault="001821FC" w:rsidP="008D7591">
            <w:pPr>
              <w:jc w:val="both"/>
              <w:rPr>
                <w:rFonts w:ascii="Times New Roman" w:eastAsia="Times New Roman" w:hAnsi="Times New Roman" w:cs="Times New Roman"/>
                <w:szCs w:val="24"/>
                <w:lang w:eastAsia="ru-RU"/>
              </w:rPr>
            </w:pPr>
          </w:p>
        </w:tc>
      </w:tr>
      <w:tr w:rsidR="001821FC" w:rsidRPr="001A45E9" w:rsidTr="00F8586C">
        <w:tc>
          <w:tcPr>
            <w:tcW w:w="2127" w:type="dxa"/>
          </w:tcPr>
          <w:p w:rsidR="001821FC" w:rsidRPr="001A45E9" w:rsidRDefault="001821FC" w:rsidP="00B37C5B">
            <w:pPr>
              <w:rPr>
                <w:rFonts w:ascii="Times New Roman" w:hAnsi="Times New Roman" w:cs="Times New Roman"/>
                <w:szCs w:val="24"/>
              </w:rPr>
            </w:pPr>
            <w:r w:rsidRPr="001A45E9">
              <w:rPr>
                <w:rFonts w:ascii="Times New Roman" w:hAnsi="Times New Roman" w:cs="Times New Roman"/>
                <w:szCs w:val="24"/>
              </w:rPr>
              <w:t>Финансовые и нефинансовые ковенанты</w:t>
            </w:r>
          </w:p>
        </w:tc>
        <w:tc>
          <w:tcPr>
            <w:tcW w:w="12190" w:type="dxa"/>
            <w:gridSpan w:val="2"/>
            <w:vMerge/>
          </w:tcPr>
          <w:p w:rsidR="001821FC" w:rsidRPr="001A45E9" w:rsidRDefault="001821FC" w:rsidP="008D7591">
            <w:pPr>
              <w:jc w:val="both"/>
              <w:rPr>
                <w:rFonts w:ascii="Times New Roman" w:eastAsia="Times New Roman" w:hAnsi="Times New Roman" w:cs="Times New Roman"/>
                <w:szCs w:val="24"/>
                <w:lang w:eastAsia="ru-RU"/>
              </w:rPr>
            </w:pPr>
          </w:p>
        </w:tc>
      </w:tr>
      <w:tr w:rsidR="001821FC" w:rsidRPr="001A45E9" w:rsidTr="00F8586C">
        <w:tc>
          <w:tcPr>
            <w:tcW w:w="2127" w:type="dxa"/>
          </w:tcPr>
          <w:p w:rsidR="001821FC" w:rsidRPr="001A45E9" w:rsidRDefault="001821FC" w:rsidP="001821FC">
            <w:pPr>
              <w:rPr>
                <w:rFonts w:ascii="Times New Roman" w:hAnsi="Times New Roman" w:cs="Times New Roman"/>
                <w:szCs w:val="24"/>
              </w:rPr>
            </w:pPr>
            <w:r w:rsidRPr="001A45E9">
              <w:rPr>
                <w:rFonts w:ascii="Times New Roman" w:hAnsi="Times New Roman" w:cs="Times New Roman"/>
                <w:szCs w:val="24"/>
              </w:rPr>
              <w:t xml:space="preserve">Права АО «МСП Банк» при нарушении финансовых и нефинансовых ковенантов </w:t>
            </w:r>
          </w:p>
        </w:tc>
        <w:tc>
          <w:tcPr>
            <w:tcW w:w="12190" w:type="dxa"/>
            <w:gridSpan w:val="2"/>
            <w:vMerge/>
          </w:tcPr>
          <w:p w:rsidR="001821FC" w:rsidRPr="001A45E9" w:rsidRDefault="001821FC" w:rsidP="008D7591">
            <w:pPr>
              <w:jc w:val="both"/>
              <w:rPr>
                <w:rFonts w:ascii="Times New Roman" w:eastAsia="Times New Roman" w:hAnsi="Times New Roman" w:cs="Times New Roman"/>
                <w:szCs w:val="24"/>
                <w:lang w:eastAsia="ru-RU"/>
              </w:rPr>
            </w:pPr>
          </w:p>
        </w:tc>
      </w:tr>
    </w:tbl>
    <w:p w:rsidR="00C37102" w:rsidRPr="00093E39" w:rsidRDefault="00C37102" w:rsidP="00662B5C">
      <w:pPr>
        <w:jc w:val="right"/>
      </w:pPr>
    </w:p>
    <w:p w:rsidR="00617A24" w:rsidRPr="00C37102" w:rsidRDefault="00617A24" w:rsidP="00662B5C">
      <w:pPr>
        <w:jc w:val="right"/>
      </w:pPr>
    </w:p>
    <w:sectPr w:rsidR="00617A24" w:rsidRPr="00C37102" w:rsidSect="008B70B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40" w:rsidRDefault="00BC7640" w:rsidP="004F7948">
      <w:pPr>
        <w:spacing w:after="0" w:line="240" w:lineRule="auto"/>
      </w:pPr>
      <w:r>
        <w:separator/>
      </w:r>
    </w:p>
  </w:endnote>
  <w:endnote w:type="continuationSeparator" w:id="0">
    <w:p w:rsidR="00BC7640" w:rsidRDefault="00BC7640" w:rsidP="004F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40" w:rsidRDefault="00BC7640" w:rsidP="004F7948">
      <w:pPr>
        <w:spacing w:after="0" w:line="240" w:lineRule="auto"/>
      </w:pPr>
      <w:r>
        <w:separator/>
      </w:r>
    </w:p>
  </w:footnote>
  <w:footnote w:type="continuationSeparator" w:id="0">
    <w:p w:rsidR="00BC7640" w:rsidRDefault="00BC7640" w:rsidP="004F7948">
      <w:pPr>
        <w:spacing w:after="0" w:line="240" w:lineRule="auto"/>
      </w:pPr>
      <w:r>
        <w:continuationSeparator/>
      </w:r>
    </w:p>
  </w:footnote>
  <w:footnote w:id="1">
    <w:p w:rsidR="00E93A2D" w:rsidRPr="00E93A2D" w:rsidRDefault="00E93A2D">
      <w:pPr>
        <w:pStyle w:val="a4"/>
        <w:rPr>
          <w:lang w:val="en-US"/>
        </w:rPr>
      </w:pPr>
      <w:r>
        <w:rPr>
          <w:rStyle w:val="a6"/>
        </w:rPr>
        <w:footnoteRef/>
      </w:r>
      <w:r>
        <w:t xml:space="preserve"> </w:t>
      </w:r>
      <w:r>
        <w:t>В рамках кредитного продукта возможно оказание финансовой поддержки в соответствии с Программой стимулирования кредитования субъектов МСП АО Корпорация «МСП», Программой Минэкономразвития в соответствии с Постановлением Правительства Российской Федерации №1706 от 30.12.2017, Программой Минсельхоза в соответствии с Постановлением Правительства Российской Федерации №1528 от 29.12.2016</w:t>
      </w:r>
      <w:bookmarkStart w:id="0" w:name="_GoBack"/>
      <w:bookmarkEnd w:id="0"/>
    </w:p>
  </w:footnote>
  <w:footnote w:id="2">
    <w:p w:rsidR="00BA2ED0" w:rsidRDefault="00BA2ED0" w:rsidP="00BA2ED0">
      <w:pPr>
        <w:pStyle w:val="a4"/>
      </w:pPr>
      <w:r>
        <w:rPr>
          <w:rStyle w:val="a6"/>
        </w:rPr>
        <w:footnoteRef/>
      </w:r>
      <w:r>
        <w:t xml:space="preserve"> -большинство членов потребительского кооператива составляют граждане РФ, в пользование которым предоставлены земельные участки на основании Закона № 119-ФЗ;</w:t>
      </w:r>
    </w:p>
    <w:p w:rsidR="00BA2ED0" w:rsidRDefault="00BA2ED0" w:rsidP="00BA2ED0">
      <w:pPr>
        <w:pStyle w:val="a4"/>
      </w:pPr>
      <w:r>
        <w:t xml:space="preserve">- цель деятельности потребительского кооператива связана с освоением земельных участков, предоставленных гражданам на основании Закона № 119-ФЗ, и удовлетворение потребностей указанных граждан, связанных с пользованием такими земельными участками. </w:t>
      </w:r>
    </w:p>
  </w:footnote>
  <w:footnote w:id="3">
    <w:p w:rsidR="004D5A05" w:rsidRPr="001821FC" w:rsidRDefault="004D5A05" w:rsidP="001821FC">
      <w:pPr>
        <w:pStyle w:val="a4"/>
      </w:pPr>
      <w:r>
        <w:rPr>
          <w:rStyle w:val="a6"/>
        </w:rPr>
        <w:footnoteRef/>
      </w:r>
      <w:r>
        <w:t xml:space="preserve"> </w:t>
      </w:r>
      <w:r w:rsidRPr="001821FC">
        <w:t>может не предоставляться Заемщиком, имеющим устойчивый  (не менее 10 ежегодно за последние 3 года) портфель контрактов в рамках Федеральных законов 223-ФЗ и 44-ФЗ при установлении кредитного лимита в объеме, не превышающем 50% от среднегодовых поступлений от указанных контрактов, но не более 50 млн. рублей."</w:t>
      </w:r>
    </w:p>
    <w:p w:rsidR="004D5A05" w:rsidRDefault="004D5A05">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B8"/>
    <w:multiLevelType w:val="hybridMultilevel"/>
    <w:tmpl w:val="2BF0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629C0"/>
    <w:multiLevelType w:val="hybridMultilevel"/>
    <w:tmpl w:val="BA2470AA"/>
    <w:lvl w:ilvl="0" w:tplc="4664C78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626316"/>
    <w:multiLevelType w:val="hybridMultilevel"/>
    <w:tmpl w:val="DB50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5E45"/>
    <w:multiLevelType w:val="hybridMultilevel"/>
    <w:tmpl w:val="915C187C"/>
    <w:lvl w:ilvl="0" w:tplc="BB6226AC">
      <w:start w:val="1"/>
      <w:numFmt w:val="decimal"/>
      <w:lvlText w:val="%1."/>
      <w:lvlJc w:val="left"/>
      <w:pPr>
        <w:ind w:left="496" w:hanging="360"/>
      </w:pPr>
      <w:rPr>
        <w:rFonts w:hint="default"/>
        <w:sz w:val="24"/>
        <w:szCs w:val="24"/>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4">
    <w:nsid w:val="20EE15AB"/>
    <w:multiLevelType w:val="hybridMultilevel"/>
    <w:tmpl w:val="06A8B95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22B77511"/>
    <w:multiLevelType w:val="hybridMultilevel"/>
    <w:tmpl w:val="E18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A5D03"/>
    <w:multiLevelType w:val="hybridMultilevel"/>
    <w:tmpl w:val="2C1C7834"/>
    <w:lvl w:ilvl="0" w:tplc="B80AD380">
      <w:start w:val="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54F40"/>
    <w:multiLevelType w:val="hybridMultilevel"/>
    <w:tmpl w:val="21F8A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737A7E"/>
    <w:multiLevelType w:val="hybridMultilevel"/>
    <w:tmpl w:val="F35C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F29F7"/>
    <w:multiLevelType w:val="hybridMultilevel"/>
    <w:tmpl w:val="521C971A"/>
    <w:lvl w:ilvl="0" w:tplc="4664C78C">
      <w:start w:val="3"/>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2CE74B9D"/>
    <w:multiLevelType w:val="hybridMultilevel"/>
    <w:tmpl w:val="2C1C7834"/>
    <w:lvl w:ilvl="0" w:tplc="B80AD380">
      <w:start w:val="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310E0"/>
    <w:multiLevelType w:val="hybridMultilevel"/>
    <w:tmpl w:val="F1DADF90"/>
    <w:lvl w:ilvl="0" w:tplc="1D5495B2">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30C06F9B"/>
    <w:multiLevelType w:val="hybridMultilevel"/>
    <w:tmpl w:val="CC64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C5455"/>
    <w:multiLevelType w:val="multilevel"/>
    <w:tmpl w:val="EF7E34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94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764" w:hanging="1080"/>
      </w:pPr>
      <w:rPr>
        <w:rFonts w:hint="default"/>
      </w:rPr>
    </w:lvl>
    <w:lvl w:ilvl="4">
      <w:start w:val="1"/>
      <w:numFmt w:val="decimal"/>
      <w:isLgl/>
      <w:lvlText w:val="%1.%2.%3.%4.%5."/>
      <w:lvlJc w:val="left"/>
      <w:pPr>
        <w:ind w:left="1992"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168" w:hanging="1800"/>
      </w:pPr>
      <w:rPr>
        <w:rFonts w:hint="default"/>
      </w:rPr>
    </w:lvl>
    <w:lvl w:ilvl="7">
      <w:start w:val="1"/>
      <w:numFmt w:val="decimal"/>
      <w:isLgl/>
      <w:lvlText w:val="%1.%2.%3.%4.%5.%6.%7.%8."/>
      <w:lvlJc w:val="left"/>
      <w:pPr>
        <w:ind w:left="3396" w:hanging="1800"/>
      </w:pPr>
      <w:rPr>
        <w:rFonts w:hint="default"/>
      </w:rPr>
    </w:lvl>
    <w:lvl w:ilvl="8">
      <w:start w:val="1"/>
      <w:numFmt w:val="decimal"/>
      <w:isLgl/>
      <w:lvlText w:val="%1.%2.%3.%4.%5.%6.%7.%8.%9."/>
      <w:lvlJc w:val="left"/>
      <w:pPr>
        <w:ind w:left="3984" w:hanging="2160"/>
      </w:pPr>
      <w:rPr>
        <w:rFonts w:hint="default"/>
      </w:rPr>
    </w:lvl>
  </w:abstractNum>
  <w:abstractNum w:abstractNumId="14">
    <w:nsid w:val="359E3BDE"/>
    <w:multiLevelType w:val="hybridMultilevel"/>
    <w:tmpl w:val="0010CC7C"/>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36DD0CD8"/>
    <w:multiLevelType w:val="hybridMultilevel"/>
    <w:tmpl w:val="139EF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1C23"/>
    <w:multiLevelType w:val="hybridMultilevel"/>
    <w:tmpl w:val="E1145D22"/>
    <w:lvl w:ilvl="0" w:tplc="7DE675D4">
      <w:start w:val="3"/>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3DB10226"/>
    <w:multiLevelType w:val="hybridMultilevel"/>
    <w:tmpl w:val="40C892F4"/>
    <w:lvl w:ilvl="0" w:tplc="0419000D">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8">
    <w:nsid w:val="3E6E5036"/>
    <w:multiLevelType w:val="multilevel"/>
    <w:tmpl w:val="8D6017B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EB272A"/>
    <w:multiLevelType w:val="hybridMultilevel"/>
    <w:tmpl w:val="5E48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5608A1"/>
    <w:multiLevelType w:val="hybridMultilevel"/>
    <w:tmpl w:val="D302A886"/>
    <w:lvl w:ilvl="0" w:tplc="65DAEF0A">
      <w:numFmt w:val="bullet"/>
      <w:lvlText w:val="-"/>
      <w:lvlJc w:val="left"/>
      <w:pPr>
        <w:ind w:left="403" w:hanging="360"/>
      </w:pPr>
      <w:rPr>
        <w:rFonts w:ascii="Times New Roman" w:eastAsiaTheme="minorHAns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21">
    <w:nsid w:val="4BDE54F7"/>
    <w:multiLevelType w:val="hybridMultilevel"/>
    <w:tmpl w:val="835E5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102C0F"/>
    <w:multiLevelType w:val="hybridMultilevel"/>
    <w:tmpl w:val="37622C52"/>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nsid w:val="58806FC9"/>
    <w:multiLevelType w:val="hybridMultilevel"/>
    <w:tmpl w:val="063463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3000"/>
    <w:multiLevelType w:val="multilevel"/>
    <w:tmpl w:val="0E4822D4"/>
    <w:lvl w:ilvl="0">
      <w:start w:val="1"/>
      <w:numFmt w:val="decimal"/>
      <w:lvlText w:val="%1."/>
      <w:lvlJc w:val="left"/>
      <w:pPr>
        <w:ind w:left="375"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095" w:hanging="108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455" w:hanging="144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815" w:hanging="1800"/>
      </w:pPr>
      <w:rPr>
        <w:rFonts w:hint="default"/>
      </w:rPr>
    </w:lvl>
    <w:lvl w:ilvl="8">
      <w:start w:val="1"/>
      <w:numFmt w:val="decimal"/>
      <w:isLgl/>
      <w:lvlText w:val="%1.%2.%3.%4.%5.%6.%7.%8.%9."/>
      <w:lvlJc w:val="left"/>
      <w:pPr>
        <w:ind w:left="2175" w:hanging="2160"/>
      </w:pPr>
      <w:rPr>
        <w:rFonts w:hint="default"/>
      </w:rPr>
    </w:lvl>
  </w:abstractNum>
  <w:abstractNum w:abstractNumId="25">
    <w:nsid w:val="5EF05573"/>
    <w:multiLevelType w:val="hybridMultilevel"/>
    <w:tmpl w:val="B19081D6"/>
    <w:lvl w:ilvl="0" w:tplc="060A1AE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6">
    <w:nsid w:val="5F896278"/>
    <w:multiLevelType w:val="hybridMultilevel"/>
    <w:tmpl w:val="525E51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9D970CD"/>
    <w:multiLevelType w:val="hybridMultilevel"/>
    <w:tmpl w:val="EA58DD7E"/>
    <w:lvl w:ilvl="0" w:tplc="F8D48A5E">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27E29D7"/>
    <w:multiLevelType w:val="hybridMultilevel"/>
    <w:tmpl w:val="81A65CFE"/>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9">
    <w:nsid w:val="72F7362B"/>
    <w:multiLevelType w:val="hybridMultilevel"/>
    <w:tmpl w:val="481CC7A8"/>
    <w:lvl w:ilvl="0" w:tplc="18B2D9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F438F"/>
    <w:multiLevelType w:val="hybridMultilevel"/>
    <w:tmpl w:val="1FEE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C440D"/>
    <w:multiLevelType w:val="hybridMultilevel"/>
    <w:tmpl w:val="35C07C86"/>
    <w:lvl w:ilvl="0" w:tplc="C10EDE20">
      <w:start w:val="1"/>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7B3C7CCE"/>
    <w:multiLevelType w:val="hybridMultilevel"/>
    <w:tmpl w:val="7F8CB60E"/>
    <w:lvl w:ilvl="0" w:tplc="97FE83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AB019B"/>
    <w:multiLevelType w:val="hybridMultilevel"/>
    <w:tmpl w:val="8D4415B8"/>
    <w:lvl w:ilvl="0" w:tplc="FFFFFFFF">
      <w:start w:val="218"/>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F75526"/>
    <w:multiLevelType w:val="hybridMultilevel"/>
    <w:tmpl w:val="D1A05D1A"/>
    <w:lvl w:ilvl="0" w:tplc="FFFFFFFF">
      <w:start w:val="1"/>
      <w:numFmt w:val="decimal"/>
      <w:lvlText w:val="%1."/>
      <w:lvlJc w:val="left"/>
      <w:pPr>
        <w:tabs>
          <w:tab w:val="num" w:pos="720"/>
        </w:tabs>
        <w:ind w:left="720" w:hanging="360"/>
      </w:pPr>
    </w:lvl>
    <w:lvl w:ilvl="1" w:tplc="414C4CDA">
      <w:start w:val="1"/>
      <w:numFmt w:val="decimal"/>
      <w:lvlText w:val="%2."/>
      <w:lvlJc w:val="left"/>
      <w:pPr>
        <w:tabs>
          <w:tab w:val="num" w:pos="1440"/>
        </w:tabs>
        <w:ind w:left="1440" w:hanging="360"/>
      </w:pPr>
      <w:rPr>
        <w:rFonts w:ascii="Times New Roman" w:eastAsia="Times New Roman" w:hAnsi="Times New Roman" w:cs="Times New Roman"/>
        <w:i w:val="0"/>
        <w:sz w:val="28"/>
        <w:szCs w:val="28"/>
      </w:rPr>
    </w:lvl>
    <w:lvl w:ilvl="2" w:tplc="F2124584">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33"/>
  </w:num>
  <w:num w:numId="2">
    <w:abstractNumId w:val="26"/>
  </w:num>
  <w:num w:numId="3">
    <w:abstractNumId w:val="21"/>
  </w:num>
  <w:num w:numId="4">
    <w:abstractNumId w:val="13"/>
  </w:num>
  <w:num w:numId="5">
    <w:abstractNumId w:val="4"/>
  </w:num>
  <w:num w:numId="6">
    <w:abstractNumId w:val="14"/>
  </w:num>
  <w:num w:numId="7">
    <w:abstractNumId w:val="30"/>
  </w:num>
  <w:num w:numId="8">
    <w:abstractNumId w:val="3"/>
  </w:num>
  <w:num w:numId="9">
    <w:abstractNumId w:val="34"/>
  </w:num>
  <w:num w:numId="10">
    <w:abstractNumId w:val="22"/>
  </w:num>
  <w:num w:numId="11">
    <w:abstractNumId w:val="28"/>
  </w:num>
  <w:num w:numId="12">
    <w:abstractNumId w:val="17"/>
  </w:num>
  <w:num w:numId="13">
    <w:abstractNumId w:val="19"/>
  </w:num>
  <w:num w:numId="14">
    <w:abstractNumId w:val="2"/>
  </w:num>
  <w:num w:numId="15">
    <w:abstractNumId w:val="5"/>
  </w:num>
  <w:num w:numId="16">
    <w:abstractNumId w:val="24"/>
  </w:num>
  <w:num w:numId="17">
    <w:abstractNumId w:val="18"/>
  </w:num>
  <w:num w:numId="18">
    <w:abstractNumId w:val="7"/>
  </w:num>
  <w:num w:numId="19">
    <w:abstractNumId w:val="32"/>
  </w:num>
  <w:num w:numId="20">
    <w:abstractNumId w:val="0"/>
  </w:num>
  <w:num w:numId="21">
    <w:abstractNumId w:val="15"/>
  </w:num>
  <w:num w:numId="22">
    <w:abstractNumId w:val="9"/>
  </w:num>
  <w:num w:numId="23">
    <w:abstractNumId w:val="1"/>
  </w:num>
  <w:num w:numId="24">
    <w:abstractNumId w:val="12"/>
  </w:num>
  <w:num w:numId="25">
    <w:abstractNumId w:val="29"/>
  </w:num>
  <w:num w:numId="26">
    <w:abstractNumId w:val="11"/>
  </w:num>
  <w:num w:numId="27">
    <w:abstractNumId w:val="16"/>
  </w:num>
  <w:num w:numId="28">
    <w:abstractNumId w:val="20"/>
  </w:num>
  <w:num w:numId="29">
    <w:abstractNumId w:val="27"/>
  </w:num>
  <w:num w:numId="30">
    <w:abstractNumId w:val="25"/>
  </w:num>
  <w:num w:numId="31">
    <w:abstractNumId w:val="8"/>
  </w:num>
  <w:num w:numId="32">
    <w:abstractNumId w:val="31"/>
  </w:num>
  <w:num w:numId="33">
    <w:abstractNumId w:val="23"/>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98"/>
    <w:rsid w:val="000014D6"/>
    <w:rsid w:val="00001C0A"/>
    <w:rsid w:val="00003115"/>
    <w:rsid w:val="0000625B"/>
    <w:rsid w:val="0000791B"/>
    <w:rsid w:val="0001041E"/>
    <w:rsid w:val="00010A92"/>
    <w:rsid w:val="00010D98"/>
    <w:rsid w:val="00010E3B"/>
    <w:rsid w:val="00011BEC"/>
    <w:rsid w:val="0001244A"/>
    <w:rsid w:val="00012E99"/>
    <w:rsid w:val="00017F9F"/>
    <w:rsid w:val="0002003C"/>
    <w:rsid w:val="000209B0"/>
    <w:rsid w:val="0002171C"/>
    <w:rsid w:val="000227E3"/>
    <w:rsid w:val="00022B66"/>
    <w:rsid w:val="0002301E"/>
    <w:rsid w:val="00024D87"/>
    <w:rsid w:val="00032C95"/>
    <w:rsid w:val="0003550C"/>
    <w:rsid w:val="000362CE"/>
    <w:rsid w:val="00036FFF"/>
    <w:rsid w:val="000405E8"/>
    <w:rsid w:val="00042F2A"/>
    <w:rsid w:val="0004558D"/>
    <w:rsid w:val="00046392"/>
    <w:rsid w:val="000472FA"/>
    <w:rsid w:val="00047DBF"/>
    <w:rsid w:val="00052EFD"/>
    <w:rsid w:val="00056327"/>
    <w:rsid w:val="000604E2"/>
    <w:rsid w:val="00072647"/>
    <w:rsid w:val="00073F85"/>
    <w:rsid w:val="00080305"/>
    <w:rsid w:val="00082390"/>
    <w:rsid w:val="00082A7D"/>
    <w:rsid w:val="000833EE"/>
    <w:rsid w:val="0008508C"/>
    <w:rsid w:val="00092262"/>
    <w:rsid w:val="000935F2"/>
    <w:rsid w:val="00093E39"/>
    <w:rsid w:val="000A2920"/>
    <w:rsid w:val="000A3010"/>
    <w:rsid w:val="000A5A94"/>
    <w:rsid w:val="000A5C00"/>
    <w:rsid w:val="000A5E80"/>
    <w:rsid w:val="000A61D9"/>
    <w:rsid w:val="000B2086"/>
    <w:rsid w:val="000B28D1"/>
    <w:rsid w:val="000B2D54"/>
    <w:rsid w:val="000B6E0B"/>
    <w:rsid w:val="000C1A46"/>
    <w:rsid w:val="000C1D7D"/>
    <w:rsid w:val="000C46AF"/>
    <w:rsid w:val="000D0280"/>
    <w:rsid w:val="000D2C9C"/>
    <w:rsid w:val="000D4310"/>
    <w:rsid w:val="000D6D5C"/>
    <w:rsid w:val="000E0542"/>
    <w:rsid w:val="000E2B38"/>
    <w:rsid w:val="000E318A"/>
    <w:rsid w:val="000E37F9"/>
    <w:rsid w:val="000E38E8"/>
    <w:rsid w:val="000E5DCE"/>
    <w:rsid w:val="000E7610"/>
    <w:rsid w:val="000F0411"/>
    <w:rsid w:val="000F1629"/>
    <w:rsid w:val="000F26C6"/>
    <w:rsid w:val="000F29B3"/>
    <w:rsid w:val="000F3966"/>
    <w:rsid w:val="000F4DB7"/>
    <w:rsid w:val="000F5A0D"/>
    <w:rsid w:val="000F6BDD"/>
    <w:rsid w:val="00110651"/>
    <w:rsid w:val="0011467F"/>
    <w:rsid w:val="00114B03"/>
    <w:rsid w:val="00114FF2"/>
    <w:rsid w:val="001150D7"/>
    <w:rsid w:val="00120698"/>
    <w:rsid w:val="00120838"/>
    <w:rsid w:val="001220DB"/>
    <w:rsid w:val="00124AAC"/>
    <w:rsid w:val="00124EC1"/>
    <w:rsid w:val="00127B6D"/>
    <w:rsid w:val="00130C2F"/>
    <w:rsid w:val="0013115E"/>
    <w:rsid w:val="00133E2D"/>
    <w:rsid w:val="00135D31"/>
    <w:rsid w:val="00136A30"/>
    <w:rsid w:val="001373FF"/>
    <w:rsid w:val="001409BA"/>
    <w:rsid w:val="00140E26"/>
    <w:rsid w:val="00140F67"/>
    <w:rsid w:val="001426F9"/>
    <w:rsid w:val="00151B12"/>
    <w:rsid w:val="00152CB7"/>
    <w:rsid w:val="00153B4D"/>
    <w:rsid w:val="00153D12"/>
    <w:rsid w:val="001570BC"/>
    <w:rsid w:val="00160A0B"/>
    <w:rsid w:val="00165443"/>
    <w:rsid w:val="001657B7"/>
    <w:rsid w:val="001715A3"/>
    <w:rsid w:val="001766CB"/>
    <w:rsid w:val="001772A2"/>
    <w:rsid w:val="00181017"/>
    <w:rsid w:val="001821FC"/>
    <w:rsid w:val="00182787"/>
    <w:rsid w:val="001832D4"/>
    <w:rsid w:val="00190344"/>
    <w:rsid w:val="00192C4D"/>
    <w:rsid w:val="001931D1"/>
    <w:rsid w:val="00193525"/>
    <w:rsid w:val="001947A4"/>
    <w:rsid w:val="001A0416"/>
    <w:rsid w:val="001A118B"/>
    <w:rsid w:val="001A1E72"/>
    <w:rsid w:val="001A45E9"/>
    <w:rsid w:val="001B2747"/>
    <w:rsid w:val="001B2E34"/>
    <w:rsid w:val="001B47FD"/>
    <w:rsid w:val="001B7EDF"/>
    <w:rsid w:val="001C1122"/>
    <w:rsid w:val="001C1DAA"/>
    <w:rsid w:val="001C231C"/>
    <w:rsid w:val="001C57D2"/>
    <w:rsid w:val="001C5FA0"/>
    <w:rsid w:val="001C67C2"/>
    <w:rsid w:val="001C6D67"/>
    <w:rsid w:val="001C784A"/>
    <w:rsid w:val="001D0BC5"/>
    <w:rsid w:val="001E0CD1"/>
    <w:rsid w:val="001E1842"/>
    <w:rsid w:val="001E60D6"/>
    <w:rsid w:val="001E6EB8"/>
    <w:rsid w:val="001F2966"/>
    <w:rsid w:val="001F5A7F"/>
    <w:rsid w:val="002018B2"/>
    <w:rsid w:val="0020480A"/>
    <w:rsid w:val="00204B26"/>
    <w:rsid w:val="00205E27"/>
    <w:rsid w:val="0020700B"/>
    <w:rsid w:val="002123EC"/>
    <w:rsid w:val="00223081"/>
    <w:rsid w:val="002233E6"/>
    <w:rsid w:val="0022406C"/>
    <w:rsid w:val="00224121"/>
    <w:rsid w:val="00226363"/>
    <w:rsid w:val="00231D25"/>
    <w:rsid w:val="002358D7"/>
    <w:rsid w:val="002422D1"/>
    <w:rsid w:val="00243514"/>
    <w:rsid w:val="00250691"/>
    <w:rsid w:val="00250D4B"/>
    <w:rsid w:val="002516E1"/>
    <w:rsid w:val="00251D64"/>
    <w:rsid w:val="00261710"/>
    <w:rsid w:val="00265087"/>
    <w:rsid w:val="00265F40"/>
    <w:rsid w:val="002661E1"/>
    <w:rsid w:val="00266645"/>
    <w:rsid w:val="00267FBB"/>
    <w:rsid w:val="00271E07"/>
    <w:rsid w:val="00272E11"/>
    <w:rsid w:val="00274E55"/>
    <w:rsid w:val="00286924"/>
    <w:rsid w:val="00292AFF"/>
    <w:rsid w:val="00292F16"/>
    <w:rsid w:val="00293107"/>
    <w:rsid w:val="00293F65"/>
    <w:rsid w:val="00295A47"/>
    <w:rsid w:val="00295C7B"/>
    <w:rsid w:val="002A0257"/>
    <w:rsid w:val="002A099C"/>
    <w:rsid w:val="002A14FC"/>
    <w:rsid w:val="002A1742"/>
    <w:rsid w:val="002A26C0"/>
    <w:rsid w:val="002A526E"/>
    <w:rsid w:val="002A60CD"/>
    <w:rsid w:val="002A6D2F"/>
    <w:rsid w:val="002A7840"/>
    <w:rsid w:val="002C0315"/>
    <w:rsid w:val="002C06E3"/>
    <w:rsid w:val="002C2EE1"/>
    <w:rsid w:val="002C420E"/>
    <w:rsid w:val="002C6264"/>
    <w:rsid w:val="002C7269"/>
    <w:rsid w:val="002D03A5"/>
    <w:rsid w:val="002D0717"/>
    <w:rsid w:val="002D33CA"/>
    <w:rsid w:val="002D56EA"/>
    <w:rsid w:val="002D6362"/>
    <w:rsid w:val="002E21B4"/>
    <w:rsid w:val="002E3CB0"/>
    <w:rsid w:val="002E57C7"/>
    <w:rsid w:val="002E7762"/>
    <w:rsid w:val="002F576F"/>
    <w:rsid w:val="002F6EE2"/>
    <w:rsid w:val="002F750B"/>
    <w:rsid w:val="00306B34"/>
    <w:rsid w:val="0031089F"/>
    <w:rsid w:val="00310E74"/>
    <w:rsid w:val="00311DCE"/>
    <w:rsid w:val="00313DC4"/>
    <w:rsid w:val="00316381"/>
    <w:rsid w:val="00317735"/>
    <w:rsid w:val="00317B7F"/>
    <w:rsid w:val="003212AB"/>
    <w:rsid w:val="00323BF5"/>
    <w:rsid w:val="003244F9"/>
    <w:rsid w:val="00324761"/>
    <w:rsid w:val="00325F22"/>
    <w:rsid w:val="003308DF"/>
    <w:rsid w:val="003320E2"/>
    <w:rsid w:val="00332357"/>
    <w:rsid w:val="0033307C"/>
    <w:rsid w:val="0033398A"/>
    <w:rsid w:val="00336B29"/>
    <w:rsid w:val="00341587"/>
    <w:rsid w:val="00341BA7"/>
    <w:rsid w:val="003426D6"/>
    <w:rsid w:val="003440D4"/>
    <w:rsid w:val="0034671E"/>
    <w:rsid w:val="00350DBC"/>
    <w:rsid w:val="00355859"/>
    <w:rsid w:val="0036144A"/>
    <w:rsid w:val="00365540"/>
    <w:rsid w:val="00370377"/>
    <w:rsid w:val="003714E6"/>
    <w:rsid w:val="0037188C"/>
    <w:rsid w:val="00371D4C"/>
    <w:rsid w:val="003776EF"/>
    <w:rsid w:val="00380D63"/>
    <w:rsid w:val="00382130"/>
    <w:rsid w:val="0038354E"/>
    <w:rsid w:val="00387323"/>
    <w:rsid w:val="00387A1E"/>
    <w:rsid w:val="00392069"/>
    <w:rsid w:val="00392E55"/>
    <w:rsid w:val="003933AB"/>
    <w:rsid w:val="0039589A"/>
    <w:rsid w:val="0039762F"/>
    <w:rsid w:val="003976A6"/>
    <w:rsid w:val="00397D84"/>
    <w:rsid w:val="003A01F4"/>
    <w:rsid w:val="003A3C92"/>
    <w:rsid w:val="003B3E55"/>
    <w:rsid w:val="003B5E14"/>
    <w:rsid w:val="003B67E9"/>
    <w:rsid w:val="003C1056"/>
    <w:rsid w:val="003C276F"/>
    <w:rsid w:val="003C6298"/>
    <w:rsid w:val="003C6C36"/>
    <w:rsid w:val="003C7C59"/>
    <w:rsid w:val="003D0DB5"/>
    <w:rsid w:val="003D430C"/>
    <w:rsid w:val="003D5E66"/>
    <w:rsid w:val="003E0A58"/>
    <w:rsid w:val="003E1ABD"/>
    <w:rsid w:val="003E4294"/>
    <w:rsid w:val="003E44F4"/>
    <w:rsid w:val="003E54DD"/>
    <w:rsid w:val="003E6E71"/>
    <w:rsid w:val="003F6260"/>
    <w:rsid w:val="003F7A64"/>
    <w:rsid w:val="0040091F"/>
    <w:rsid w:val="00402A25"/>
    <w:rsid w:val="00403C16"/>
    <w:rsid w:val="00404FB2"/>
    <w:rsid w:val="00405140"/>
    <w:rsid w:val="00407D5B"/>
    <w:rsid w:val="00412106"/>
    <w:rsid w:val="00414FF5"/>
    <w:rsid w:val="00415FCA"/>
    <w:rsid w:val="004200D3"/>
    <w:rsid w:val="00420956"/>
    <w:rsid w:val="004210D4"/>
    <w:rsid w:val="00424E2E"/>
    <w:rsid w:val="00425BD1"/>
    <w:rsid w:val="0043314B"/>
    <w:rsid w:val="0043589D"/>
    <w:rsid w:val="00436124"/>
    <w:rsid w:val="004429CD"/>
    <w:rsid w:val="00451E7D"/>
    <w:rsid w:val="00454403"/>
    <w:rsid w:val="00455C3A"/>
    <w:rsid w:val="00456124"/>
    <w:rsid w:val="00456ED7"/>
    <w:rsid w:val="00462F6C"/>
    <w:rsid w:val="004645B2"/>
    <w:rsid w:val="004646D5"/>
    <w:rsid w:val="00464B95"/>
    <w:rsid w:val="00466477"/>
    <w:rsid w:val="0047014E"/>
    <w:rsid w:val="00471E04"/>
    <w:rsid w:val="00472706"/>
    <w:rsid w:val="0047349B"/>
    <w:rsid w:val="0048241A"/>
    <w:rsid w:val="004843EB"/>
    <w:rsid w:val="00486836"/>
    <w:rsid w:val="00487E02"/>
    <w:rsid w:val="004923D0"/>
    <w:rsid w:val="004A0DDD"/>
    <w:rsid w:val="004A2C5A"/>
    <w:rsid w:val="004A6265"/>
    <w:rsid w:val="004B2216"/>
    <w:rsid w:val="004B3083"/>
    <w:rsid w:val="004B3ADA"/>
    <w:rsid w:val="004B4EB9"/>
    <w:rsid w:val="004B68BE"/>
    <w:rsid w:val="004B74F4"/>
    <w:rsid w:val="004B7D7E"/>
    <w:rsid w:val="004C07E7"/>
    <w:rsid w:val="004C092C"/>
    <w:rsid w:val="004C16C9"/>
    <w:rsid w:val="004C46F3"/>
    <w:rsid w:val="004C52E3"/>
    <w:rsid w:val="004C53F9"/>
    <w:rsid w:val="004C60EF"/>
    <w:rsid w:val="004C6BF7"/>
    <w:rsid w:val="004C6D94"/>
    <w:rsid w:val="004C7D69"/>
    <w:rsid w:val="004D5A05"/>
    <w:rsid w:val="004E3858"/>
    <w:rsid w:val="004E55C1"/>
    <w:rsid w:val="004E5E4D"/>
    <w:rsid w:val="004F0388"/>
    <w:rsid w:val="004F0A6D"/>
    <w:rsid w:val="004F0E5C"/>
    <w:rsid w:val="004F258B"/>
    <w:rsid w:val="004F2C43"/>
    <w:rsid w:val="004F2FC3"/>
    <w:rsid w:val="004F4740"/>
    <w:rsid w:val="004F63B5"/>
    <w:rsid w:val="004F72C1"/>
    <w:rsid w:val="004F7948"/>
    <w:rsid w:val="00504315"/>
    <w:rsid w:val="00504A16"/>
    <w:rsid w:val="00505B6B"/>
    <w:rsid w:val="00512B66"/>
    <w:rsid w:val="00512E22"/>
    <w:rsid w:val="00513D38"/>
    <w:rsid w:val="00513D3C"/>
    <w:rsid w:val="00515CF5"/>
    <w:rsid w:val="00516F98"/>
    <w:rsid w:val="00516FEE"/>
    <w:rsid w:val="00517246"/>
    <w:rsid w:val="00520D5D"/>
    <w:rsid w:val="005260C5"/>
    <w:rsid w:val="00530B8C"/>
    <w:rsid w:val="00531892"/>
    <w:rsid w:val="0053574A"/>
    <w:rsid w:val="00540E6F"/>
    <w:rsid w:val="00543E58"/>
    <w:rsid w:val="00544C01"/>
    <w:rsid w:val="00546783"/>
    <w:rsid w:val="00561FE0"/>
    <w:rsid w:val="0056215F"/>
    <w:rsid w:val="005644DA"/>
    <w:rsid w:val="005658BF"/>
    <w:rsid w:val="00565951"/>
    <w:rsid w:val="00566014"/>
    <w:rsid w:val="00567675"/>
    <w:rsid w:val="0057057F"/>
    <w:rsid w:val="00575714"/>
    <w:rsid w:val="00577045"/>
    <w:rsid w:val="00577901"/>
    <w:rsid w:val="00577F68"/>
    <w:rsid w:val="0058079C"/>
    <w:rsid w:val="00582670"/>
    <w:rsid w:val="00586B6C"/>
    <w:rsid w:val="00587A07"/>
    <w:rsid w:val="00590291"/>
    <w:rsid w:val="00590DD8"/>
    <w:rsid w:val="005919D7"/>
    <w:rsid w:val="005A7DD0"/>
    <w:rsid w:val="005B4A9D"/>
    <w:rsid w:val="005B6BAB"/>
    <w:rsid w:val="005C0113"/>
    <w:rsid w:val="005C1474"/>
    <w:rsid w:val="005C47D4"/>
    <w:rsid w:val="005C4EDE"/>
    <w:rsid w:val="005C7FBC"/>
    <w:rsid w:val="005D5E7A"/>
    <w:rsid w:val="005D713E"/>
    <w:rsid w:val="005E37E4"/>
    <w:rsid w:val="005E621E"/>
    <w:rsid w:val="005E675D"/>
    <w:rsid w:val="005E768A"/>
    <w:rsid w:val="005E7A58"/>
    <w:rsid w:val="005F1D6B"/>
    <w:rsid w:val="005F568A"/>
    <w:rsid w:val="005F648E"/>
    <w:rsid w:val="005F7B59"/>
    <w:rsid w:val="00604BC3"/>
    <w:rsid w:val="00605C48"/>
    <w:rsid w:val="0061652E"/>
    <w:rsid w:val="00616A24"/>
    <w:rsid w:val="00617800"/>
    <w:rsid w:val="00617A24"/>
    <w:rsid w:val="00620393"/>
    <w:rsid w:val="006216E4"/>
    <w:rsid w:val="00623336"/>
    <w:rsid w:val="0063340E"/>
    <w:rsid w:val="00633DBE"/>
    <w:rsid w:val="00636060"/>
    <w:rsid w:val="00636498"/>
    <w:rsid w:val="00643D1F"/>
    <w:rsid w:val="00647737"/>
    <w:rsid w:val="006502F1"/>
    <w:rsid w:val="00655CD8"/>
    <w:rsid w:val="006600EE"/>
    <w:rsid w:val="00661C30"/>
    <w:rsid w:val="00662B5C"/>
    <w:rsid w:val="0066403E"/>
    <w:rsid w:val="00667E83"/>
    <w:rsid w:val="006712CE"/>
    <w:rsid w:val="0067324A"/>
    <w:rsid w:val="00675033"/>
    <w:rsid w:val="006754BC"/>
    <w:rsid w:val="00676AC3"/>
    <w:rsid w:val="006775B1"/>
    <w:rsid w:val="00683F76"/>
    <w:rsid w:val="0068671E"/>
    <w:rsid w:val="00691BC3"/>
    <w:rsid w:val="006924F8"/>
    <w:rsid w:val="00693487"/>
    <w:rsid w:val="00695D2C"/>
    <w:rsid w:val="006A02FA"/>
    <w:rsid w:val="006A1775"/>
    <w:rsid w:val="006A5332"/>
    <w:rsid w:val="006A635F"/>
    <w:rsid w:val="006B3CEB"/>
    <w:rsid w:val="006B4495"/>
    <w:rsid w:val="006B770F"/>
    <w:rsid w:val="006C17DB"/>
    <w:rsid w:val="006C37C5"/>
    <w:rsid w:val="006C779E"/>
    <w:rsid w:val="006D0F41"/>
    <w:rsid w:val="006D2D8B"/>
    <w:rsid w:val="006D57F3"/>
    <w:rsid w:val="006E10BD"/>
    <w:rsid w:val="006E1EC1"/>
    <w:rsid w:val="006E54EB"/>
    <w:rsid w:val="006E5D1E"/>
    <w:rsid w:val="006E60EA"/>
    <w:rsid w:val="006F4EC3"/>
    <w:rsid w:val="006F5C48"/>
    <w:rsid w:val="006F6049"/>
    <w:rsid w:val="006F6403"/>
    <w:rsid w:val="006F73D7"/>
    <w:rsid w:val="006F7A4B"/>
    <w:rsid w:val="00705D9E"/>
    <w:rsid w:val="0070649E"/>
    <w:rsid w:val="00706DAB"/>
    <w:rsid w:val="0070726F"/>
    <w:rsid w:val="00710C27"/>
    <w:rsid w:val="0071121C"/>
    <w:rsid w:val="00715116"/>
    <w:rsid w:val="00715256"/>
    <w:rsid w:val="00715BF3"/>
    <w:rsid w:val="00715FC1"/>
    <w:rsid w:val="00717D73"/>
    <w:rsid w:val="00722A55"/>
    <w:rsid w:val="00731325"/>
    <w:rsid w:val="007327E1"/>
    <w:rsid w:val="00733782"/>
    <w:rsid w:val="007350D9"/>
    <w:rsid w:val="007376E2"/>
    <w:rsid w:val="007421EE"/>
    <w:rsid w:val="0074439E"/>
    <w:rsid w:val="00745593"/>
    <w:rsid w:val="00745DC4"/>
    <w:rsid w:val="00751B0F"/>
    <w:rsid w:val="00752365"/>
    <w:rsid w:val="00754272"/>
    <w:rsid w:val="00754D8D"/>
    <w:rsid w:val="00763DFF"/>
    <w:rsid w:val="0077041A"/>
    <w:rsid w:val="007706BE"/>
    <w:rsid w:val="00771E18"/>
    <w:rsid w:val="00772E96"/>
    <w:rsid w:val="007741DF"/>
    <w:rsid w:val="007746F3"/>
    <w:rsid w:val="00780D58"/>
    <w:rsid w:val="00781665"/>
    <w:rsid w:val="00781D73"/>
    <w:rsid w:val="007823FB"/>
    <w:rsid w:val="00784FF3"/>
    <w:rsid w:val="0079366E"/>
    <w:rsid w:val="00793F38"/>
    <w:rsid w:val="0079659F"/>
    <w:rsid w:val="00797312"/>
    <w:rsid w:val="007A1E2C"/>
    <w:rsid w:val="007A233D"/>
    <w:rsid w:val="007A6A58"/>
    <w:rsid w:val="007A715D"/>
    <w:rsid w:val="007B0164"/>
    <w:rsid w:val="007B3558"/>
    <w:rsid w:val="007B46E4"/>
    <w:rsid w:val="007B4C28"/>
    <w:rsid w:val="007B591B"/>
    <w:rsid w:val="007C01D0"/>
    <w:rsid w:val="007C0299"/>
    <w:rsid w:val="007C6E50"/>
    <w:rsid w:val="007D1442"/>
    <w:rsid w:val="007D2839"/>
    <w:rsid w:val="007D525E"/>
    <w:rsid w:val="007E0E8C"/>
    <w:rsid w:val="007E36B8"/>
    <w:rsid w:val="007E37DB"/>
    <w:rsid w:val="007E41D6"/>
    <w:rsid w:val="007F2C0A"/>
    <w:rsid w:val="00800693"/>
    <w:rsid w:val="00800A30"/>
    <w:rsid w:val="00803C08"/>
    <w:rsid w:val="008046B1"/>
    <w:rsid w:val="00806DF8"/>
    <w:rsid w:val="00812EC9"/>
    <w:rsid w:val="00824B60"/>
    <w:rsid w:val="00831997"/>
    <w:rsid w:val="00832EA6"/>
    <w:rsid w:val="008344DA"/>
    <w:rsid w:val="00836D2C"/>
    <w:rsid w:val="00840DB1"/>
    <w:rsid w:val="00841D29"/>
    <w:rsid w:val="00843716"/>
    <w:rsid w:val="00844225"/>
    <w:rsid w:val="008442FD"/>
    <w:rsid w:val="00846201"/>
    <w:rsid w:val="00847369"/>
    <w:rsid w:val="00847765"/>
    <w:rsid w:val="00850630"/>
    <w:rsid w:val="00860751"/>
    <w:rsid w:val="00860E7B"/>
    <w:rsid w:val="0086143A"/>
    <w:rsid w:val="008619BB"/>
    <w:rsid w:val="00862A25"/>
    <w:rsid w:val="0086310C"/>
    <w:rsid w:val="0086582F"/>
    <w:rsid w:val="0086706D"/>
    <w:rsid w:val="00870505"/>
    <w:rsid w:val="008711D6"/>
    <w:rsid w:val="008746F8"/>
    <w:rsid w:val="00876088"/>
    <w:rsid w:val="008769A9"/>
    <w:rsid w:val="00881555"/>
    <w:rsid w:val="00882F3B"/>
    <w:rsid w:val="008841E3"/>
    <w:rsid w:val="00884EB5"/>
    <w:rsid w:val="00886466"/>
    <w:rsid w:val="00886AFD"/>
    <w:rsid w:val="008950FB"/>
    <w:rsid w:val="0089568D"/>
    <w:rsid w:val="00896786"/>
    <w:rsid w:val="00897283"/>
    <w:rsid w:val="008A00F3"/>
    <w:rsid w:val="008A354D"/>
    <w:rsid w:val="008A3EA6"/>
    <w:rsid w:val="008B01C1"/>
    <w:rsid w:val="008B1215"/>
    <w:rsid w:val="008B232E"/>
    <w:rsid w:val="008B486A"/>
    <w:rsid w:val="008B5331"/>
    <w:rsid w:val="008B5442"/>
    <w:rsid w:val="008B57F7"/>
    <w:rsid w:val="008B6823"/>
    <w:rsid w:val="008B70B5"/>
    <w:rsid w:val="008B7E14"/>
    <w:rsid w:val="008C049D"/>
    <w:rsid w:val="008C2610"/>
    <w:rsid w:val="008C3F4C"/>
    <w:rsid w:val="008D11A1"/>
    <w:rsid w:val="008D1D33"/>
    <w:rsid w:val="008D5D33"/>
    <w:rsid w:val="008D7591"/>
    <w:rsid w:val="008E2FA6"/>
    <w:rsid w:val="008E49D9"/>
    <w:rsid w:val="008E4F4E"/>
    <w:rsid w:val="008E698E"/>
    <w:rsid w:val="008E6DBA"/>
    <w:rsid w:val="008F0D6D"/>
    <w:rsid w:val="008F1DF9"/>
    <w:rsid w:val="008F24FD"/>
    <w:rsid w:val="008F543B"/>
    <w:rsid w:val="00902B3A"/>
    <w:rsid w:val="0090330A"/>
    <w:rsid w:val="00911911"/>
    <w:rsid w:val="00913433"/>
    <w:rsid w:val="009140C8"/>
    <w:rsid w:val="00921D72"/>
    <w:rsid w:val="009228C9"/>
    <w:rsid w:val="0092335B"/>
    <w:rsid w:val="0092473A"/>
    <w:rsid w:val="009277DA"/>
    <w:rsid w:val="00933D0D"/>
    <w:rsid w:val="0093487D"/>
    <w:rsid w:val="0093607F"/>
    <w:rsid w:val="009423E3"/>
    <w:rsid w:val="009434D5"/>
    <w:rsid w:val="0094443B"/>
    <w:rsid w:val="009471CF"/>
    <w:rsid w:val="009534A3"/>
    <w:rsid w:val="00953B1A"/>
    <w:rsid w:val="00953C36"/>
    <w:rsid w:val="00955B6C"/>
    <w:rsid w:val="0095689A"/>
    <w:rsid w:val="0096441E"/>
    <w:rsid w:val="009651DB"/>
    <w:rsid w:val="00965841"/>
    <w:rsid w:val="009658CD"/>
    <w:rsid w:val="0097117A"/>
    <w:rsid w:val="009715D9"/>
    <w:rsid w:val="009741C7"/>
    <w:rsid w:val="00975DB6"/>
    <w:rsid w:val="00976C22"/>
    <w:rsid w:val="00980CC5"/>
    <w:rsid w:val="00981C2C"/>
    <w:rsid w:val="00984717"/>
    <w:rsid w:val="00990861"/>
    <w:rsid w:val="00993AB8"/>
    <w:rsid w:val="00993DF8"/>
    <w:rsid w:val="00993EA3"/>
    <w:rsid w:val="00995A4B"/>
    <w:rsid w:val="009A0627"/>
    <w:rsid w:val="009A1C54"/>
    <w:rsid w:val="009A320F"/>
    <w:rsid w:val="009A5763"/>
    <w:rsid w:val="009B0B87"/>
    <w:rsid w:val="009B27BC"/>
    <w:rsid w:val="009B5960"/>
    <w:rsid w:val="009B7946"/>
    <w:rsid w:val="009C2F70"/>
    <w:rsid w:val="009C3563"/>
    <w:rsid w:val="009C6656"/>
    <w:rsid w:val="009C68AD"/>
    <w:rsid w:val="009C7523"/>
    <w:rsid w:val="009D2772"/>
    <w:rsid w:val="009D5F20"/>
    <w:rsid w:val="009D6828"/>
    <w:rsid w:val="009D7470"/>
    <w:rsid w:val="009E11D7"/>
    <w:rsid w:val="009E4B0A"/>
    <w:rsid w:val="009E4E8F"/>
    <w:rsid w:val="009F32AD"/>
    <w:rsid w:val="009F57B6"/>
    <w:rsid w:val="009F57CC"/>
    <w:rsid w:val="009F7D2E"/>
    <w:rsid w:val="00A021BA"/>
    <w:rsid w:val="00A02FED"/>
    <w:rsid w:val="00A03AF0"/>
    <w:rsid w:val="00A07533"/>
    <w:rsid w:val="00A07CF8"/>
    <w:rsid w:val="00A1127B"/>
    <w:rsid w:val="00A113CB"/>
    <w:rsid w:val="00A11F9C"/>
    <w:rsid w:val="00A14963"/>
    <w:rsid w:val="00A15C51"/>
    <w:rsid w:val="00A16030"/>
    <w:rsid w:val="00A173BC"/>
    <w:rsid w:val="00A230E2"/>
    <w:rsid w:val="00A23597"/>
    <w:rsid w:val="00A24649"/>
    <w:rsid w:val="00A278D8"/>
    <w:rsid w:val="00A30381"/>
    <w:rsid w:val="00A446DA"/>
    <w:rsid w:val="00A44E72"/>
    <w:rsid w:val="00A53192"/>
    <w:rsid w:val="00A53E17"/>
    <w:rsid w:val="00A61E6E"/>
    <w:rsid w:val="00A6229C"/>
    <w:rsid w:val="00A63270"/>
    <w:rsid w:val="00A63AEE"/>
    <w:rsid w:val="00A67343"/>
    <w:rsid w:val="00A73509"/>
    <w:rsid w:val="00A73510"/>
    <w:rsid w:val="00A7717D"/>
    <w:rsid w:val="00A77326"/>
    <w:rsid w:val="00A90398"/>
    <w:rsid w:val="00A90B7A"/>
    <w:rsid w:val="00A91524"/>
    <w:rsid w:val="00A91596"/>
    <w:rsid w:val="00A933D6"/>
    <w:rsid w:val="00A9501C"/>
    <w:rsid w:val="00A96D8A"/>
    <w:rsid w:val="00AA7138"/>
    <w:rsid w:val="00AA75DE"/>
    <w:rsid w:val="00AB0412"/>
    <w:rsid w:val="00AB24B2"/>
    <w:rsid w:val="00AB27F8"/>
    <w:rsid w:val="00AB57C5"/>
    <w:rsid w:val="00AB6832"/>
    <w:rsid w:val="00AC08F5"/>
    <w:rsid w:val="00AC09A8"/>
    <w:rsid w:val="00AC3FF9"/>
    <w:rsid w:val="00AC51C6"/>
    <w:rsid w:val="00AC6375"/>
    <w:rsid w:val="00AC683A"/>
    <w:rsid w:val="00AC6A35"/>
    <w:rsid w:val="00AD2774"/>
    <w:rsid w:val="00AD6285"/>
    <w:rsid w:val="00AE02F5"/>
    <w:rsid w:val="00AE05C5"/>
    <w:rsid w:val="00AE1173"/>
    <w:rsid w:val="00AE1C4C"/>
    <w:rsid w:val="00AE63F7"/>
    <w:rsid w:val="00AF27CD"/>
    <w:rsid w:val="00AF2C32"/>
    <w:rsid w:val="00AF3CE8"/>
    <w:rsid w:val="00AF74E1"/>
    <w:rsid w:val="00AF7B1F"/>
    <w:rsid w:val="00B0736B"/>
    <w:rsid w:val="00B07F29"/>
    <w:rsid w:val="00B128C3"/>
    <w:rsid w:val="00B12D53"/>
    <w:rsid w:val="00B12F67"/>
    <w:rsid w:val="00B14B0F"/>
    <w:rsid w:val="00B14FAE"/>
    <w:rsid w:val="00B153E4"/>
    <w:rsid w:val="00B16732"/>
    <w:rsid w:val="00B20F70"/>
    <w:rsid w:val="00B212EA"/>
    <w:rsid w:val="00B2166C"/>
    <w:rsid w:val="00B227C3"/>
    <w:rsid w:val="00B228EF"/>
    <w:rsid w:val="00B24895"/>
    <w:rsid w:val="00B2642C"/>
    <w:rsid w:val="00B26F67"/>
    <w:rsid w:val="00B35AE1"/>
    <w:rsid w:val="00B35BCB"/>
    <w:rsid w:val="00B36A40"/>
    <w:rsid w:val="00B37C5B"/>
    <w:rsid w:val="00B40402"/>
    <w:rsid w:val="00B41168"/>
    <w:rsid w:val="00B43275"/>
    <w:rsid w:val="00B46CE2"/>
    <w:rsid w:val="00B50CE4"/>
    <w:rsid w:val="00B51B6A"/>
    <w:rsid w:val="00B523F9"/>
    <w:rsid w:val="00B52A32"/>
    <w:rsid w:val="00B614CC"/>
    <w:rsid w:val="00B6246B"/>
    <w:rsid w:val="00B64170"/>
    <w:rsid w:val="00B64DD3"/>
    <w:rsid w:val="00B652E5"/>
    <w:rsid w:val="00B6660A"/>
    <w:rsid w:val="00B67F02"/>
    <w:rsid w:val="00B718AA"/>
    <w:rsid w:val="00B7492A"/>
    <w:rsid w:val="00B804A1"/>
    <w:rsid w:val="00B82F63"/>
    <w:rsid w:val="00B83E59"/>
    <w:rsid w:val="00B84ADF"/>
    <w:rsid w:val="00B8688B"/>
    <w:rsid w:val="00B87342"/>
    <w:rsid w:val="00B94B85"/>
    <w:rsid w:val="00B9600C"/>
    <w:rsid w:val="00B97BB7"/>
    <w:rsid w:val="00BA2ED0"/>
    <w:rsid w:val="00BA7DF7"/>
    <w:rsid w:val="00BB031B"/>
    <w:rsid w:val="00BB1914"/>
    <w:rsid w:val="00BB2619"/>
    <w:rsid w:val="00BB61E1"/>
    <w:rsid w:val="00BB63E1"/>
    <w:rsid w:val="00BC0811"/>
    <w:rsid w:val="00BC179D"/>
    <w:rsid w:val="00BC3C54"/>
    <w:rsid w:val="00BC402C"/>
    <w:rsid w:val="00BC5D30"/>
    <w:rsid w:val="00BC72F5"/>
    <w:rsid w:val="00BC7640"/>
    <w:rsid w:val="00BD1255"/>
    <w:rsid w:val="00BD2F19"/>
    <w:rsid w:val="00BD7658"/>
    <w:rsid w:val="00BE0F41"/>
    <w:rsid w:val="00BE35B3"/>
    <w:rsid w:val="00BE706A"/>
    <w:rsid w:val="00BE73C6"/>
    <w:rsid w:val="00BF26AF"/>
    <w:rsid w:val="00BF2AE9"/>
    <w:rsid w:val="00BF2EDD"/>
    <w:rsid w:val="00BF41A3"/>
    <w:rsid w:val="00BF5B84"/>
    <w:rsid w:val="00C0038A"/>
    <w:rsid w:val="00C01FF8"/>
    <w:rsid w:val="00C043C4"/>
    <w:rsid w:val="00C06335"/>
    <w:rsid w:val="00C1017F"/>
    <w:rsid w:val="00C10986"/>
    <w:rsid w:val="00C138FB"/>
    <w:rsid w:val="00C1457D"/>
    <w:rsid w:val="00C14DBF"/>
    <w:rsid w:val="00C3297E"/>
    <w:rsid w:val="00C34084"/>
    <w:rsid w:val="00C3470B"/>
    <w:rsid w:val="00C37102"/>
    <w:rsid w:val="00C40A90"/>
    <w:rsid w:val="00C458ED"/>
    <w:rsid w:val="00C477CA"/>
    <w:rsid w:val="00C509DE"/>
    <w:rsid w:val="00C53742"/>
    <w:rsid w:val="00C60F21"/>
    <w:rsid w:val="00C61D2B"/>
    <w:rsid w:val="00C627E0"/>
    <w:rsid w:val="00C63263"/>
    <w:rsid w:val="00C63AA4"/>
    <w:rsid w:val="00C63C27"/>
    <w:rsid w:val="00C65414"/>
    <w:rsid w:val="00C6574F"/>
    <w:rsid w:val="00C67927"/>
    <w:rsid w:val="00C67D46"/>
    <w:rsid w:val="00C70512"/>
    <w:rsid w:val="00C727EE"/>
    <w:rsid w:val="00C73E04"/>
    <w:rsid w:val="00C777F4"/>
    <w:rsid w:val="00C808D4"/>
    <w:rsid w:val="00C817C7"/>
    <w:rsid w:val="00C82BC6"/>
    <w:rsid w:val="00C82E05"/>
    <w:rsid w:val="00C83369"/>
    <w:rsid w:val="00C86BAF"/>
    <w:rsid w:val="00C90344"/>
    <w:rsid w:val="00C911C0"/>
    <w:rsid w:val="00C92786"/>
    <w:rsid w:val="00C95EA4"/>
    <w:rsid w:val="00C972C2"/>
    <w:rsid w:val="00CA08F9"/>
    <w:rsid w:val="00CA1D77"/>
    <w:rsid w:val="00CA2871"/>
    <w:rsid w:val="00CA2E55"/>
    <w:rsid w:val="00CA3DB4"/>
    <w:rsid w:val="00CA74D7"/>
    <w:rsid w:val="00CA7593"/>
    <w:rsid w:val="00CB0B64"/>
    <w:rsid w:val="00CB200A"/>
    <w:rsid w:val="00CB2D4D"/>
    <w:rsid w:val="00CB30A6"/>
    <w:rsid w:val="00CB4309"/>
    <w:rsid w:val="00CB44E6"/>
    <w:rsid w:val="00CB49CD"/>
    <w:rsid w:val="00CB51DB"/>
    <w:rsid w:val="00CB78FD"/>
    <w:rsid w:val="00CC4251"/>
    <w:rsid w:val="00CC56A3"/>
    <w:rsid w:val="00CD1725"/>
    <w:rsid w:val="00CD44AB"/>
    <w:rsid w:val="00CD4BA9"/>
    <w:rsid w:val="00CD520E"/>
    <w:rsid w:val="00CD5417"/>
    <w:rsid w:val="00CD6CB4"/>
    <w:rsid w:val="00CE5E77"/>
    <w:rsid w:val="00CE668F"/>
    <w:rsid w:val="00CF0E2E"/>
    <w:rsid w:val="00CF1608"/>
    <w:rsid w:val="00CF4E1D"/>
    <w:rsid w:val="00CF5F8E"/>
    <w:rsid w:val="00CF705B"/>
    <w:rsid w:val="00CF71DD"/>
    <w:rsid w:val="00D02996"/>
    <w:rsid w:val="00D1283F"/>
    <w:rsid w:val="00D147FD"/>
    <w:rsid w:val="00D15571"/>
    <w:rsid w:val="00D218A0"/>
    <w:rsid w:val="00D24DB3"/>
    <w:rsid w:val="00D250AF"/>
    <w:rsid w:val="00D250D7"/>
    <w:rsid w:val="00D3043F"/>
    <w:rsid w:val="00D353B3"/>
    <w:rsid w:val="00D4190F"/>
    <w:rsid w:val="00D43193"/>
    <w:rsid w:val="00D538FB"/>
    <w:rsid w:val="00D566E1"/>
    <w:rsid w:val="00D60729"/>
    <w:rsid w:val="00D62ECA"/>
    <w:rsid w:val="00D64F29"/>
    <w:rsid w:val="00D66004"/>
    <w:rsid w:val="00D674D2"/>
    <w:rsid w:val="00D70EF3"/>
    <w:rsid w:val="00D74BEF"/>
    <w:rsid w:val="00D7588A"/>
    <w:rsid w:val="00D75ADD"/>
    <w:rsid w:val="00D8130E"/>
    <w:rsid w:val="00D81C05"/>
    <w:rsid w:val="00D8358D"/>
    <w:rsid w:val="00D83BD1"/>
    <w:rsid w:val="00D84B1C"/>
    <w:rsid w:val="00D86567"/>
    <w:rsid w:val="00D92052"/>
    <w:rsid w:val="00D9250F"/>
    <w:rsid w:val="00D93239"/>
    <w:rsid w:val="00D9554C"/>
    <w:rsid w:val="00D974C4"/>
    <w:rsid w:val="00D975C5"/>
    <w:rsid w:val="00DA04F0"/>
    <w:rsid w:val="00DA36A7"/>
    <w:rsid w:val="00DA41A7"/>
    <w:rsid w:val="00DA4903"/>
    <w:rsid w:val="00DA528F"/>
    <w:rsid w:val="00DA6678"/>
    <w:rsid w:val="00DB18E0"/>
    <w:rsid w:val="00DB2E92"/>
    <w:rsid w:val="00DB347C"/>
    <w:rsid w:val="00DB4B0F"/>
    <w:rsid w:val="00DB7878"/>
    <w:rsid w:val="00DB7FF2"/>
    <w:rsid w:val="00DC0C99"/>
    <w:rsid w:val="00DC14FC"/>
    <w:rsid w:val="00DC186A"/>
    <w:rsid w:val="00DC2343"/>
    <w:rsid w:val="00DC3E2B"/>
    <w:rsid w:val="00DC6D59"/>
    <w:rsid w:val="00DD5876"/>
    <w:rsid w:val="00DD70F4"/>
    <w:rsid w:val="00DE21AE"/>
    <w:rsid w:val="00DE2E3C"/>
    <w:rsid w:val="00DE3DFA"/>
    <w:rsid w:val="00DE6FA6"/>
    <w:rsid w:val="00DF22E9"/>
    <w:rsid w:val="00DF2602"/>
    <w:rsid w:val="00DF4C8A"/>
    <w:rsid w:val="00DF60EA"/>
    <w:rsid w:val="00DF6C1D"/>
    <w:rsid w:val="00E00FFA"/>
    <w:rsid w:val="00E01E26"/>
    <w:rsid w:val="00E03033"/>
    <w:rsid w:val="00E03E82"/>
    <w:rsid w:val="00E057E6"/>
    <w:rsid w:val="00E06AED"/>
    <w:rsid w:val="00E13EFA"/>
    <w:rsid w:val="00E15D67"/>
    <w:rsid w:val="00E17B68"/>
    <w:rsid w:val="00E20B83"/>
    <w:rsid w:val="00E20E86"/>
    <w:rsid w:val="00E20F0C"/>
    <w:rsid w:val="00E22403"/>
    <w:rsid w:val="00E22712"/>
    <w:rsid w:val="00E24212"/>
    <w:rsid w:val="00E24690"/>
    <w:rsid w:val="00E248BA"/>
    <w:rsid w:val="00E24C5E"/>
    <w:rsid w:val="00E273F2"/>
    <w:rsid w:val="00E329B3"/>
    <w:rsid w:val="00E32CF9"/>
    <w:rsid w:val="00E32D99"/>
    <w:rsid w:val="00E35353"/>
    <w:rsid w:val="00E400AE"/>
    <w:rsid w:val="00E4189A"/>
    <w:rsid w:val="00E420F7"/>
    <w:rsid w:val="00E54FE9"/>
    <w:rsid w:val="00E5561A"/>
    <w:rsid w:val="00E574E2"/>
    <w:rsid w:val="00E607C2"/>
    <w:rsid w:val="00E6134C"/>
    <w:rsid w:val="00E6258A"/>
    <w:rsid w:val="00E63B25"/>
    <w:rsid w:val="00E6512C"/>
    <w:rsid w:val="00E65CCE"/>
    <w:rsid w:val="00E6745C"/>
    <w:rsid w:val="00E7010B"/>
    <w:rsid w:val="00E7448F"/>
    <w:rsid w:val="00E764DE"/>
    <w:rsid w:val="00E774A8"/>
    <w:rsid w:val="00E77AC4"/>
    <w:rsid w:val="00E82CA7"/>
    <w:rsid w:val="00E875FF"/>
    <w:rsid w:val="00E92EB6"/>
    <w:rsid w:val="00E93A2D"/>
    <w:rsid w:val="00EA3638"/>
    <w:rsid w:val="00EA38AD"/>
    <w:rsid w:val="00EA6976"/>
    <w:rsid w:val="00EB0573"/>
    <w:rsid w:val="00EB0898"/>
    <w:rsid w:val="00EB1ACB"/>
    <w:rsid w:val="00EB3D21"/>
    <w:rsid w:val="00EB5DD5"/>
    <w:rsid w:val="00EB6C0C"/>
    <w:rsid w:val="00EC205D"/>
    <w:rsid w:val="00EC3455"/>
    <w:rsid w:val="00EC42CA"/>
    <w:rsid w:val="00ED05CE"/>
    <w:rsid w:val="00ED4ECE"/>
    <w:rsid w:val="00ED57CA"/>
    <w:rsid w:val="00ED7D0E"/>
    <w:rsid w:val="00EE2723"/>
    <w:rsid w:val="00EE360F"/>
    <w:rsid w:val="00EE3D9B"/>
    <w:rsid w:val="00EE4A72"/>
    <w:rsid w:val="00EE4CD9"/>
    <w:rsid w:val="00EE6617"/>
    <w:rsid w:val="00EE6F9B"/>
    <w:rsid w:val="00EE77D0"/>
    <w:rsid w:val="00EF0465"/>
    <w:rsid w:val="00EF1BF4"/>
    <w:rsid w:val="00EF4EDE"/>
    <w:rsid w:val="00EF5217"/>
    <w:rsid w:val="00EF5987"/>
    <w:rsid w:val="00EF6ACC"/>
    <w:rsid w:val="00EF73F2"/>
    <w:rsid w:val="00F00ADB"/>
    <w:rsid w:val="00F00DE4"/>
    <w:rsid w:val="00F01EBF"/>
    <w:rsid w:val="00F04096"/>
    <w:rsid w:val="00F044EC"/>
    <w:rsid w:val="00F05A09"/>
    <w:rsid w:val="00F107CD"/>
    <w:rsid w:val="00F11B58"/>
    <w:rsid w:val="00F14C88"/>
    <w:rsid w:val="00F16946"/>
    <w:rsid w:val="00F16EE2"/>
    <w:rsid w:val="00F2392C"/>
    <w:rsid w:val="00F23D98"/>
    <w:rsid w:val="00F24927"/>
    <w:rsid w:val="00F25CB9"/>
    <w:rsid w:val="00F26012"/>
    <w:rsid w:val="00F3164E"/>
    <w:rsid w:val="00F37B07"/>
    <w:rsid w:val="00F40BF3"/>
    <w:rsid w:val="00F435A1"/>
    <w:rsid w:val="00F47044"/>
    <w:rsid w:val="00F52E1E"/>
    <w:rsid w:val="00F557F6"/>
    <w:rsid w:val="00F56BBC"/>
    <w:rsid w:val="00F57E41"/>
    <w:rsid w:val="00F6158E"/>
    <w:rsid w:val="00F66C53"/>
    <w:rsid w:val="00F67AE4"/>
    <w:rsid w:val="00F71456"/>
    <w:rsid w:val="00F75811"/>
    <w:rsid w:val="00F827EA"/>
    <w:rsid w:val="00F8586C"/>
    <w:rsid w:val="00F877C3"/>
    <w:rsid w:val="00F9309C"/>
    <w:rsid w:val="00F934F2"/>
    <w:rsid w:val="00F9579F"/>
    <w:rsid w:val="00F95ED1"/>
    <w:rsid w:val="00F97B9B"/>
    <w:rsid w:val="00FA2B43"/>
    <w:rsid w:val="00FA4343"/>
    <w:rsid w:val="00FA5986"/>
    <w:rsid w:val="00FA6383"/>
    <w:rsid w:val="00FB045A"/>
    <w:rsid w:val="00FB2E82"/>
    <w:rsid w:val="00FB4703"/>
    <w:rsid w:val="00FC13A7"/>
    <w:rsid w:val="00FC2BB9"/>
    <w:rsid w:val="00FC31BA"/>
    <w:rsid w:val="00FC4251"/>
    <w:rsid w:val="00FC74FD"/>
    <w:rsid w:val="00FD0BA9"/>
    <w:rsid w:val="00FD4CB7"/>
    <w:rsid w:val="00FD5468"/>
    <w:rsid w:val="00FD6E85"/>
    <w:rsid w:val="00FD759C"/>
    <w:rsid w:val="00FD75C4"/>
    <w:rsid w:val="00FE05A3"/>
    <w:rsid w:val="00FE1328"/>
    <w:rsid w:val="00FE200B"/>
    <w:rsid w:val="00FE250F"/>
    <w:rsid w:val="00FE2A47"/>
    <w:rsid w:val="00FE5D58"/>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280"/>
    <w:pPr>
      <w:keepNext/>
      <w:spacing w:before="240" w:after="60" w:line="240" w:lineRule="auto"/>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4F794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4F7948"/>
    <w:rPr>
      <w:rFonts w:ascii="Times New Roman" w:eastAsia="Times New Roman" w:hAnsi="Times New Roman" w:cs="Times New Roman"/>
      <w:sz w:val="20"/>
      <w:szCs w:val="20"/>
      <w:lang w:eastAsia="ru-RU"/>
    </w:rPr>
  </w:style>
  <w:style w:type="character" w:styleId="a6">
    <w:name w:val="footnote reference"/>
    <w:rsid w:val="004F7948"/>
    <w:rPr>
      <w:vertAlign w:val="superscript"/>
    </w:rPr>
  </w:style>
  <w:style w:type="paragraph" w:styleId="a7">
    <w:name w:val="List Paragraph"/>
    <w:basedOn w:val="a"/>
    <w:link w:val="a8"/>
    <w:uiPriority w:val="34"/>
    <w:qFormat/>
    <w:rsid w:val="004F7948"/>
    <w:pPr>
      <w:spacing w:after="0" w:line="240" w:lineRule="auto"/>
      <w:ind w:left="720"/>
      <w:contextualSpacing/>
    </w:pPr>
    <w:rPr>
      <w:rFonts w:ascii="Times New Roman" w:eastAsia="Times New Roman" w:hAnsi="Times New Roman" w:cs="Times New Roman"/>
      <w:szCs w:val="24"/>
      <w:lang w:eastAsia="ru-RU"/>
    </w:rPr>
  </w:style>
  <w:style w:type="character" w:styleId="a9">
    <w:name w:val="annotation reference"/>
    <w:unhideWhenUsed/>
    <w:rsid w:val="004F7948"/>
    <w:rPr>
      <w:sz w:val="16"/>
      <w:szCs w:val="16"/>
    </w:rPr>
  </w:style>
  <w:style w:type="paragraph" w:styleId="aa">
    <w:name w:val="annotation text"/>
    <w:basedOn w:val="a"/>
    <w:link w:val="ab"/>
    <w:uiPriority w:val="99"/>
    <w:unhideWhenUsed/>
    <w:rsid w:val="004F794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F794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F79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7948"/>
    <w:rPr>
      <w:rFonts w:ascii="Tahoma" w:hAnsi="Tahoma" w:cs="Tahoma"/>
      <w:sz w:val="16"/>
      <w:szCs w:val="16"/>
    </w:rPr>
  </w:style>
  <w:style w:type="paragraph" w:customStyle="1" w:styleId="3">
    <w:name w:val="Абзац списка3"/>
    <w:basedOn w:val="a"/>
    <w:rsid w:val="00A30381"/>
    <w:pPr>
      <w:spacing w:after="0" w:line="240" w:lineRule="auto"/>
      <w:ind w:left="720"/>
      <w:contextualSpacing/>
    </w:pPr>
    <w:rPr>
      <w:rFonts w:ascii="Times New Roman" w:eastAsia="Times New Roman" w:hAnsi="Times New Roman" w:cs="Times New Roman"/>
      <w:szCs w:val="24"/>
      <w:lang w:eastAsia="ru-RU"/>
    </w:rPr>
  </w:style>
  <w:style w:type="paragraph" w:customStyle="1" w:styleId="ConsPlusNormal">
    <w:name w:val="ConsPlusNormal"/>
    <w:link w:val="ConsPlusNormal0"/>
    <w:rsid w:val="00A30381"/>
    <w:pPr>
      <w:autoSpaceDE w:val="0"/>
      <w:autoSpaceDN w:val="0"/>
      <w:adjustRightInd w:val="0"/>
      <w:spacing w:after="0" w:line="240" w:lineRule="auto"/>
      <w:jc w:val="both"/>
    </w:pPr>
    <w:rPr>
      <w:rFonts w:ascii="Times New Roman" w:eastAsia="Calibri" w:hAnsi="Times New Roman" w:cs="Times New Roman"/>
      <w:szCs w:val="24"/>
    </w:rPr>
  </w:style>
  <w:style w:type="paragraph" w:customStyle="1" w:styleId="Default">
    <w:name w:val="Default"/>
    <w:rsid w:val="0090330A"/>
    <w:pPr>
      <w:autoSpaceDE w:val="0"/>
      <w:autoSpaceDN w:val="0"/>
      <w:adjustRightInd w:val="0"/>
      <w:spacing w:after="0" w:line="240" w:lineRule="auto"/>
    </w:pPr>
    <w:rPr>
      <w:rFonts w:ascii="Times New Roman" w:eastAsia="Calibri" w:hAnsi="Times New Roman" w:cs="Times New Roman"/>
      <w:color w:val="000000"/>
      <w:szCs w:val="24"/>
    </w:rPr>
  </w:style>
  <w:style w:type="paragraph" w:styleId="ae">
    <w:name w:val="Body Text Indent"/>
    <w:aliases w:val="Основной текст 1"/>
    <w:basedOn w:val="a"/>
    <w:link w:val="af"/>
    <w:rsid w:val="00800A30"/>
    <w:pPr>
      <w:spacing w:after="120" w:line="240" w:lineRule="auto"/>
      <w:ind w:left="283"/>
    </w:pPr>
    <w:rPr>
      <w:rFonts w:ascii="Times New Roman" w:eastAsia="Times New Roman" w:hAnsi="Times New Roman" w:cs="Times New Roman"/>
      <w:szCs w:val="24"/>
      <w:lang w:eastAsia="ru-RU"/>
    </w:rPr>
  </w:style>
  <w:style w:type="character" w:customStyle="1" w:styleId="af">
    <w:name w:val="Основной текст с отступом Знак"/>
    <w:aliases w:val="Основной текст 1 Знак"/>
    <w:basedOn w:val="a0"/>
    <w:link w:val="ae"/>
    <w:rsid w:val="00800A30"/>
    <w:rPr>
      <w:rFonts w:ascii="Times New Roman" w:eastAsia="Times New Roman" w:hAnsi="Times New Roman" w:cs="Times New Roman"/>
      <w:szCs w:val="24"/>
      <w:lang w:eastAsia="ru-RU"/>
    </w:rPr>
  </w:style>
  <w:style w:type="character" w:styleId="af0">
    <w:name w:val="Hyperlink"/>
    <w:rsid w:val="00800A30"/>
    <w:rPr>
      <w:color w:val="0000FF"/>
      <w:u w:val="single"/>
    </w:rPr>
  </w:style>
  <w:style w:type="paragraph" w:styleId="af1">
    <w:name w:val="Body Text"/>
    <w:basedOn w:val="a"/>
    <w:link w:val="af2"/>
    <w:rsid w:val="000B2086"/>
    <w:pPr>
      <w:spacing w:after="120" w:line="240" w:lineRule="auto"/>
    </w:pPr>
    <w:rPr>
      <w:rFonts w:ascii="Times New Roman" w:eastAsia="Times New Roman" w:hAnsi="Times New Roman" w:cs="Times New Roman"/>
      <w:szCs w:val="24"/>
      <w:lang w:eastAsia="ru-RU"/>
    </w:rPr>
  </w:style>
  <w:style w:type="character" w:customStyle="1" w:styleId="af2">
    <w:name w:val="Основной текст Знак"/>
    <w:basedOn w:val="a0"/>
    <w:link w:val="af1"/>
    <w:rsid w:val="000B2086"/>
    <w:rPr>
      <w:rFonts w:ascii="Times New Roman" w:eastAsia="Times New Roman" w:hAnsi="Times New Roman" w:cs="Times New Roman"/>
      <w:szCs w:val="24"/>
      <w:lang w:eastAsia="ru-RU"/>
    </w:rPr>
  </w:style>
  <w:style w:type="paragraph" w:customStyle="1" w:styleId="Char">
    <w:name w:val="Char"/>
    <w:basedOn w:val="a"/>
    <w:autoRedefine/>
    <w:rsid w:val="0000791B"/>
    <w:pPr>
      <w:spacing w:after="0" w:line="360" w:lineRule="auto"/>
      <w:ind w:left="709"/>
      <w:jc w:val="both"/>
    </w:pPr>
    <w:rPr>
      <w:rFonts w:ascii="Times New Roman" w:eastAsia="Arial Black" w:hAnsi="Times New Roman" w:cs="Verdana"/>
      <w:bCs/>
      <w:sz w:val="28"/>
      <w:szCs w:val="24"/>
    </w:rPr>
  </w:style>
  <w:style w:type="paragraph" w:styleId="af3">
    <w:name w:val="Revision"/>
    <w:hidden/>
    <w:uiPriority w:val="99"/>
    <w:semiHidden/>
    <w:rsid w:val="008E4F4E"/>
    <w:pPr>
      <w:spacing w:after="0" w:line="240" w:lineRule="auto"/>
    </w:pPr>
  </w:style>
  <w:style w:type="paragraph" w:customStyle="1" w:styleId="NormalRussian">
    <w:name w:val="Normal Russian"/>
    <w:rsid w:val="0020700B"/>
    <w:pPr>
      <w:spacing w:after="0" w:line="240" w:lineRule="auto"/>
      <w:jc w:val="both"/>
    </w:pPr>
    <w:rPr>
      <w:rFonts w:ascii="CG Times (WR)" w:eastAsia="Times New Roman" w:hAnsi="CG Times (WR)" w:cs="Times New Roman"/>
      <w:sz w:val="22"/>
      <w:szCs w:val="20"/>
      <w:lang w:eastAsia="ru-RU"/>
    </w:rPr>
  </w:style>
  <w:style w:type="paragraph" w:customStyle="1" w:styleId="2">
    <w:name w:val="Абзац списка2"/>
    <w:basedOn w:val="a"/>
    <w:rsid w:val="00EF4EDE"/>
    <w:pPr>
      <w:spacing w:after="0" w:line="240" w:lineRule="auto"/>
      <w:ind w:left="720"/>
      <w:contextualSpacing/>
    </w:pPr>
    <w:rPr>
      <w:rFonts w:ascii="Times New Roman" w:eastAsia="Times New Roman" w:hAnsi="Times New Roman" w:cs="Times New Roman"/>
      <w:szCs w:val="24"/>
      <w:lang w:eastAsia="ru-RU"/>
    </w:rPr>
  </w:style>
  <w:style w:type="paragraph" w:styleId="af4">
    <w:name w:val="annotation subject"/>
    <w:basedOn w:val="aa"/>
    <w:next w:val="aa"/>
    <w:link w:val="af5"/>
    <w:uiPriority w:val="99"/>
    <w:semiHidden/>
    <w:unhideWhenUsed/>
    <w:rsid w:val="00561FE0"/>
    <w:pPr>
      <w:spacing w:after="200"/>
    </w:pPr>
    <w:rPr>
      <w:rFonts w:ascii="Arial" w:eastAsiaTheme="minorHAnsi" w:hAnsi="Arial" w:cs="Arial"/>
      <w:b/>
      <w:bCs/>
      <w:lang w:eastAsia="en-US"/>
    </w:rPr>
  </w:style>
  <w:style w:type="character" w:customStyle="1" w:styleId="af5">
    <w:name w:val="Тема примечания Знак"/>
    <w:basedOn w:val="ab"/>
    <w:link w:val="af4"/>
    <w:uiPriority w:val="99"/>
    <w:semiHidden/>
    <w:rsid w:val="00561FE0"/>
    <w:rPr>
      <w:rFonts w:ascii="Times New Roman" w:eastAsia="Times New Roman" w:hAnsi="Times New Roman" w:cs="Times New Roman"/>
      <w:b/>
      <w:bCs/>
      <w:sz w:val="20"/>
      <w:szCs w:val="20"/>
      <w:lang w:eastAsia="ru-RU"/>
    </w:rPr>
  </w:style>
  <w:style w:type="character" w:customStyle="1" w:styleId="a8">
    <w:name w:val="Абзац списка Знак"/>
    <w:basedOn w:val="a0"/>
    <w:link w:val="a7"/>
    <w:uiPriority w:val="34"/>
    <w:rsid w:val="00806DF8"/>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0D0280"/>
    <w:rPr>
      <w:rFonts w:eastAsia="Times New Roman"/>
      <w:b/>
      <w:bCs/>
      <w:kern w:val="32"/>
      <w:szCs w:val="32"/>
    </w:rPr>
  </w:style>
  <w:style w:type="character" w:customStyle="1" w:styleId="ConsPlusNormal0">
    <w:name w:val="ConsPlusNormal Знак"/>
    <w:link w:val="ConsPlusNormal"/>
    <w:locked/>
    <w:rsid w:val="00397D84"/>
    <w:rPr>
      <w:rFonts w:ascii="Times New Roman" w:eastAsia="Calibri" w:hAnsi="Times New Roman" w:cs="Times New Roman"/>
      <w:szCs w:val="24"/>
    </w:rPr>
  </w:style>
  <w:style w:type="paragraph" w:customStyle="1" w:styleId="ConsPlusJurTerm">
    <w:name w:val="ConsPlusJurTerm"/>
    <w:rsid w:val="00DE21A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280"/>
    <w:pPr>
      <w:keepNext/>
      <w:spacing w:before="240" w:after="60" w:line="240" w:lineRule="auto"/>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4F794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4F7948"/>
    <w:rPr>
      <w:rFonts w:ascii="Times New Roman" w:eastAsia="Times New Roman" w:hAnsi="Times New Roman" w:cs="Times New Roman"/>
      <w:sz w:val="20"/>
      <w:szCs w:val="20"/>
      <w:lang w:eastAsia="ru-RU"/>
    </w:rPr>
  </w:style>
  <w:style w:type="character" w:styleId="a6">
    <w:name w:val="footnote reference"/>
    <w:rsid w:val="004F7948"/>
    <w:rPr>
      <w:vertAlign w:val="superscript"/>
    </w:rPr>
  </w:style>
  <w:style w:type="paragraph" w:styleId="a7">
    <w:name w:val="List Paragraph"/>
    <w:basedOn w:val="a"/>
    <w:link w:val="a8"/>
    <w:uiPriority w:val="34"/>
    <w:qFormat/>
    <w:rsid w:val="004F7948"/>
    <w:pPr>
      <w:spacing w:after="0" w:line="240" w:lineRule="auto"/>
      <w:ind w:left="720"/>
      <w:contextualSpacing/>
    </w:pPr>
    <w:rPr>
      <w:rFonts w:ascii="Times New Roman" w:eastAsia="Times New Roman" w:hAnsi="Times New Roman" w:cs="Times New Roman"/>
      <w:szCs w:val="24"/>
      <w:lang w:eastAsia="ru-RU"/>
    </w:rPr>
  </w:style>
  <w:style w:type="character" w:styleId="a9">
    <w:name w:val="annotation reference"/>
    <w:unhideWhenUsed/>
    <w:rsid w:val="004F7948"/>
    <w:rPr>
      <w:sz w:val="16"/>
      <w:szCs w:val="16"/>
    </w:rPr>
  </w:style>
  <w:style w:type="paragraph" w:styleId="aa">
    <w:name w:val="annotation text"/>
    <w:basedOn w:val="a"/>
    <w:link w:val="ab"/>
    <w:uiPriority w:val="99"/>
    <w:unhideWhenUsed/>
    <w:rsid w:val="004F794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F794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F79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7948"/>
    <w:rPr>
      <w:rFonts w:ascii="Tahoma" w:hAnsi="Tahoma" w:cs="Tahoma"/>
      <w:sz w:val="16"/>
      <w:szCs w:val="16"/>
    </w:rPr>
  </w:style>
  <w:style w:type="paragraph" w:customStyle="1" w:styleId="3">
    <w:name w:val="Абзац списка3"/>
    <w:basedOn w:val="a"/>
    <w:rsid w:val="00A30381"/>
    <w:pPr>
      <w:spacing w:after="0" w:line="240" w:lineRule="auto"/>
      <w:ind w:left="720"/>
      <w:contextualSpacing/>
    </w:pPr>
    <w:rPr>
      <w:rFonts w:ascii="Times New Roman" w:eastAsia="Times New Roman" w:hAnsi="Times New Roman" w:cs="Times New Roman"/>
      <w:szCs w:val="24"/>
      <w:lang w:eastAsia="ru-RU"/>
    </w:rPr>
  </w:style>
  <w:style w:type="paragraph" w:customStyle="1" w:styleId="ConsPlusNormal">
    <w:name w:val="ConsPlusNormal"/>
    <w:link w:val="ConsPlusNormal0"/>
    <w:rsid w:val="00A30381"/>
    <w:pPr>
      <w:autoSpaceDE w:val="0"/>
      <w:autoSpaceDN w:val="0"/>
      <w:adjustRightInd w:val="0"/>
      <w:spacing w:after="0" w:line="240" w:lineRule="auto"/>
      <w:jc w:val="both"/>
    </w:pPr>
    <w:rPr>
      <w:rFonts w:ascii="Times New Roman" w:eastAsia="Calibri" w:hAnsi="Times New Roman" w:cs="Times New Roman"/>
      <w:szCs w:val="24"/>
    </w:rPr>
  </w:style>
  <w:style w:type="paragraph" w:customStyle="1" w:styleId="Default">
    <w:name w:val="Default"/>
    <w:rsid w:val="0090330A"/>
    <w:pPr>
      <w:autoSpaceDE w:val="0"/>
      <w:autoSpaceDN w:val="0"/>
      <w:adjustRightInd w:val="0"/>
      <w:spacing w:after="0" w:line="240" w:lineRule="auto"/>
    </w:pPr>
    <w:rPr>
      <w:rFonts w:ascii="Times New Roman" w:eastAsia="Calibri" w:hAnsi="Times New Roman" w:cs="Times New Roman"/>
      <w:color w:val="000000"/>
      <w:szCs w:val="24"/>
    </w:rPr>
  </w:style>
  <w:style w:type="paragraph" w:styleId="ae">
    <w:name w:val="Body Text Indent"/>
    <w:aliases w:val="Основной текст 1"/>
    <w:basedOn w:val="a"/>
    <w:link w:val="af"/>
    <w:rsid w:val="00800A30"/>
    <w:pPr>
      <w:spacing w:after="120" w:line="240" w:lineRule="auto"/>
      <w:ind w:left="283"/>
    </w:pPr>
    <w:rPr>
      <w:rFonts w:ascii="Times New Roman" w:eastAsia="Times New Roman" w:hAnsi="Times New Roman" w:cs="Times New Roman"/>
      <w:szCs w:val="24"/>
      <w:lang w:eastAsia="ru-RU"/>
    </w:rPr>
  </w:style>
  <w:style w:type="character" w:customStyle="1" w:styleId="af">
    <w:name w:val="Основной текст с отступом Знак"/>
    <w:aliases w:val="Основной текст 1 Знак"/>
    <w:basedOn w:val="a0"/>
    <w:link w:val="ae"/>
    <w:rsid w:val="00800A30"/>
    <w:rPr>
      <w:rFonts w:ascii="Times New Roman" w:eastAsia="Times New Roman" w:hAnsi="Times New Roman" w:cs="Times New Roman"/>
      <w:szCs w:val="24"/>
      <w:lang w:eastAsia="ru-RU"/>
    </w:rPr>
  </w:style>
  <w:style w:type="character" w:styleId="af0">
    <w:name w:val="Hyperlink"/>
    <w:rsid w:val="00800A30"/>
    <w:rPr>
      <w:color w:val="0000FF"/>
      <w:u w:val="single"/>
    </w:rPr>
  </w:style>
  <w:style w:type="paragraph" w:styleId="af1">
    <w:name w:val="Body Text"/>
    <w:basedOn w:val="a"/>
    <w:link w:val="af2"/>
    <w:rsid w:val="000B2086"/>
    <w:pPr>
      <w:spacing w:after="120" w:line="240" w:lineRule="auto"/>
    </w:pPr>
    <w:rPr>
      <w:rFonts w:ascii="Times New Roman" w:eastAsia="Times New Roman" w:hAnsi="Times New Roman" w:cs="Times New Roman"/>
      <w:szCs w:val="24"/>
      <w:lang w:eastAsia="ru-RU"/>
    </w:rPr>
  </w:style>
  <w:style w:type="character" w:customStyle="1" w:styleId="af2">
    <w:name w:val="Основной текст Знак"/>
    <w:basedOn w:val="a0"/>
    <w:link w:val="af1"/>
    <w:rsid w:val="000B2086"/>
    <w:rPr>
      <w:rFonts w:ascii="Times New Roman" w:eastAsia="Times New Roman" w:hAnsi="Times New Roman" w:cs="Times New Roman"/>
      <w:szCs w:val="24"/>
      <w:lang w:eastAsia="ru-RU"/>
    </w:rPr>
  </w:style>
  <w:style w:type="paragraph" w:customStyle="1" w:styleId="Char">
    <w:name w:val="Char"/>
    <w:basedOn w:val="a"/>
    <w:autoRedefine/>
    <w:rsid w:val="0000791B"/>
    <w:pPr>
      <w:spacing w:after="0" w:line="360" w:lineRule="auto"/>
      <w:ind w:left="709"/>
      <w:jc w:val="both"/>
    </w:pPr>
    <w:rPr>
      <w:rFonts w:ascii="Times New Roman" w:eastAsia="Arial Black" w:hAnsi="Times New Roman" w:cs="Verdana"/>
      <w:bCs/>
      <w:sz w:val="28"/>
      <w:szCs w:val="24"/>
    </w:rPr>
  </w:style>
  <w:style w:type="paragraph" w:styleId="af3">
    <w:name w:val="Revision"/>
    <w:hidden/>
    <w:uiPriority w:val="99"/>
    <w:semiHidden/>
    <w:rsid w:val="008E4F4E"/>
    <w:pPr>
      <w:spacing w:after="0" w:line="240" w:lineRule="auto"/>
    </w:pPr>
  </w:style>
  <w:style w:type="paragraph" w:customStyle="1" w:styleId="NormalRussian">
    <w:name w:val="Normal Russian"/>
    <w:rsid w:val="0020700B"/>
    <w:pPr>
      <w:spacing w:after="0" w:line="240" w:lineRule="auto"/>
      <w:jc w:val="both"/>
    </w:pPr>
    <w:rPr>
      <w:rFonts w:ascii="CG Times (WR)" w:eastAsia="Times New Roman" w:hAnsi="CG Times (WR)" w:cs="Times New Roman"/>
      <w:sz w:val="22"/>
      <w:szCs w:val="20"/>
      <w:lang w:eastAsia="ru-RU"/>
    </w:rPr>
  </w:style>
  <w:style w:type="paragraph" w:customStyle="1" w:styleId="2">
    <w:name w:val="Абзац списка2"/>
    <w:basedOn w:val="a"/>
    <w:rsid w:val="00EF4EDE"/>
    <w:pPr>
      <w:spacing w:after="0" w:line="240" w:lineRule="auto"/>
      <w:ind w:left="720"/>
      <w:contextualSpacing/>
    </w:pPr>
    <w:rPr>
      <w:rFonts w:ascii="Times New Roman" w:eastAsia="Times New Roman" w:hAnsi="Times New Roman" w:cs="Times New Roman"/>
      <w:szCs w:val="24"/>
      <w:lang w:eastAsia="ru-RU"/>
    </w:rPr>
  </w:style>
  <w:style w:type="paragraph" w:styleId="af4">
    <w:name w:val="annotation subject"/>
    <w:basedOn w:val="aa"/>
    <w:next w:val="aa"/>
    <w:link w:val="af5"/>
    <w:uiPriority w:val="99"/>
    <w:semiHidden/>
    <w:unhideWhenUsed/>
    <w:rsid w:val="00561FE0"/>
    <w:pPr>
      <w:spacing w:after="200"/>
    </w:pPr>
    <w:rPr>
      <w:rFonts w:ascii="Arial" w:eastAsiaTheme="minorHAnsi" w:hAnsi="Arial" w:cs="Arial"/>
      <w:b/>
      <w:bCs/>
      <w:lang w:eastAsia="en-US"/>
    </w:rPr>
  </w:style>
  <w:style w:type="character" w:customStyle="1" w:styleId="af5">
    <w:name w:val="Тема примечания Знак"/>
    <w:basedOn w:val="ab"/>
    <w:link w:val="af4"/>
    <w:uiPriority w:val="99"/>
    <w:semiHidden/>
    <w:rsid w:val="00561FE0"/>
    <w:rPr>
      <w:rFonts w:ascii="Times New Roman" w:eastAsia="Times New Roman" w:hAnsi="Times New Roman" w:cs="Times New Roman"/>
      <w:b/>
      <w:bCs/>
      <w:sz w:val="20"/>
      <w:szCs w:val="20"/>
      <w:lang w:eastAsia="ru-RU"/>
    </w:rPr>
  </w:style>
  <w:style w:type="character" w:customStyle="1" w:styleId="a8">
    <w:name w:val="Абзац списка Знак"/>
    <w:basedOn w:val="a0"/>
    <w:link w:val="a7"/>
    <w:uiPriority w:val="34"/>
    <w:rsid w:val="00806DF8"/>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0D0280"/>
    <w:rPr>
      <w:rFonts w:eastAsia="Times New Roman"/>
      <w:b/>
      <w:bCs/>
      <w:kern w:val="32"/>
      <w:szCs w:val="32"/>
    </w:rPr>
  </w:style>
  <w:style w:type="character" w:customStyle="1" w:styleId="ConsPlusNormal0">
    <w:name w:val="ConsPlusNormal Знак"/>
    <w:link w:val="ConsPlusNormal"/>
    <w:locked/>
    <w:rsid w:val="00397D84"/>
    <w:rPr>
      <w:rFonts w:ascii="Times New Roman" w:eastAsia="Calibri" w:hAnsi="Times New Roman" w:cs="Times New Roman"/>
      <w:szCs w:val="24"/>
    </w:rPr>
  </w:style>
  <w:style w:type="paragraph" w:customStyle="1" w:styleId="ConsPlusJurTerm">
    <w:name w:val="ConsPlusJurTerm"/>
    <w:rsid w:val="00DE21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2138">
      <w:bodyDiv w:val="1"/>
      <w:marLeft w:val="0"/>
      <w:marRight w:val="0"/>
      <w:marTop w:val="0"/>
      <w:marBottom w:val="0"/>
      <w:divBdr>
        <w:top w:val="none" w:sz="0" w:space="0" w:color="auto"/>
        <w:left w:val="none" w:sz="0" w:space="0" w:color="auto"/>
        <w:bottom w:val="none" w:sz="0" w:space="0" w:color="auto"/>
        <w:right w:val="none" w:sz="0" w:space="0" w:color="auto"/>
      </w:divBdr>
    </w:div>
    <w:div w:id="284586921">
      <w:bodyDiv w:val="1"/>
      <w:marLeft w:val="0"/>
      <w:marRight w:val="0"/>
      <w:marTop w:val="0"/>
      <w:marBottom w:val="0"/>
      <w:divBdr>
        <w:top w:val="none" w:sz="0" w:space="0" w:color="auto"/>
        <w:left w:val="none" w:sz="0" w:space="0" w:color="auto"/>
        <w:bottom w:val="none" w:sz="0" w:space="0" w:color="auto"/>
        <w:right w:val="none" w:sz="0" w:space="0" w:color="auto"/>
      </w:divBdr>
    </w:div>
    <w:div w:id="788426948">
      <w:bodyDiv w:val="1"/>
      <w:marLeft w:val="0"/>
      <w:marRight w:val="0"/>
      <w:marTop w:val="0"/>
      <w:marBottom w:val="0"/>
      <w:divBdr>
        <w:top w:val="none" w:sz="0" w:space="0" w:color="auto"/>
        <w:left w:val="none" w:sz="0" w:space="0" w:color="auto"/>
        <w:bottom w:val="none" w:sz="0" w:space="0" w:color="auto"/>
        <w:right w:val="none" w:sz="0" w:space="0" w:color="auto"/>
      </w:divBdr>
    </w:div>
    <w:div w:id="1484007358">
      <w:bodyDiv w:val="1"/>
      <w:marLeft w:val="0"/>
      <w:marRight w:val="0"/>
      <w:marTop w:val="0"/>
      <w:marBottom w:val="0"/>
      <w:divBdr>
        <w:top w:val="none" w:sz="0" w:space="0" w:color="auto"/>
        <w:left w:val="none" w:sz="0" w:space="0" w:color="auto"/>
        <w:bottom w:val="none" w:sz="0" w:space="0" w:color="auto"/>
        <w:right w:val="none" w:sz="0" w:space="0" w:color="auto"/>
      </w:divBdr>
    </w:div>
    <w:div w:id="16006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1E3A-844B-4B08-9CD0-B30AC2C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Ирина Геннадьевна</dc:creator>
  <cp:lastModifiedBy>Филиппов Роман Владимирович</cp:lastModifiedBy>
  <cp:revision>9</cp:revision>
  <cp:lastPrinted>2018-06-09T07:24:00Z</cp:lastPrinted>
  <dcterms:created xsi:type="dcterms:W3CDTF">2018-06-09T12:20:00Z</dcterms:created>
  <dcterms:modified xsi:type="dcterms:W3CDTF">2018-06-13T11:53:00Z</dcterms:modified>
</cp:coreProperties>
</file>