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AD8" w:rsidRPr="00B62AD8" w:rsidRDefault="00B62AD8" w:rsidP="00B62A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4825" cy="600075"/>
            <wp:effectExtent l="0" t="0" r="9525" b="9525"/>
            <wp:docPr id="1" name="Рисунок 1" descr="Герб_Магаданской_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агаданской_област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AD8" w:rsidRPr="00B62AD8" w:rsidRDefault="00CF1204" w:rsidP="00B62A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ФИЗИЧЕСКОЙ КУЛЬТУРЫ И СПОРТА</w:t>
      </w:r>
      <w:r w:rsidR="00B62AD8" w:rsidRPr="00B62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2AD8" w:rsidRPr="00B62AD8" w:rsidRDefault="00B62AD8" w:rsidP="00B62A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МАГАДАНСКОЙ ОБЛАСТИ </w:t>
      </w:r>
    </w:p>
    <w:p w:rsidR="00B62AD8" w:rsidRPr="00B62AD8" w:rsidRDefault="00B62AD8" w:rsidP="00B62A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AD8" w:rsidRPr="00B62AD8" w:rsidRDefault="00B62AD8" w:rsidP="00B62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AD8" w:rsidRPr="00B62AD8" w:rsidRDefault="00B62AD8" w:rsidP="00B62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AD8" w:rsidRPr="00B62AD8" w:rsidRDefault="00B62AD8" w:rsidP="00B62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AD8" w:rsidRPr="00B62AD8" w:rsidRDefault="00B62AD8" w:rsidP="00B62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AD8" w:rsidRPr="00B62AD8" w:rsidRDefault="00B62AD8" w:rsidP="00B62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AD8" w:rsidRPr="00B62AD8" w:rsidRDefault="00B62AD8" w:rsidP="00B62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AD8" w:rsidRPr="00B62AD8" w:rsidRDefault="00B62AD8" w:rsidP="00B62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AD8" w:rsidRPr="00B62AD8" w:rsidRDefault="00B62AD8" w:rsidP="00B62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AD8" w:rsidRPr="00B62AD8" w:rsidRDefault="00B62AD8" w:rsidP="00B62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AD8" w:rsidRPr="00B62AD8" w:rsidRDefault="00B62AD8" w:rsidP="00B62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AD8" w:rsidRPr="00B62AD8" w:rsidRDefault="00B62AD8" w:rsidP="00B62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AD8" w:rsidRPr="00B62AD8" w:rsidRDefault="00B62AD8" w:rsidP="00B62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AD8" w:rsidRPr="00B62AD8" w:rsidRDefault="00B62AD8" w:rsidP="00B62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AD8" w:rsidRPr="00B62AD8" w:rsidRDefault="00B62AD8" w:rsidP="00B62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AD8" w:rsidRPr="00B62AD8" w:rsidRDefault="00B62AD8" w:rsidP="00B62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A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</w:t>
      </w:r>
    </w:p>
    <w:p w:rsidR="00B62AD8" w:rsidRPr="00B62AD8" w:rsidRDefault="00B62AD8" w:rsidP="00B62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A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 АНТИМОНОПОЛЬНОМ </w:t>
      </w:r>
      <w:r w:rsidRPr="00B62A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62AD8" w:rsidRPr="00B62AD8" w:rsidRDefault="00B62AD8" w:rsidP="00B62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КОМПЛАЕНСЕ</w:t>
      </w:r>
    </w:p>
    <w:p w:rsidR="00B62AD8" w:rsidRPr="00B62AD8" w:rsidRDefault="00B62AD8" w:rsidP="00B62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A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</w:t>
      </w:r>
      <w:r w:rsidR="00F567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737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B62A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B62AD8" w:rsidRPr="00B62AD8" w:rsidRDefault="00B62AD8" w:rsidP="00B62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AD8" w:rsidRPr="00B62AD8" w:rsidRDefault="00B62AD8" w:rsidP="00B62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AD8" w:rsidRPr="00B62AD8" w:rsidRDefault="00B62AD8" w:rsidP="00B62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AD8" w:rsidRPr="00B62AD8" w:rsidRDefault="00B62AD8" w:rsidP="00B62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AD8" w:rsidRPr="00B62AD8" w:rsidRDefault="00B62AD8" w:rsidP="00B62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AD8" w:rsidRPr="00B62AD8" w:rsidRDefault="00B62AD8" w:rsidP="00B62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AD8" w:rsidRPr="00B62AD8" w:rsidRDefault="00B62AD8" w:rsidP="00B62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AD8" w:rsidRPr="00B62AD8" w:rsidRDefault="00B62AD8" w:rsidP="00B62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AD8" w:rsidRPr="00B62AD8" w:rsidRDefault="00B62AD8" w:rsidP="00B62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AD8" w:rsidRPr="00B62AD8" w:rsidRDefault="00B62AD8" w:rsidP="00B62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AD8" w:rsidRPr="00B62AD8" w:rsidRDefault="00B62AD8" w:rsidP="00B62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AD8" w:rsidRPr="00B62AD8" w:rsidRDefault="00B62AD8" w:rsidP="00B62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AD8" w:rsidRPr="00B62AD8" w:rsidRDefault="00B62AD8" w:rsidP="00B62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AD8" w:rsidRPr="00B62AD8" w:rsidRDefault="00B62AD8" w:rsidP="00B62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AD8" w:rsidRPr="00B62AD8" w:rsidRDefault="00B62AD8" w:rsidP="00B62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AD8" w:rsidRPr="00B62AD8" w:rsidRDefault="00B62AD8" w:rsidP="00B62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AD8" w:rsidRPr="00B62AD8" w:rsidRDefault="00B62AD8" w:rsidP="00B62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AD8" w:rsidRPr="00B62AD8" w:rsidRDefault="00B62AD8" w:rsidP="00B62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AD8" w:rsidRPr="00B62AD8" w:rsidRDefault="00B62AD8" w:rsidP="00B62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AD8" w:rsidRPr="00B62AD8" w:rsidRDefault="00B62AD8" w:rsidP="00B62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AD8" w:rsidRPr="00B62AD8" w:rsidRDefault="00B62AD8" w:rsidP="00B62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AD8" w:rsidRPr="00B62AD8" w:rsidRDefault="00B62AD8" w:rsidP="00B62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AD8" w:rsidRPr="00B62AD8" w:rsidRDefault="00B62AD8" w:rsidP="00B62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AD8" w:rsidRPr="00B62AD8" w:rsidRDefault="00B62AD8" w:rsidP="00B62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AD8" w:rsidRPr="00B62AD8" w:rsidRDefault="00B62AD8" w:rsidP="00B62A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AD8" w:rsidRPr="00B62AD8" w:rsidRDefault="00B62AD8" w:rsidP="00B62A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D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МАГАДАН,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7379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493E3C" w:rsidRDefault="00493E3C" w:rsidP="00493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36"/>
        <w:gridCol w:w="4019"/>
      </w:tblGrid>
      <w:tr w:rsidR="004002EE" w:rsidRPr="00AC22F0" w:rsidTr="00850016">
        <w:tc>
          <w:tcPr>
            <w:tcW w:w="5495" w:type="dxa"/>
            <w:shd w:val="clear" w:color="auto" w:fill="auto"/>
          </w:tcPr>
          <w:p w:rsidR="004002EE" w:rsidRPr="00AC22F0" w:rsidRDefault="004002EE" w:rsidP="00AC22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4075" w:type="dxa"/>
            <w:shd w:val="clear" w:color="auto" w:fill="auto"/>
          </w:tcPr>
          <w:p w:rsidR="004002EE" w:rsidRPr="00072B1C" w:rsidRDefault="004002EE" w:rsidP="00AC22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</w:pPr>
            <w:r w:rsidRPr="00072B1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>УТВЕРЖДЕНО</w:t>
            </w:r>
          </w:p>
          <w:p w:rsidR="004002EE" w:rsidRPr="00072B1C" w:rsidRDefault="0039377E" w:rsidP="00AC22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 xml:space="preserve">решением </w:t>
            </w:r>
            <w:r w:rsidR="005A7B6D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>коллегиального органа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 xml:space="preserve"> </w:t>
            </w:r>
            <w:r w:rsidR="00CF1204" w:rsidRPr="00072B1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>департамент</w:t>
            </w:r>
            <w:r w:rsidR="00A524E6" w:rsidRPr="00072B1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>а</w:t>
            </w:r>
            <w:r w:rsidR="00CF1204" w:rsidRPr="00072B1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 xml:space="preserve"> физической культуры и спорта </w:t>
            </w:r>
            <w:r w:rsidR="004002EE" w:rsidRPr="00072B1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>Магаданской области</w:t>
            </w:r>
          </w:p>
          <w:p w:rsidR="004002EE" w:rsidRPr="00072B1C" w:rsidRDefault="004002EE" w:rsidP="0039377E">
            <w:pPr>
              <w:widowControl w:val="0"/>
              <w:tabs>
                <w:tab w:val="left" w:pos="735"/>
                <w:tab w:val="right" w:pos="3859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</w:pPr>
          </w:p>
        </w:tc>
      </w:tr>
    </w:tbl>
    <w:p w:rsidR="004002EE" w:rsidRPr="00AC22F0" w:rsidRDefault="004002EE" w:rsidP="00AC22F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3E3C" w:rsidRPr="00AC22F0" w:rsidRDefault="00493E3C" w:rsidP="00401B4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2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Доклад</w:t>
      </w:r>
    </w:p>
    <w:p w:rsidR="00493E3C" w:rsidRDefault="001F28A1" w:rsidP="00401B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22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493E3C" w:rsidRPr="00AC22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 </w:t>
      </w:r>
      <w:r w:rsidR="006550D4" w:rsidRPr="00AC22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антимонопольном комплаенсе в </w:t>
      </w:r>
      <w:r w:rsidR="00CF1204" w:rsidRPr="00AC22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департаменте физической культуры и спорта Магаданской области</w:t>
      </w:r>
      <w:r w:rsidR="000C75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65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202</w:t>
      </w:r>
      <w:r w:rsidR="00D737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565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</w:t>
      </w:r>
    </w:p>
    <w:p w:rsidR="004660D2" w:rsidRPr="00AC22F0" w:rsidRDefault="004660D2" w:rsidP="00401B4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38C" w:rsidRPr="00FC534A" w:rsidRDefault="00FC534A" w:rsidP="00FC534A">
      <w:pPr>
        <w:pStyle w:val="a5"/>
        <w:numPr>
          <w:ilvl w:val="0"/>
          <w:numId w:val="10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53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информация</w:t>
      </w:r>
    </w:p>
    <w:p w:rsidR="0039377E" w:rsidRDefault="0039377E" w:rsidP="0022179C">
      <w:pPr>
        <w:pStyle w:val="a5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Антимонопольный комплаенс в департаменте физической культуры и спорта Магаданской области (далее – департамент) организован и функционирует в соответствии с:</w:t>
      </w:r>
    </w:p>
    <w:p w:rsidR="0039377E" w:rsidRDefault="00493E3C" w:rsidP="0022179C">
      <w:pPr>
        <w:pStyle w:val="a5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2F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</w:t>
      </w:r>
      <w:r w:rsidR="00213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Pr="00AC22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Президента Российской Федерации от 21</w:t>
      </w:r>
      <w:r w:rsidR="0006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1F262D" w:rsidRPr="00AC22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C2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017 </w:t>
      </w:r>
      <w:r w:rsidR="0006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AC22F0">
        <w:rPr>
          <w:rFonts w:ascii="Times New Roman" w:eastAsia="Times New Roman" w:hAnsi="Times New Roman" w:cs="Times New Roman"/>
          <w:sz w:val="28"/>
          <w:szCs w:val="28"/>
          <w:lang w:eastAsia="ru-RU"/>
        </w:rPr>
        <w:t>№ 618 «Об основных направлениях государственной политики по развитию конкуренции»</w:t>
      </w:r>
      <w:r w:rsidR="003937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7B6D" w:rsidRDefault="005A7B6D" w:rsidP="0022179C">
      <w:pPr>
        <w:pStyle w:val="a5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A7B6D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аспоряжени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 Г</w:t>
      </w:r>
      <w:r w:rsidRPr="005A7B6D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убернатора Магаданской области от 31.01.2019 № 17-р «Об организации системы внутреннего обеспечения соответствия требованиям антимонопольного законодательства деятельности органов исполнительной власти Магаданской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7B6D" w:rsidRDefault="0039377E" w:rsidP="0022179C">
      <w:pPr>
        <w:pStyle w:val="a5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1338C" w:rsidRPr="0021338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</w:t>
      </w:r>
      <w:r w:rsidR="005A7B6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21338C" w:rsidRPr="00213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 физической культуры и спорта Магаданской области от 14.02.2019 года № 7 - ОД «О создании и организации системы внутреннего обеспечения соответствия требованиям антимонопольного законодательства</w:t>
      </w:r>
      <w:r w:rsidR="005A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департамента</w:t>
      </w:r>
      <w:r w:rsidR="0021338C" w:rsidRPr="0021338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A7B6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которым утвержден Порядок организации системы внутреннего обеспечения соответствия требованиям антимонопольного законодательства в департаменте (далее – Порядок).</w:t>
      </w:r>
      <w:r w:rsidR="000C7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1BDF" w:rsidRDefault="00C01BDF" w:rsidP="0022179C">
      <w:pPr>
        <w:pStyle w:val="a5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B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департамента физической культуры и спорта Магаданской области (далее – департамент) от 23.07.2019 № 34-ОД утвержден План мероприятий («дорожная карта») по снижению рисков нарушения антимонопольного законодательства, которым установлены основные риски, мероприятия, показатели по мероприятиям, срок исполнения, ответственные лица, а также карта комплаенс-рисков департамента.</w:t>
      </w:r>
    </w:p>
    <w:p w:rsidR="00C01BDF" w:rsidRDefault="00C01BDF" w:rsidP="0022179C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официальном сайте департамента в </w:t>
      </w:r>
      <w:r w:rsidR="00172076" w:rsidRPr="00172076">
        <w:rPr>
          <w:rFonts w:ascii="Times New Roman" w:hAnsi="Times New Roman" w:cs="Times New Roman"/>
          <w:sz w:val="28"/>
        </w:rPr>
        <w:t>региональной информационной системе «Открытый регион»</w:t>
      </w:r>
      <w:r>
        <w:rPr>
          <w:rFonts w:ascii="Times New Roman" w:hAnsi="Times New Roman" w:cs="Times New Roman"/>
          <w:sz w:val="28"/>
        </w:rPr>
        <w:t xml:space="preserve"> создан раздел «Антимонопольный комплаенс» (</w:t>
      </w:r>
      <w:r w:rsidRPr="00C01BDF">
        <w:rPr>
          <w:rFonts w:ascii="Times New Roman" w:hAnsi="Times New Roman" w:cs="Times New Roman"/>
          <w:sz w:val="28"/>
        </w:rPr>
        <w:t>https://sport.49gov.ru/activities/antitrust_compliance/</w:t>
      </w:r>
      <w:r>
        <w:rPr>
          <w:rFonts w:ascii="Times New Roman" w:hAnsi="Times New Roman" w:cs="Times New Roman"/>
          <w:sz w:val="28"/>
        </w:rPr>
        <w:t>).</w:t>
      </w:r>
    </w:p>
    <w:p w:rsidR="00C01BDF" w:rsidRDefault="00C01BDF" w:rsidP="0022179C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C01BDF">
        <w:rPr>
          <w:rFonts w:ascii="Times New Roman" w:hAnsi="Times New Roman" w:cs="Times New Roman"/>
          <w:sz w:val="28"/>
        </w:rPr>
        <w:t>В соответствии с По</w:t>
      </w:r>
      <w:r w:rsidR="009A71FA">
        <w:rPr>
          <w:rFonts w:ascii="Times New Roman" w:hAnsi="Times New Roman" w:cs="Times New Roman"/>
          <w:sz w:val="28"/>
        </w:rPr>
        <w:t>рядком упол</w:t>
      </w:r>
      <w:r w:rsidRPr="00C01BDF">
        <w:rPr>
          <w:rFonts w:ascii="Times New Roman" w:hAnsi="Times New Roman" w:cs="Times New Roman"/>
          <w:sz w:val="28"/>
        </w:rPr>
        <w:t>номоченное лицо представляет на утверждение Доклад об антимонопольном комплаенсе (далее – Доклад).</w:t>
      </w:r>
    </w:p>
    <w:p w:rsidR="00375381" w:rsidRPr="00375381" w:rsidRDefault="00375381" w:rsidP="00375381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соответствии с разделом </w:t>
      </w:r>
      <w:r>
        <w:rPr>
          <w:rFonts w:ascii="Times New Roman" w:hAnsi="Times New Roman" w:cs="Times New Roman"/>
          <w:sz w:val="28"/>
          <w:lang w:val="en-US"/>
        </w:rPr>
        <w:t>VI</w:t>
      </w:r>
      <w:r>
        <w:rPr>
          <w:rFonts w:ascii="Times New Roman" w:hAnsi="Times New Roman" w:cs="Times New Roman"/>
          <w:sz w:val="28"/>
        </w:rPr>
        <w:t xml:space="preserve"> Положения</w:t>
      </w:r>
      <w:r w:rsidRPr="00375381">
        <w:t xml:space="preserve"> </w:t>
      </w:r>
      <w:r>
        <w:rPr>
          <w:rFonts w:ascii="Times New Roman" w:hAnsi="Times New Roman" w:cs="Times New Roman"/>
          <w:sz w:val="28"/>
        </w:rPr>
        <w:t>Д</w:t>
      </w:r>
      <w:r w:rsidRPr="00375381">
        <w:rPr>
          <w:rFonts w:ascii="Times New Roman" w:hAnsi="Times New Roman" w:cs="Times New Roman"/>
          <w:sz w:val="28"/>
        </w:rPr>
        <w:t>оклад об антимонопольном комплаенсе должен содержать информацию:</w:t>
      </w:r>
    </w:p>
    <w:p w:rsidR="00375381" w:rsidRPr="00375381" w:rsidRDefault="00375381" w:rsidP="00375381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375381">
        <w:rPr>
          <w:rFonts w:ascii="Times New Roman" w:hAnsi="Times New Roman" w:cs="Times New Roman"/>
          <w:sz w:val="28"/>
        </w:rPr>
        <w:t>о результатах проведенной оценки рисков нарушения департаментом антимонопольного законодательства;</w:t>
      </w:r>
    </w:p>
    <w:p w:rsidR="00375381" w:rsidRPr="00375381" w:rsidRDefault="00375381" w:rsidP="00375381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375381">
        <w:rPr>
          <w:rFonts w:ascii="Times New Roman" w:hAnsi="Times New Roman" w:cs="Times New Roman"/>
          <w:sz w:val="28"/>
        </w:rPr>
        <w:t>об исполнении мероприятий по снижению рисков нарушения департаментом антимонопольного законодательства;</w:t>
      </w:r>
    </w:p>
    <w:p w:rsidR="000F60BB" w:rsidRDefault="00375381" w:rsidP="00375381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375381">
        <w:rPr>
          <w:rFonts w:ascii="Times New Roman" w:hAnsi="Times New Roman" w:cs="Times New Roman"/>
          <w:sz w:val="28"/>
        </w:rPr>
        <w:t>о достижении ключевых показателей эффективности антимонопольного комплаенса.</w:t>
      </w:r>
    </w:p>
    <w:p w:rsidR="00375381" w:rsidRDefault="00375381" w:rsidP="0022179C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</w:p>
    <w:p w:rsidR="00FC534A" w:rsidRDefault="00C01BDF" w:rsidP="00FC534A">
      <w:pPr>
        <w:pStyle w:val="ab"/>
        <w:numPr>
          <w:ilvl w:val="0"/>
          <w:numId w:val="10"/>
        </w:num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0F60BB">
        <w:rPr>
          <w:rFonts w:ascii="Times New Roman" w:hAnsi="Times New Roman" w:cs="Times New Roman"/>
          <w:b/>
          <w:sz w:val="28"/>
        </w:rPr>
        <w:t>Информация о результат</w:t>
      </w:r>
      <w:r w:rsidR="000F60BB" w:rsidRPr="000F60BB">
        <w:rPr>
          <w:rFonts w:ascii="Times New Roman" w:hAnsi="Times New Roman" w:cs="Times New Roman"/>
          <w:b/>
          <w:sz w:val="28"/>
        </w:rPr>
        <w:t>ах</w:t>
      </w:r>
      <w:r w:rsidRPr="000F60BB">
        <w:rPr>
          <w:rFonts w:ascii="Times New Roman" w:hAnsi="Times New Roman" w:cs="Times New Roman"/>
          <w:b/>
          <w:sz w:val="28"/>
        </w:rPr>
        <w:t xml:space="preserve"> </w:t>
      </w:r>
      <w:r w:rsidR="000F60BB" w:rsidRPr="000F60BB">
        <w:rPr>
          <w:rFonts w:ascii="Times New Roman" w:hAnsi="Times New Roman" w:cs="Times New Roman"/>
          <w:b/>
          <w:sz w:val="28"/>
        </w:rPr>
        <w:t>про</w:t>
      </w:r>
      <w:r w:rsidR="000F60BB">
        <w:rPr>
          <w:rFonts w:ascii="Times New Roman" w:hAnsi="Times New Roman" w:cs="Times New Roman"/>
          <w:b/>
          <w:sz w:val="28"/>
        </w:rPr>
        <w:t>в</w:t>
      </w:r>
      <w:r w:rsidR="000F60BB" w:rsidRPr="000F60BB">
        <w:rPr>
          <w:rFonts w:ascii="Times New Roman" w:hAnsi="Times New Roman" w:cs="Times New Roman"/>
          <w:b/>
          <w:sz w:val="28"/>
        </w:rPr>
        <w:t>еденной</w:t>
      </w:r>
      <w:r w:rsidRPr="000F60BB">
        <w:rPr>
          <w:rFonts w:ascii="Times New Roman" w:hAnsi="Times New Roman" w:cs="Times New Roman"/>
          <w:b/>
          <w:sz w:val="28"/>
        </w:rPr>
        <w:t xml:space="preserve"> </w:t>
      </w:r>
      <w:r w:rsidR="000F60BB" w:rsidRPr="000F60BB">
        <w:rPr>
          <w:rFonts w:ascii="Times New Roman" w:hAnsi="Times New Roman" w:cs="Times New Roman"/>
          <w:b/>
          <w:sz w:val="28"/>
        </w:rPr>
        <w:t>оценки</w:t>
      </w:r>
      <w:r w:rsidR="00375381">
        <w:rPr>
          <w:rFonts w:ascii="Times New Roman" w:hAnsi="Times New Roman" w:cs="Times New Roman"/>
          <w:b/>
          <w:sz w:val="28"/>
        </w:rPr>
        <w:t xml:space="preserve"> </w:t>
      </w:r>
    </w:p>
    <w:p w:rsidR="00375381" w:rsidRDefault="00375381" w:rsidP="00FC534A">
      <w:pPr>
        <w:pStyle w:val="ab"/>
        <w:spacing w:line="360" w:lineRule="auto"/>
        <w:ind w:left="92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комплаенс-р</w:t>
      </w:r>
      <w:r w:rsidR="00C01BDF" w:rsidRPr="000F60BB">
        <w:rPr>
          <w:rFonts w:ascii="Times New Roman" w:hAnsi="Times New Roman" w:cs="Times New Roman"/>
          <w:b/>
          <w:sz w:val="28"/>
        </w:rPr>
        <w:t xml:space="preserve">исков </w:t>
      </w:r>
      <w:r>
        <w:rPr>
          <w:rFonts w:ascii="Times New Roman" w:hAnsi="Times New Roman" w:cs="Times New Roman"/>
          <w:b/>
          <w:sz w:val="28"/>
        </w:rPr>
        <w:t>и об исполнении мероприятий по снижению комплаенс-рисков в департаменте</w:t>
      </w:r>
    </w:p>
    <w:p w:rsidR="00FC534A" w:rsidRDefault="00FC534A" w:rsidP="00FC534A">
      <w:pPr>
        <w:pStyle w:val="ab"/>
        <w:spacing w:line="360" w:lineRule="auto"/>
        <w:ind w:left="927"/>
        <w:jc w:val="center"/>
        <w:rPr>
          <w:rFonts w:ascii="Times New Roman" w:hAnsi="Times New Roman" w:cs="Times New Roman"/>
          <w:b/>
          <w:sz w:val="28"/>
        </w:rPr>
      </w:pPr>
    </w:p>
    <w:p w:rsidR="00375381" w:rsidRDefault="00375381" w:rsidP="00375381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</w:rPr>
      </w:pPr>
      <w:r w:rsidRPr="00375381">
        <w:rPr>
          <w:rFonts w:ascii="Times New Roman" w:hAnsi="Times New Roman" w:cs="Times New Roman"/>
          <w:sz w:val="28"/>
        </w:rPr>
        <w:t xml:space="preserve">В соответствии с </w:t>
      </w:r>
      <w:r>
        <w:rPr>
          <w:rFonts w:ascii="Times New Roman" w:hAnsi="Times New Roman" w:cs="Times New Roman"/>
          <w:sz w:val="28"/>
        </w:rPr>
        <w:t>Порядком реализация мероприятий по выявлению и оценке рисков нарушения антимонопольного законодательства (комплаенс-рисков) в департаменте осуществляется уполномоченными лицами.</w:t>
      </w:r>
    </w:p>
    <w:p w:rsidR="00375381" w:rsidRDefault="00375381" w:rsidP="00375381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целях выявления и оценки компаенс-рисков, проводятся следующие мероприятия:</w:t>
      </w:r>
    </w:p>
    <w:p w:rsidR="00375381" w:rsidRDefault="00375381" w:rsidP="00375381">
      <w:pPr>
        <w:pStyle w:val="ab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анализ выявленных нарушений антимонопольного законодательства в деятельности департамента за предыдущие 3 года</w:t>
      </w:r>
      <w:r w:rsidR="00FC534A">
        <w:rPr>
          <w:rFonts w:ascii="Times New Roman" w:hAnsi="Times New Roman" w:cs="Times New Roman"/>
          <w:sz w:val="28"/>
        </w:rPr>
        <w:t xml:space="preserve"> (наличие предостережений, предупреждений, штрафов, жалоб, возбужденных дел);</w:t>
      </w:r>
    </w:p>
    <w:p w:rsidR="00FC534A" w:rsidRDefault="00FC534A" w:rsidP="00375381">
      <w:pPr>
        <w:pStyle w:val="ab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анализ нормативных правовых актов департамента;</w:t>
      </w:r>
    </w:p>
    <w:p w:rsidR="00FC534A" w:rsidRDefault="00FC534A" w:rsidP="00375381">
      <w:pPr>
        <w:pStyle w:val="ab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анализ проектов нормативных правовых актов департамента;</w:t>
      </w:r>
    </w:p>
    <w:p w:rsidR="00FC534A" w:rsidRDefault="00FC534A" w:rsidP="00375381">
      <w:pPr>
        <w:pStyle w:val="ab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мониторинг и анализ практики применения департаментом антимонопольного законодательства;</w:t>
      </w:r>
    </w:p>
    <w:p w:rsidR="00FC534A" w:rsidRPr="00CE480D" w:rsidRDefault="00FC534A" w:rsidP="00375381">
      <w:pPr>
        <w:pStyle w:val="ab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проведение систематической оценки эффективности разработанных и реализуемых мероприятий по снижению комплаенс-рисков в </w:t>
      </w:r>
      <w:r w:rsidRPr="00CE480D">
        <w:rPr>
          <w:rFonts w:ascii="Times New Roman" w:hAnsi="Times New Roman" w:cs="Times New Roman"/>
          <w:sz w:val="28"/>
        </w:rPr>
        <w:t>департаменте.</w:t>
      </w:r>
    </w:p>
    <w:p w:rsidR="00FC534A" w:rsidRPr="00CE480D" w:rsidRDefault="00FC534A" w:rsidP="00FC534A">
      <w:pPr>
        <w:pStyle w:val="ab"/>
        <w:numPr>
          <w:ilvl w:val="1"/>
          <w:numId w:val="10"/>
        </w:num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CE480D">
        <w:rPr>
          <w:rFonts w:ascii="Times New Roman" w:hAnsi="Times New Roman" w:cs="Times New Roman"/>
          <w:sz w:val="28"/>
        </w:rPr>
        <w:t>Анализ выявленных нарушений антимонопольного законодательства в деятельности департамента</w:t>
      </w:r>
    </w:p>
    <w:p w:rsidR="00FC534A" w:rsidRPr="00375381" w:rsidRDefault="00FC534A" w:rsidP="00FC534A">
      <w:pPr>
        <w:pStyle w:val="ab"/>
        <w:spacing w:line="360" w:lineRule="auto"/>
        <w:ind w:left="1429"/>
        <w:jc w:val="both"/>
        <w:rPr>
          <w:rFonts w:ascii="Times New Roman" w:hAnsi="Times New Roman" w:cs="Times New Roman"/>
          <w:sz w:val="28"/>
        </w:rPr>
      </w:pPr>
    </w:p>
    <w:p w:rsidR="00C9100B" w:rsidRDefault="00C9100B" w:rsidP="00C9100B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соответствии Порядком проведен сбор сведений о наличии нарушений антимонопольного законодательства и анализ выявленных нарушений антимонопольного законодательства в деятельности департамента за предыдущие </w:t>
      </w:r>
      <w:r w:rsidR="00D73796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года (наличие предостережений, предупреждений, штрафов, жалоб, возбужденных дел).</w:t>
      </w:r>
    </w:p>
    <w:p w:rsidR="00C9100B" w:rsidRDefault="00C9100B" w:rsidP="00C9100B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результатам проведенного анализа установлено следующее.</w:t>
      </w:r>
    </w:p>
    <w:p w:rsidR="00D409E9" w:rsidRDefault="00CE480D" w:rsidP="00CE480D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Нарушения антимонопольного законодательства со стороны департамента в период 2022-202</w:t>
      </w:r>
      <w:r w:rsidR="00D73796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год не установлены.</w:t>
      </w:r>
    </w:p>
    <w:p w:rsidR="00CE480D" w:rsidRDefault="00CE480D" w:rsidP="00CE480D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CE480D" w:rsidRDefault="00CE480D" w:rsidP="00CE480D">
      <w:pPr>
        <w:pStyle w:val="ab"/>
        <w:numPr>
          <w:ilvl w:val="1"/>
          <w:numId w:val="10"/>
        </w:numPr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Анализ действующих нормативных правовых актов департамента на предмет их соответствия антимонопольному законодательству</w:t>
      </w:r>
    </w:p>
    <w:p w:rsidR="00CE480D" w:rsidRDefault="00CE480D" w:rsidP="00CE480D">
      <w:pPr>
        <w:pStyle w:val="ab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916747" w:rsidRDefault="005121A0" w:rsidP="005121A0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121A0">
        <w:rPr>
          <w:rFonts w:ascii="Times New Roman" w:hAnsi="Times New Roman" w:cs="Times New Roman"/>
          <w:sz w:val="28"/>
        </w:rPr>
        <w:t xml:space="preserve">Анализ правоприменительной практики </w:t>
      </w:r>
      <w:r w:rsidR="003F7151">
        <w:rPr>
          <w:rFonts w:ascii="Times New Roman" w:hAnsi="Times New Roman" w:cs="Times New Roman"/>
          <w:sz w:val="28"/>
        </w:rPr>
        <w:t xml:space="preserve">за предыдущие </w:t>
      </w:r>
      <w:r w:rsidR="00D73796">
        <w:rPr>
          <w:rFonts w:ascii="Times New Roman" w:hAnsi="Times New Roman" w:cs="Times New Roman"/>
          <w:sz w:val="28"/>
        </w:rPr>
        <w:t>4</w:t>
      </w:r>
      <w:r w:rsidR="003F7151">
        <w:rPr>
          <w:rFonts w:ascii="Times New Roman" w:hAnsi="Times New Roman" w:cs="Times New Roman"/>
          <w:sz w:val="28"/>
        </w:rPr>
        <w:t xml:space="preserve"> года </w:t>
      </w:r>
      <w:r w:rsidRPr="005121A0">
        <w:rPr>
          <w:rFonts w:ascii="Times New Roman" w:hAnsi="Times New Roman" w:cs="Times New Roman"/>
          <w:sz w:val="28"/>
        </w:rPr>
        <w:t xml:space="preserve">не выявил нарушения </w:t>
      </w:r>
      <w:r>
        <w:rPr>
          <w:rFonts w:ascii="Times New Roman" w:hAnsi="Times New Roman" w:cs="Times New Roman"/>
          <w:sz w:val="28"/>
        </w:rPr>
        <w:t>Департаментом</w:t>
      </w:r>
      <w:r w:rsidRPr="005121A0">
        <w:rPr>
          <w:rFonts w:ascii="Times New Roman" w:hAnsi="Times New Roman" w:cs="Times New Roman"/>
          <w:sz w:val="28"/>
        </w:rPr>
        <w:t xml:space="preserve"> норм антимонопольного законодательства. </w:t>
      </w:r>
    </w:p>
    <w:p w:rsidR="00916747" w:rsidRDefault="00916747" w:rsidP="005121A0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Проводимая правовая и антикоррупционная экспертизы нормативных правовых актов департамента направлены на выявление </w:t>
      </w:r>
      <w:r w:rsidR="00A70AEB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исключение случаев нарушения положений актов </w:t>
      </w:r>
      <w:r w:rsidR="00A70AEB">
        <w:rPr>
          <w:rFonts w:ascii="Times New Roman" w:hAnsi="Times New Roman" w:cs="Times New Roman"/>
          <w:sz w:val="28"/>
        </w:rPr>
        <w:t xml:space="preserve">законодательства Российской Федерации, областного законодательства, выявление в них коррупциогенных факторов и их последующее устранение, использование терминов и определений, не предусмотренных действующим законодательством, а также исключение случаев произвольного толкования положений нормативного правового акта, обеспечение наличия четких и однозначных формулировок. </w:t>
      </w:r>
    </w:p>
    <w:p w:rsidR="00A70AEB" w:rsidRDefault="00A70AEB" w:rsidP="005121A0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правовой экспертизе проводится правовая оценка формы правового акта, его целей и задач, предмета правового регулирования, компетенции органа, принявшего правовой акт, содержащихся в нем норм, порядка принятия, опубликования на предмет соответствия требованиям действующего законодательства, а также оценка соответствия правового акта требованиям юридической техники. Также оценивается состояние правового регулирования в соответствующей сфере правоотношений.</w:t>
      </w:r>
    </w:p>
    <w:p w:rsidR="00172076" w:rsidRDefault="00172076" w:rsidP="005121A0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72076">
        <w:rPr>
          <w:rFonts w:ascii="Times New Roman" w:hAnsi="Times New Roman" w:cs="Times New Roman"/>
          <w:sz w:val="28"/>
        </w:rPr>
        <w:t xml:space="preserve">Проекты нормативных правовых актов </w:t>
      </w:r>
      <w:r>
        <w:rPr>
          <w:rFonts w:ascii="Times New Roman" w:hAnsi="Times New Roman" w:cs="Times New Roman"/>
          <w:sz w:val="28"/>
        </w:rPr>
        <w:t>департамента</w:t>
      </w:r>
      <w:r w:rsidRPr="00172076">
        <w:rPr>
          <w:rFonts w:ascii="Times New Roman" w:hAnsi="Times New Roman" w:cs="Times New Roman"/>
          <w:sz w:val="28"/>
        </w:rPr>
        <w:t xml:space="preserve"> размещаются на официальном сайте в региональной информационной системе «Открытый регион» для сбора замечаний и предложений от организаций и граждан. В случае их поступления они подлежат обязательному рассмотрению в тридцатидневный срок. </w:t>
      </w:r>
    </w:p>
    <w:p w:rsidR="00A70AEB" w:rsidRDefault="00172076" w:rsidP="005121A0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72076">
        <w:rPr>
          <w:rFonts w:ascii="Times New Roman" w:hAnsi="Times New Roman" w:cs="Times New Roman"/>
          <w:sz w:val="28"/>
        </w:rPr>
        <w:t>За 20</w:t>
      </w:r>
      <w:r w:rsidR="00D73796">
        <w:rPr>
          <w:rFonts w:ascii="Times New Roman" w:hAnsi="Times New Roman" w:cs="Times New Roman"/>
          <w:sz w:val="28"/>
        </w:rPr>
        <w:t>25</w:t>
      </w:r>
      <w:r w:rsidRPr="00172076">
        <w:rPr>
          <w:rFonts w:ascii="Times New Roman" w:hAnsi="Times New Roman" w:cs="Times New Roman"/>
          <w:sz w:val="28"/>
        </w:rPr>
        <w:t xml:space="preserve"> год на официальном сайте </w:t>
      </w:r>
      <w:r w:rsidR="00E82790">
        <w:rPr>
          <w:rFonts w:ascii="Times New Roman" w:hAnsi="Times New Roman" w:cs="Times New Roman"/>
          <w:sz w:val="28"/>
        </w:rPr>
        <w:t xml:space="preserve">департамента </w:t>
      </w:r>
      <w:r w:rsidRPr="00172076">
        <w:rPr>
          <w:rFonts w:ascii="Times New Roman" w:hAnsi="Times New Roman" w:cs="Times New Roman"/>
          <w:sz w:val="28"/>
        </w:rPr>
        <w:t xml:space="preserve">в региональной информационной системе «Открытый регион» </w:t>
      </w:r>
      <w:r w:rsidR="00E82790">
        <w:rPr>
          <w:rFonts w:ascii="Times New Roman" w:hAnsi="Times New Roman" w:cs="Times New Roman"/>
          <w:sz w:val="28"/>
        </w:rPr>
        <w:t xml:space="preserve">размещались </w:t>
      </w:r>
      <w:r w:rsidRPr="00172076">
        <w:rPr>
          <w:rFonts w:ascii="Times New Roman" w:hAnsi="Times New Roman" w:cs="Times New Roman"/>
          <w:sz w:val="28"/>
        </w:rPr>
        <w:t>проект</w:t>
      </w:r>
      <w:r w:rsidR="00E82790">
        <w:rPr>
          <w:rFonts w:ascii="Times New Roman" w:hAnsi="Times New Roman" w:cs="Times New Roman"/>
          <w:sz w:val="28"/>
        </w:rPr>
        <w:t xml:space="preserve">ы </w:t>
      </w:r>
      <w:r w:rsidRPr="00172076">
        <w:rPr>
          <w:rFonts w:ascii="Times New Roman" w:hAnsi="Times New Roman" w:cs="Times New Roman"/>
          <w:sz w:val="28"/>
        </w:rPr>
        <w:t xml:space="preserve">нормативных правовых актов. Замечаний и предложений от организаций и граждан не поступало. В целом по итогам проведенного анализа нормативных правовых актов и проектов нормативных правовых актов уполномоченными должностными лицами </w:t>
      </w:r>
      <w:r w:rsidR="00E82790">
        <w:rPr>
          <w:rFonts w:ascii="Times New Roman" w:hAnsi="Times New Roman" w:cs="Times New Roman"/>
          <w:sz w:val="28"/>
        </w:rPr>
        <w:t>департамента</w:t>
      </w:r>
      <w:r w:rsidRPr="00172076">
        <w:rPr>
          <w:rFonts w:ascii="Times New Roman" w:hAnsi="Times New Roman" w:cs="Times New Roman"/>
          <w:sz w:val="28"/>
        </w:rPr>
        <w:t xml:space="preserve"> сделан вывод об их соответствии антимонопольному законодательству, а также о нецелесообразности внесения изменений в действующие нормативные правовые акты и разработанные проекты нормативных правовых ак</w:t>
      </w:r>
      <w:r w:rsidR="00E82790">
        <w:rPr>
          <w:rFonts w:ascii="Times New Roman" w:hAnsi="Times New Roman" w:cs="Times New Roman"/>
          <w:sz w:val="28"/>
        </w:rPr>
        <w:t>тов.</w:t>
      </w:r>
    </w:p>
    <w:p w:rsidR="00725989" w:rsidRPr="0077186A" w:rsidRDefault="00725989" w:rsidP="005121A0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</w:rPr>
      </w:pPr>
    </w:p>
    <w:p w:rsidR="0077186A" w:rsidRDefault="0077186A" w:rsidP="0077186A">
      <w:pPr>
        <w:pStyle w:val="ab"/>
        <w:numPr>
          <w:ilvl w:val="1"/>
          <w:numId w:val="10"/>
        </w:num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Анализ проектов нормативных правовых актов департамента на предмет их соответствия антимонопольному законодательству</w:t>
      </w:r>
    </w:p>
    <w:p w:rsidR="0077186A" w:rsidRDefault="0077186A" w:rsidP="0077186A">
      <w:pPr>
        <w:pStyle w:val="ab"/>
        <w:spacing w:line="360" w:lineRule="auto"/>
        <w:ind w:left="1429"/>
        <w:jc w:val="center"/>
        <w:rPr>
          <w:rFonts w:ascii="Times New Roman" w:hAnsi="Times New Roman" w:cs="Times New Roman"/>
          <w:sz w:val="28"/>
        </w:rPr>
      </w:pPr>
    </w:p>
    <w:p w:rsidR="0043213F" w:rsidRDefault="00725989" w:rsidP="005121A0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Анализ</w:t>
      </w:r>
      <w:r w:rsidR="0077186A">
        <w:rPr>
          <w:rFonts w:ascii="Times New Roman" w:hAnsi="Times New Roman" w:cs="Times New Roman"/>
          <w:sz w:val="28"/>
        </w:rPr>
        <w:t xml:space="preserve"> проектов нормативных правовых актов департамента на предмет их </w:t>
      </w:r>
      <w:r>
        <w:rPr>
          <w:rFonts w:ascii="Times New Roman" w:hAnsi="Times New Roman" w:cs="Times New Roman"/>
          <w:sz w:val="28"/>
        </w:rPr>
        <w:t>соответствия</w:t>
      </w:r>
      <w:r w:rsidR="0077186A">
        <w:rPr>
          <w:rFonts w:ascii="Times New Roman" w:hAnsi="Times New Roman" w:cs="Times New Roman"/>
          <w:sz w:val="28"/>
        </w:rPr>
        <w:t xml:space="preserve"> требованиям антимонопольного законодательства </w:t>
      </w:r>
      <w:r>
        <w:rPr>
          <w:rFonts w:ascii="Times New Roman" w:hAnsi="Times New Roman" w:cs="Times New Roman"/>
          <w:sz w:val="28"/>
        </w:rPr>
        <w:t>осуществляется отделом правовой, организационно-кадровой работы, информационного и документационного обеспечения</w:t>
      </w:r>
      <w:r w:rsidR="0043213F">
        <w:rPr>
          <w:rFonts w:ascii="Times New Roman" w:hAnsi="Times New Roman" w:cs="Times New Roman"/>
          <w:sz w:val="28"/>
        </w:rPr>
        <w:t xml:space="preserve"> при проведении правовой и антикоррупционной экспертизы проектов нормативных актов департамента в течение отчетного года.</w:t>
      </w:r>
    </w:p>
    <w:p w:rsidR="0077186A" w:rsidRDefault="0043213F" w:rsidP="005121A0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202</w:t>
      </w:r>
      <w:r w:rsidR="00D73796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году проведена антикоррупционная экспертиза 2 проектов нормативных правовых актов.</w:t>
      </w:r>
      <w:r w:rsidR="00725989">
        <w:rPr>
          <w:rFonts w:ascii="Times New Roman" w:hAnsi="Times New Roman" w:cs="Times New Roman"/>
          <w:sz w:val="28"/>
        </w:rPr>
        <w:t xml:space="preserve">  </w:t>
      </w:r>
    </w:p>
    <w:p w:rsidR="00725989" w:rsidRDefault="00725989" w:rsidP="005121A0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43213F" w:rsidRDefault="0043213F" w:rsidP="0043213F">
      <w:pPr>
        <w:pStyle w:val="ab"/>
        <w:numPr>
          <w:ilvl w:val="1"/>
          <w:numId w:val="10"/>
        </w:numPr>
        <w:spacing w:line="360" w:lineRule="auto"/>
        <w:ind w:lef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 в департаменте</w:t>
      </w:r>
    </w:p>
    <w:p w:rsidR="0043213F" w:rsidRDefault="0043213F" w:rsidP="0043213F">
      <w:pPr>
        <w:pStyle w:val="ab"/>
        <w:spacing w:line="360" w:lineRule="auto"/>
        <w:ind w:left="1429"/>
        <w:rPr>
          <w:rFonts w:ascii="Times New Roman" w:hAnsi="Times New Roman" w:cs="Times New Roman"/>
          <w:sz w:val="28"/>
        </w:rPr>
      </w:pPr>
    </w:p>
    <w:p w:rsidR="0043213F" w:rsidRDefault="0043213F" w:rsidP="0043213F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целях выявления рисков нарушения антимонопольного законодательства уполномоченным подразделение</w:t>
      </w:r>
      <w:r w:rsidR="00627CCD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, осуществлен ряд мероприятий, предусмотренных Порядком.</w:t>
      </w:r>
    </w:p>
    <w:p w:rsidR="0043213F" w:rsidRDefault="00CD5BD1" w:rsidP="00CD5BD1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Проведен анализ выполняемых функций, определены возможности наступления комплаенс-рисков, проведены оценки таких рисков с учетом возможных негативных последствий, составлены карты рисков нарушения антимонопольного законодательства (комплаенс-рисков), на основании которых сформирована карта рисков нарушения антимонопольного законодательства</w:t>
      </w:r>
      <w:r w:rsidR="00627CCD">
        <w:rPr>
          <w:rFonts w:ascii="Times New Roman" w:hAnsi="Times New Roman" w:cs="Times New Roman"/>
          <w:sz w:val="28"/>
        </w:rPr>
        <w:t xml:space="preserve"> </w:t>
      </w:r>
      <w:r w:rsidR="00627CCD" w:rsidRPr="00627CCD">
        <w:rPr>
          <w:rFonts w:ascii="Times New Roman" w:hAnsi="Times New Roman" w:cs="Times New Roman"/>
          <w:sz w:val="28"/>
        </w:rPr>
        <w:t>(комплаенс- рисков)</w:t>
      </w:r>
      <w:r w:rsidR="00627CCD">
        <w:rPr>
          <w:rFonts w:ascii="Times New Roman" w:hAnsi="Times New Roman" w:cs="Times New Roman"/>
          <w:sz w:val="28"/>
        </w:rPr>
        <w:t xml:space="preserve"> департамента</w:t>
      </w:r>
      <w:r>
        <w:rPr>
          <w:rFonts w:ascii="Times New Roman" w:hAnsi="Times New Roman" w:cs="Times New Roman"/>
          <w:sz w:val="28"/>
        </w:rPr>
        <w:t>.</w:t>
      </w:r>
    </w:p>
    <w:p w:rsidR="00CD5BD1" w:rsidRDefault="00627CCD" w:rsidP="00627CC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результатам проведенной оценки комплаенс-рисков в пределах компетенции департамента:</w:t>
      </w:r>
    </w:p>
    <w:p w:rsidR="00D9478A" w:rsidRDefault="00D9478A" w:rsidP="00627CC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Pr="00D9478A">
        <w:rPr>
          <w:rFonts w:ascii="Times New Roman" w:hAnsi="Times New Roman" w:cs="Times New Roman"/>
          <w:sz w:val="28"/>
        </w:rPr>
        <w:t>арушений требований Федерального закона от 26.07.2006 № 135-ФЗ «О защите конкуренции» не выявлены</w:t>
      </w:r>
      <w:r>
        <w:rPr>
          <w:rFonts w:ascii="Times New Roman" w:hAnsi="Times New Roman" w:cs="Times New Roman"/>
          <w:sz w:val="28"/>
        </w:rPr>
        <w:t>;</w:t>
      </w:r>
    </w:p>
    <w:p w:rsidR="00D9478A" w:rsidRDefault="00D9478A" w:rsidP="00627CC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нарушений антимонопольного и антикоррупционного законодательства не выявлено;</w:t>
      </w:r>
    </w:p>
    <w:p w:rsidR="00D9478A" w:rsidRDefault="00D9478A" w:rsidP="00627CC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несоответствия действующих нормативных правовых актов требованиям антимонопольного законодательства не выявлено.</w:t>
      </w:r>
    </w:p>
    <w:p w:rsidR="00341C11" w:rsidRDefault="00341C11" w:rsidP="00341C11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41C11">
        <w:rPr>
          <w:rFonts w:ascii="Times New Roman" w:hAnsi="Times New Roman" w:cs="Times New Roman"/>
          <w:sz w:val="28"/>
        </w:rPr>
        <w:t>Рассмотрение дел по вопросам применения и возможного нарушения Департаментом норм антимонопольного законодательства в судебных инстанциях не осуществлялось.</w:t>
      </w:r>
    </w:p>
    <w:p w:rsidR="004660D2" w:rsidRDefault="004660D2" w:rsidP="004660D2">
      <w:pPr>
        <w:pStyle w:val="ab"/>
        <w:numPr>
          <w:ilvl w:val="0"/>
          <w:numId w:val="10"/>
        </w:num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Информация о достижении ключевых показателей эффективности антимонопольного комплаенса в департаменте</w:t>
      </w:r>
    </w:p>
    <w:p w:rsidR="004660D2" w:rsidRDefault="004660D2" w:rsidP="005121A0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AA69E3" w:rsidRDefault="0077186A" w:rsidP="005121A0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7186A">
        <w:rPr>
          <w:rFonts w:ascii="Times New Roman" w:hAnsi="Times New Roman" w:cs="Times New Roman"/>
          <w:sz w:val="28"/>
        </w:rPr>
        <w:t xml:space="preserve">Проведена оценка эффективности функционирования антимонопольного комплаенса, проведен расчёт ключевых показателей оценки эффективности антимонопольного комплаенса в </w:t>
      </w:r>
      <w:r w:rsidR="00D9478A">
        <w:rPr>
          <w:rFonts w:ascii="Times New Roman" w:hAnsi="Times New Roman" w:cs="Times New Roman"/>
          <w:sz w:val="28"/>
        </w:rPr>
        <w:t>департаменте</w:t>
      </w:r>
      <w:r w:rsidRPr="0077186A">
        <w:rPr>
          <w:rFonts w:ascii="Times New Roman" w:hAnsi="Times New Roman" w:cs="Times New Roman"/>
          <w:sz w:val="28"/>
        </w:rPr>
        <w:t xml:space="preserve">. </w:t>
      </w:r>
    </w:p>
    <w:p w:rsidR="00D9478A" w:rsidRDefault="0077186A" w:rsidP="005121A0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7186A">
        <w:rPr>
          <w:rFonts w:ascii="Times New Roman" w:hAnsi="Times New Roman" w:cs="Times New Roman"/>
          <w:sz w:val="28"/>
        </w:rPr>
        <w:t xml:space="preserve">Расчёт проведен в соответствии с методикой расчёта ключевых показателей эффективности функционирования в органе исполнительной власти Магаданской области, </w:t>
      </w:r>
      <w:r w:rsidR="00AA69E3">
        <w:rPr>
          <w:rFonts w:ascii="Times New Roman" w:hAnsi="Times New Roman" w:cs="Times New Roman"/>
          <w:sz w:val="28"/>
        </w:rPr>
        <w:t>утвержденной р</w:t>
      </w:r>
      <w:r w:rsidRPr="0077186A">
        <w:rPr>
          <w:rFonts w:ascii="Times New Roman" w:hAnsi="Times New Roman" w:cs="Times New Roman"/>
          <w:sz w:val="28"/>
        </w:rPr>
        <w:t xml:space="preserve">аспоряжением № 17-р. </w:t>
      </w:r>
    </w:p>
    <w:p w:rsidR="00341C11" w:rsidRDefault="0077186A" w:rsidP="005121A0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7186A">
        <w:rPr>
          <w:rFonts w:ascii="Times New Roman" w:hAnsi="Times New Roman" w:cs="Times New Roman"/>
          <w:sz w:val="28"/>
        </w:rPr>
        <w:t xml:space="preserve">В результате расчета значения итогового показателя общий балл </w:t>
      </w:r>
      <w:r w:rsidRPr="00341C11">
        <w:rPr>
          <w:rFonts w:ascii="Times New Roman" w:hAnsi="Times New Roman" w:cs="Times New Roman"/>
          <w:sz w:val="28"/>
        </w:rPr>
        <w:t xml:space="preserve">составил 100 баллов (высокая эффективность). </w:t>
      </w:r>
    </w:p>
    <w:p w:rsidR="00341C11" w:rsidRDefault="00341C11" w:rsidP="005121A0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FE5C6A" w:rsidRDefault="00FE5C6A" w:rsidP="005121A0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sectPr w:rsidR="00FE5C6A" w:rsidSect="0073157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D5E" w:rsidRDefault="002A3D5E" w:rsidP="00731573">
      <w:pPr>
        <w:spacing w:after="0" w:line="240" w:lineRule="auto"/>
      </w:pPr>
      <w:r>
        <w:separator/>
      </w:r>
    </w:p>
  </w:endnote>
  <w:endnote w:type="continuationSeparator" w:id="0">
    <w:p w:rsidR="002A3D5E" w:rsidRDefault="002A3D5E" w:rsidP="00731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D5E" w:rsidRDefault="002A3D5E" w:rsidP="00731573">
      <w:pPr>
        <w:spacing w:after="0" w:line="240" w:lineRule="auto"/>
      </w:pPr>
      <w:r>
        <w:separator/>
      </w:r>
    </w:p>
  </w:footnote>
  <w:footnote w:type="continuationSeparator" w:id="0">
    <w:p w:rsidR="002A3D5E" w:rsidRDefault="002A3D5E" w:rsidP="00731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067904"/>
      <w:docPartObj>
        <w:docPartGallery w:val="Page Numbers (Top of Page)"/>
        <w:docPartUnique/>
      </w:docPartObj>
    </w:sdtPr>
    <w:sdtEndPr/>
    <w:sdtContent>
      <w:p w:rsidR="00731573" w:rsidRDefault="0073157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888">
          <w:rPr>
            <w:noProof/>
          </w:rPr>
          <w:t>6</w:t>
        </w:r>
        <w:r>
          <w:fldChar w:fldCharType="end"/>
        </w:r>
      </w:p>
    </w:sdtContent>
  </w:sdt>
  <w:p w:rsidR="00731573" w:rsidRDefault="0073157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28AAE82"/>
    <w:lvl w:ilvl="0">
      <w:numFmt w:val="bullet"/>
      <w:lvlText w:val="*"/>
      <w:lvlJc w:val="left"/>
    </w:lvl>
  </w:abstractNum>
  <w:abstractNum w:abstractNumId="1" w15:restartNumberingAfterBreak="0">
    <w:nsid w:val="0CF37E4B"/>
    <w:multiLevelType w:val="hybridMultilevel"/>
    <w:tmpl w:val="915AD074"/>
    <w:lvl w:ilvl="0" w:tplc="39EA331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F8A4AE2"/>
    <w:multiLevelType w:val="multilevel"/>
    <w:tmpl w:val="68389D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" w15:restartNumberingAfterBreak="0">
    <w:nsid w:val="24115625"/>
    <w:multiLevelType w:val="hybridMultilevel"/>
    <w:tmpl w:val="4206623C"/>
    <w:lvl w:ilvl="0" w:tplc="FCC847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BF33724"/>
    <w:multiLevelType w:val="hybridMultilevel"/>
    <w:tmpl w:val="81B46104"/>
    <w:lvl w:ilvl="0" w:tplc="E60286B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DB41848"/>
    <w:multiLevelType w:val="hybridMultilevel"/>
    <w:tmpl w:val="33A6EE86"/>
    <w:lvl w:ilvl="0" w:tplc="D6762E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D26D01"/>
    <w:multiLevelType w:val="hybridMultilevel"/>
    <w:tmpl w:val="F010325E"/>
    <w:lvl w:ilvl="0" w:tplc="C6006D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5066E01"/>
    <w:multiLevelType w:val="hybridMultilevel"/>
    <w:tmpl w:val="4870407C"/>
    <w:lvl w:ilvl="0" w:tplc="7DD27C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A241127"/>
    <w:multiLevelType w:val="hybridMultilevel"/>
    <w:tmpl w:val="E16ED898"/>
    <w:lvl w:ilvl="0" w:tplc="455AFC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8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D4C"/>
    <w:rsid w:val="00044D78"/>
    <w:rsid w:val="0006319E"/>
    <w:rsid w:val="00072B1C"/>
    <w:rsid w:val="000C75A4"/>
    <w:rsid w:val="000F60BB"/>
    <w:rsid w:val="00101774"/>
    <w:rsid w:val="00110616"/>
    <w:rsid w:val="00152D0A"/>
    <w:rsid w:val="00172076"/>
    <w:rsid w:val="001C6CD7"/>
    <w:rsid w:val="001D1774"/>
    <w:rsid w:val="001D62B5"/>
    <w:rsid w:val="001F050E"/>
    <w:rsid w:val="001F262D"/>
    <w:rsid w:val="001F28A1"/>
    <w:rsid w:val="0021338C"/>
    <w:rsid w:val="0022179C"/>
    <w:rsid w:val="00223901"/>
    <w:rsid w:val="0025785A"/>
    <w:rsid w:val="002928A8"/>
    <w:rsid w:val="002A3D5E"/>
    <w:rsid w:val="002A614B"/>
    <w:rsid w:val="002D2F8D"/>
    <w:rsid w:val="002E0A57"/>
    <w:rsid w:val="002E16F4"/>
    <w:rsid w:val="00341C11"/>
    <w:rsid w:val="003729B1"/>
    <w:rsid w:val="003746E2"/>
    <w:rsid w:val="00375381"/>
    <w:rsid w:val="00387550"/>
    <w:rsid w:val="00392D03"/>
    <w:rsid w:val="0039377E"/>
    <w:rsid w:val="003F7151"/>
    <w:rsid w:val="003F72A3"/>
    <w:rsid w:val="004002EE"/>
    <w:rsid w:val="00401B4D"/>
    <w:rsid w:val="0043213F"/>
    <w:rsid w:val="004660D2"/>
    <w:rsid w:val="00493E3C"/>
    <w:rsid w:val="00497492"/>
    <w:rsid w:val="004D6731"/>
    <w:rsid w:val="005121A0"/>
    <w:rsid w:val="00565D0E"/>
    <w:rsid w:val="00570BEF"/>
    <w:rsid w:val="005A7B6D"/>
    <w:rsid w:val="00616BA2"/>
    <w:rsid w:val="00627A32"/>
    <w:rsid w:val="00627CCD"/>
    <w:rsid w:val="0063124C"/>
    <w:rsid w:val="00634057"/>
    <w:rsid w:val="006455DE"/>
    <w:rsid w:val="00646A5F"/>
    <w:rsid w:val="006550D4"/>
    <w:rsid w:val="00681B90"/>
    <w:rsid w:val="006B1433"/>
    <w:rsid w:val="00725989"/>
    <w:rsid w:val="00731573"/>
    <w:rsid w:val="0077186A"/>
    <w:rsid w:val="007B2E80"/>
    <w:rsid w:val="007E5B46"/>
    <w:rsid w:val="00842C1F"/>
    <w:rsid w:val="00850CC4"/>
    <w:rsid w:val="00916747"/>
    <w:rsid w:val="00924890"/>
    <w:rsid w:val="009944BA"/>
    <w:rsid w:val="009A01D0"/>
    <w:rsid w:val="009A465A"/>
    <w:rsid w:val="009A71FA"/>
    <w:rsid w:val="009A76EE"/>
    <w:rsid w:val="009A7DEA"/>
    <w:rsid w:val="009D1137"/>
    <w:rsid w:val="00A00200"/>
    <w:rsid w:val="00A309DC"/>
    <w:rsid w:val="00A524E6"/>
    <w:rsid w:val="00A6129A"/>
    <w:rsid w:val="00A70AEB"/>
    <w:rsid w:val="00A75CE9"/>
    <w:rsid w:val="00AA69E3"/>
    <w:rsid w:val="00AC22F0"/>
    <w:rsid w:val="00AC3EB2"/>
    <w:rsid w:val="00B05919"/>
    <w:rsid w:val="00B22504"/>
    <w:rsid w:val="00B53D4C"/>
    <w:rsid w:val="00B62AD8"/>
    <w:rsid w:val="00BB3EEF"/>
    <w:rsid w:val="00BE4AD9"/>
    <w:rsid w:val="00BE50F8"/>
    <w:rsid w:val="00C00ABC"/>
    <w:rsid w:val="00C01BDF"/>
    <w:rsid w:val="00C0788B"/>
    <w:rsid w:val="00C16FC0"/>
    <w:rsid w:val="00C37B62"/>
    <w:rsid w:val="00C9100B"/>
    <w:rsid w:val="00C97888"/>
    <w:rsid w:val="00CD2B2B"/>
    <w:rsid w:val="00CD5BD1"/>
    <w:rsid w:val="00CE480D"/>
    <w:rsid w:val="00CF1204"/>
    <w:rsid w:val="00D076E7"/>
    <w:rsid w:val="00D375D1"/>
    <w:rsid w:val="00D409E9"/>
    <w:rsid w:val="00D73796"/>
    <w:rsid w:val="00D9478A"/>
    <w:rsid w:val="00E03B57"/>
    <w:rsid w:val="00E60983"/>
    <w:rsid w:val="00E82790"/>
    <w:rsid w:val="00EB1166"/>
    <w:rsid w:val="00ED79C1"/>
    <w:rsid w:val="00EF02AD"/>
    <w:rsid w:val="00F07458"/>
    <w:rsid w:val="00F35C94"/>
    <w:rsid w:val="00F567FE"/>
    <w:rsid w:val="00F906E6"/>
    <w:rsid w:val="00FB6DA6"/>
    <w:rsid w:val="00FC534A"/>
    <w:rsid w:val="00FE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3363"/>
  <w15:docId w15:val="{6B5BB9C6-3064-428A-9D79-DC47D8A8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AD8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152D0A"/>
    <w:pPr>
      <w:widowControl w:val="0"/>
      <w:autoSpaceDE w:val="0"/>
      <w:autoSpaceDN w:val="0"/>
      <w:adjustRightInd w:val="0"/>
      <w:spacing w:after="0" w:line="489" w:lineRule="exact"/>
      <w:ind w:firstLine="69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52D0A"/>
    <w:pPr>
      <w:widowControl w:val="0"/>
      <w:autoSpaceDE w:val="0"/>
      <w:autoSpaceDN w:val="0"/>
      <w:adjustRightInd w:val="0"/>
      <w:spacing w:after="0" w:line="485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152D0A"/>
    <w:rPr>
      <w:rFonts w:ascii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CD2B2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31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1573"/>
  </w:style>
  <w:style w:type="paragraph" w:styleId="a8">
    <w:name w:val="footer"/>
    <w:basedOn w:val="a"/>
    <w:link w:val="a9"/>
    <w:uiPriority w:val="99"/>
    <w:unhideWhenUsed/>
    <w:rsid w:val="00731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1573"/>
  </w:style>
  <w:style w:type="paragraph" w:styleId="aa">
    <w:name w:val="Normal (Web)"/>
    <w:basedOn w:val="a"/>
    <w:uiPriority w:val="99"/>
    <w:semiHidden/>
    <w:unhideWhenUsed/>
    <w:rsid w:val="00EF0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F0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22179C"/>
    <w:pPr>
      <w:spacing w:after="0" w:line="240" w:lineRule="auto"/>
    </w:pPr>
  </w:style>
  <w:style w:type="table" w:styleId="ac">
    <w:name w:val="Table Grid"/>
    <w:basedOn w:val="a1"/>
    <w:uiPriority w:val="59"/>
    <w:rsid w:val="00512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50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3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3B14D-E53E-4E87-9CAB-45536CA37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Войцеховская Ирина Васильевна</dc:creator>
  <cp:lastModifiedBy>Тимина Анна Олеговна</cp:lastModifiedBy>
  <cp:revision>20</cp:revision>
  <cp:lastPrinted>2023-02-15T03:28:00Z</cp:lastPrinted>
  <dcterms:created xsi:type="dcterms:W3CDTF">2024-02-13T01:03:00Z</dcterms:created>
  <dcterms:modified xsi:type="dcterms:W3CDTF">2026-02-19T00:54:00Z</dcterms:modified>
</cp:coreProperties>
</file>