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1C7FC1" w:rsidRPr="001E6579">
        <w:rPr>
          <w:sz w:val="20"/>
        </w:rPr>
        <w:t>4</w:t>
      </w:r>
      <w:r w:rsidR="004D5026" w:rsidRPr="001E6579">
        <w:rPr>
          <w:sz w:val="20"/>
        </w:rPr>
        <w:t>9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4D5026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1E6579">
        <w:rPr>
          <w:b/>
          <w:u w:val="single"/>
        </w:rPr>
        <w:t>07 ИЮЛЯ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4D5026" w:rsidRPr="001E6579">
        <w:rPr>
          <w:b/>
        </w:rPr>
        <w:t>04 ИЮНЯ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4D5026" w:rsidRPr="001E6579">
        <w:rPr>
          <w:b/>
        </w:rPr>
        <w:t>29 ИЮНЯ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4D5026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rPr>
          <w:b/>
        </w:rPr>
        <w:t>02 ИЮЛЯ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9E58AC" w:rsidRPr="001E6579" w:rsidRDefault="009E58AC" w:rsidP="009E58AC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1E657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1E6579">
        <w:rPr>
          <w:b/>
          <w:u w:val="single"/>
        </w:rPr>
        <w:t>:</w:t>
      </w:r>
      <w:r w:rsidRPr="001E6579">
        <w:rPr>
          <w:b/>
        </w:rPr>
        <w:t xml:space="preserve">  Право на заключение договора аренды земельного участка (земли населённых пунктов) для </w:t>
      </w:r>
      <w:r>
        <w:rPr>
          <w:b/>
        </w:rPr>
        <w:t>целей, не связанных со строительством</w:t>
      </w:r>
      <w:r w:rsidRPr="001E6579">
        <w:rPr>
          <w:b/>
        </w:rPr>
        <w:t xml:space="preserve"> с </w:t>
      </w:r>
      <w:r>
        <w:rPr>
          <w:b/>
        </w:rPr>
        <w:t>кадастровым номером 49:09:030901:447</w:t>
      </w:r>
      <w:r w:rsidRPr="001E6579">
        <w:rPr>
          <w:b/>
        </w:rPr>
        <w:t xml:space="preserve"> площадью </w:t>
      </w:r>
      <w:r>
        <w:rPr>
          <w:b/>
        </w:rPr>
        <w:t>499</w:t>
      </w:r>
      <w:r w:rsidRPr="001E6579">
        <w:rPr>
          <w:b/>
        </w:rPr>
        <w:t xml:space="preserve"> кв. м в городе Магадане</w:t>
      </w:r>
      <w:r w:rsidRPr="001E6579">
        <w:t xml:space="preserve"> </w:t>
      </w:r>
      <w:r>
        <w:rPr>
          <w:b/>
        </w:rPr>
        <w:t>по улице</w:t>
      </w:r>
      <w:r w:rsidRPr="001E6579">
        <w:rPr>
          <w:b/>
        </w:rPr>
        <w:t xml:space="preserve"> </w:t>
      </w:r>
      <w:r>
        <w:rPr>
          <w:b/>
        </w:rPr>
        <w:t>Кожзаводск</w:t>
      </w:r>
      <w:r w:rsidR="00C64DD4">
        <w:rPr>
          <w:b/>
        </w:rPr>
        <w:t>ой</w:t>
      </w:r>
      <w:r w:rsidRPr="001E6579">
        <w:rPr>
          <w:b/>
        </w:rPr>
        <w:t xml:space="preserve">.  </w:t>
      </w:r>
    </w:p>
    <w:p w:rsidR="009E58AC" w:rsidRPr="001E6579" w:rsidRDefault="009E58AC" w:rsidP="009E58AC">
      <w:pPr>
        <w:autoSpaceDE w:val="0"/>
        <w:autoSpaceDN w:val="0"/>
        <w:spacing w:line="240" w:lineRule="auto"/>
        <w:ind w:firstLine="567"/>
        <w:jc w:val="both"/>
      </w:pPr>
      <w:r w:rsidRPr="001E6579">
        <w:t>Наименование уполномоченного органа, принявшего решение о проведен</w:t>
      </w:r>
      <w:proofErr w:type="gramStart"/>
      <w:r w:rsidRPr="001E6579">
        <w:t>ии ау</w:t>
      </w:r>
      <w:proofErr w:type="gramEnd"/>
      <w:r w:rsidRPr="001E6579">
        <w:t>кциона, реквизиты указанного решения: комитет по управлению муниципальным имуществом города Магадана, распоряжение от 0</w:t>
      </w:r>
      <w:r w:rsidR="00C64DD4">
        <w:t>8</w:t>
      </w:r>
      <w:r w:rsidRPr="001E6579">
        <w:t xml:space="preserve"> апреля 2021 г. № 19</w:t>
      </w:r>
      <w:r w:rsidR="00C64DD4">
        <w:t>3</w:t>
      </w:r>
      <w:r w:rsidRPr="001E6579">
        <w:t xml:space="preserve">-р «О проведении аукциона на право заключения договора аренды земельного участка </w:t>
      </w:r>
      <w:r w:rsidR="00C64DD4" w:rsidRPr="00C64DD4">
        <w:t xml:space="preserve">для целей, не связанных со строительством </w:t>
      </w:r>
      <w:r w:rsidRPr="001E6579">
        <w:t xml:space="preserve">в городе Магадане </w:t>
      </w:r>
      <w:r w:rsidR="00C64DD4">
        <w:t>по улице Кожзаводской</w:t>
      </w:r>
      <w:r w:rsidRPr="001E6579">
        <w:t>».</w:t>
      </w:r>
    </w:p>
    <w:p w:rsidR="009E58AC" w:rsidRPr="001E6579" w:rsidRDefault="009E58AC" w:rsidP="009E58AC">
      <w:pPr>
        <w:autoSpaceDE w:val="0"/>
        <w:autoSpaceDN w:val="0"/>
        <w:spacing w:line="240" w:lineRule="auto"/>
        <w:ind w:firstLine="567"/>
        <w:jc w:val="both"/>
      </w:pPr>
      <w:r w:rsidRPr="001E6579">
        <w:rPr>
          <w:b/>
        </w:rPr>
        <w:t xml:space="preserve"> </w:t>
      </w:r>
      <w:r w:rsidRPr="001E657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7236"/>
      </w:tblGrid>
      <w:tr w:rsidR="00C64DD4" w:rsidRPr="00B25DAB" w:rsidTr="00BF380D">
        <w:trPr>
          <w:jc w:val="center"/>
        </w:trPr>
        <w:tc>
          <w:tcPr>
            <w:tcW w:w="3127" w:type="dxa"/>
            <w:shd w:val="clear" w:color="auto" w:fill="auto"/>
          </w:tcPr>
          <w:p w:rsidR="00C64DD4" w:rsidRPr="00B25DAB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236" w:type="dxa"/>
            <w:shd w:val="clear" w:color="auto" w:fill="auto"/>
          </w:tcPr>
          <w:p w:rsidR="00C64DD4" w:rsidRPr="001A58BC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>
              <w:t>49:09:030901:447</w:t>
            </w:r>
          </w:p>
        </w:tc>
      </w:tr>
      <w:tr w:rsidR="00C64DD4" w:rsidRPr="00B25DAB" w:rsidTr="00BF380D">
        <w:trPr>
          <w:jc w:val="center"/>
        </w:trPr>
        <w:tc>
          <w:tcPr>
            <w:tcW w:w="3127" w:type="dxa"/>
            <w:shd w:val="clear" w:color="auto" w:fill="auto"/>
          </w:tcPr>
          <w:p w:rsidR="00C64DD4" w:rsidRPr="00B25DAB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236" w:type="dxa"/>
            <w:shd w:val="clear" w:color="auto" w:fill="auto"/>
          </w:tcPr>
          <w:p w:rsidR="00C64DD4" w:rsidRPr="00B25DAB" w:rsidRDefault="00C64DD4" w:rsidP="00BF380D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C64DD4" w:rsidRPr="00B25DAB" w:rsidTr="00BF380D">
        <w:trPr>
          <w:jc w:val="center"/>
        </w:trPr>
        <w:tc>
          <w:tcPr>
            <w:tcW w:w="3127" w:type="dxa"/>
            <w:shd w:val="clear" w:color="auto" w:fill="auto"/>
          </w:tcPr>
          <w:p w:rsidR="00C64DD4" w:rsidRPr="00B25DAB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7236" w:type="dxa"/>
            <w:shd w:val="clear" w:color="auto" w:fill="auto"/>
          </w:tcPr>
          <w:p w:rsidR="00C64DD4" w:rsidRPr="00B25DAB" w:rsidRDefault="00C64DD4" w:rsidP="00BF380D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C64DD4" w:rsidRPr="00B25DAB" w:rsidTr="00BF380D">
        <w:trPr>
          <w:jc w:val="center"/>
        </w:trPr>
        <w:tc>
          <w:tcPr>
            <w:tcW w:w="3127" w:type="dxa"/>
            <w:shd w:val="clear" w:color="auto" w:fill="auto"/>
          </w:tcPr>
          <w:p w:rsidR="00C64DD4" w:rsidRPr="00B25DAB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236" w:type="dxa"/>
            <w:shd w:val="clear" w:color="auto" w:fill="auto"/>
          </w:tcPr>
          <w:p w:rsidR="00C64DD4" w:rsidRPr="00B25DAB" w:rsidRDefault="00C64DD4" w:rsidP="00BF380D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</w:t>
            </w:r>
            <w:r w:rsidRPr="00B32EE4">
              <w:t>Магаданская область, город Магадан</w:t>
            </w:r>
            <w:r>
              <w:t>, улица Кожзаводская</w:t>
            </w:r>
          </w:p>
        </w:tc>
      </w:tr>
      <w:tr w:rsidR="00C64DD4" w:rsidRPr="00B25DAB" w:rsidTr="00BF380D">
        <w:trPr>
          <w:jc w:val="center"/>
        </w:trPr>
        <w:tc>
          <w:tcPr>
            <w:tcW w:w="3127" w:type="dxa"/>
            <w:shd w:val="clear" w:color="auto" w:fill="auto"/>
          </w:tcPr>
          <w:p w:rsidR="00C64DD4" w:rsidRPr="00B25DAB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236" w:type="dxa"/>
            <w:shd w:val="clear" w:color="auto" w:fill="auto"/>
          </w:tcPr>
          <w:p w:rsidR="00C64DD4" w:rsidRPr="00B25DAB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>
              <w:t>499 кв. м</w:t>
            </w:r>
          </w:p>
        </w:tc>
      </w:tr>
      <w:tr w:rsidR="00C64DD4" w:rsidRPr="00B25DAB" w:rsidTr="00BF380D">
        <w:trPr>
          <w:jc w:val="center"/>
        </w:trPr>
        <w:tc>
          <w:tcPr>
            <w:tcW w:w="3127" w:type="dxa"/>
            <w:shd w:val="clear" w:color="auto" w:fill="auto"/>
          </w:tcPr>
          <w:p w:rsidR="00C64DD4" w:rsidRPr="00B25DAB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236" w:type="dxa"/>
            <w:shd w:val="clear" w:color="auto" w:fill="auto"/>
          </w:tcPr>
          <w:p w:rsidR="00C64DD4" w:rsidRPr="00B25DAB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64DD4" w:rsidRPr="00B25DAB" w:rsidTr="00BF380D">
        <w:trPr>
          <w:trHeight w:val="450"/>
          <w:jc w:val="center"/>
        </w:trPr>
        <w:tc>
          <w:tcPr>
            <w:tcW w:w="3127" w:type="dxa"/>
            <w:shd w:val="clear" w:color="auto" w:fill="auto"/>
          </w:tcPr>
          <w:p w:rsidR="00C64DD4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C64DD4" w:rsidRPr="00B25DAB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7236" w:type="dxa"/>
            <w:shd w:val="clear" w:color="auto" w:fill="auto"/>
          </w:tcPr>
          <w:p w:rsidR="00C64DD4" w:rsidRPr="00B25DAB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49:09:030901:272 </w:t>
            </w:r>
            <w:r w:rsidRPr="00F95214">
              <w:t>для размещения некапитальной площадки для хранения автомобилей</w:t>
            </w:r>
            <w:r>
              <w:t>; 49:09:030901:257 д</w:t>
            </w:r>
            <w:r w:rsidRPr="00F95214">
              <w:t>ля размещения объекта хранения автомобильного транспорта-парковки автомобилей</w:t>
            </w:r>
            <w:r>
              <w:t xml:space="preserve">; 49:09:030901:159 </w:t>
            </w:r>
            <w:r w:rsidRPr="00F95214">
              <w:t>объекты хранения и обслуживания автомобильного транспорта</w:t>
            </w:r>
          </w:p>
        </w:tc>
      </w:tr>
      <w:tr w:rsidR="00C64DD4" w:rsidRPr="00B25DAB" w:rsidTr="00BF380D">
        <w:trPr>
          <w:jc w:val="center"/>
        </w:trPr>
        <w:tc>
          <w:tcPr>
            <w:tcW w:w="3127" w:type="dxa"/>
            <w:shd w:val="clear" w:color="auto" w:fill="auto"/>
          </w:tcPr>
          <w:p w:rsidR="00C64DD4" w:rsidRPr="00B25DAB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236" w:type="dxa"/>
            <w:shd w:val="clear" w:color="auto" w:fill="auto"/>
          </w:tcPr>
          <w:p w:rsidR="00C64DD4" w:rsidRPr="00B25DAB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64DD4" w:rsidRPr="00B25DAB" w:rsidTr="00BF380D">
        <w:trPr>
          <w:trHeight w:val="531"/>
          <w:jc w:val="center"/>
        </w:trPr>
        <w:tc>
          <w:tcPr>
            <w:tcW w:w="3127" w:type="dxa"/>
            <w:vMerge w:val="restart"/>
            <w:shd w:val="clear" w:color="auto" w:fill="auto"/>
          </w:tcPr>
          <w:p w:rsidR="00C64DD4" w:rsidRPr="00B25DAB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236" w:type="dxa"/>
            <w:shd w:val="clear" w:color="auto" w:fill="auto"/>
          </w:tcPr>
          <w:p w:rsidR="00C64DD4" w:rsidRPr="00B25DAB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 w:rsidRPr="00B32EE4">
              <w:t>Земельный участок предоставляется для целей, не связанных со строительством – стоянка для хранения служебного автотранспорта</w:t>
            </w:r>
          </w:p>
        </w:tc>
      </w:tr>
      <w:tr w:rsidR="00C64DD4" w:rsidRPr="00B25DAB" w:rsidTr="00BF380D">
        <w:trPr>
          <w:trHeight w:val="420"/>
          <w:jc w:val="center"/>
        </w:trPr>
        <w:tc>
          <w:tcPr>
            <w:tcW w:w="3127" w:type="dxa"/>
            <w:vMerge/>
            <w:shd w:val="clear" w:color="auto" w:fill="auto"/>
          </w:tcPr>
          <w:p w:rsidR="00C64DD4" w:rsidRPr="00B25DAB" w:rsidRDefault="00C64DD4" w:rsidP="00BF380D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7236" w:type="dxa"/>
            <w:shd w:val="clear" w:color="auto" w:fill="auto"/>
          </w:tcPr>
          <w:p w:rsidR="00C64DD4" w:rsidRPr="00B32EE4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>
              <w:t>Доступ к земельному участку обеспечивается посредством земельного участка с кадастровым номером 49:09:030901:257</w:t>
            </w:r>
          </w:p>
        </w:tc>
      </w:tr>
      <w:tr w:rsidR="00C64DD4" w:rsidRPr="00B25DAB" w:rsidTr="00BF380D">
        <w:trPr>
          <w:trHeight w:val="420"/>
          <w:jc w:val="center"/>
        </w:trPr>
        <w:tc>
          <w:tcPr>
            <w:tcW w:w="3127" w:type="dxa"/>
            <w:vMerge/>
            <w:shd w:val="clear" w:color="auto" w:fill="auto"/>
          </w:tcPr>
          <w:p w:rsidR="00C64DD4" w:rsidRPr="00B25DAB" w:rsidRDefault="00C64DD4" w:rsidP="00BF380D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7236" w:type="dxa"/>
            <w:shd w:val="clear" w:color="auto" w:fill="auto"/>
          </w:tcPr>
          <w:p w:rsidR="00C64DD4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соответствии с Правилами землепользования и застройки муниципального образования «Город Магадан», утвержденными решением Магаданской городской Думы от 25.12.2009 № 156-Д, генеральным планом муниципального образования «Город Магадан», утвержденным решением Магаданской городской Думы от 26.07.2006 № 77-Д, земельный участок расположен на территории, подверженной воздействию чрезвычайных ситуаций (гидродинамическая авария). </w:t>
            </w:r>
          </w:p>
          <w:p w:rsidR="00C64DD4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>
              <w:t>В зонах катастрофического затопления существенно повышаются требования к инженерным изысканиям и исследованиям для последующего проектирования и строительства, реконструкций объектов, особое внимание обращается на усиление фундаментов и гидроизоляционных работ.</w:t>
            </w:r>
          </w:p>
          <w:p w:rsidR="00C64DD4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>
              <w:t>В данной зоне рекомендуется:</w:t>
            </w:r>
          </w:p>
          <w:p w:rsidR="00C64DD4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>
              <w:t>1) мероприятия в соответствии с требованиями СНиП 2.0701-89* «Градостроительство. Планировка и застройка городских и сельских поселений», СНиП 2.06.15-85 «Инженерная защита территории от затопления и подтопления» и иные;</w:t>
            </w:r>
          </w:p>
          <w:p w:rsidR="00C64DD4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>
              <w:t>2) при реконструкции существующих объектов капитального строительства необходимо предусматривать инженерную защиту от затопления и подтопления зданий;</w:t>
            </w:r>
          </w:p>
          <w:p w:rsidR="00C64DD4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>
              <w:t>3) проведение мероприятий по укреплению участков, подверженных эрозии склонов;</w:t>
            </w:r>
          </w:p>
          <w:p w:rsidR="00C64DD4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>
              <w:t xml:space="preserve">4) ежегодное проведение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мероприятий;</w:t>
            </w:r>
          </w:p>
          <w:p w:rsidR="00C64DD4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>
              <w:t>5) осуществление централизованной канализации с выводом на очистные сооружения, устройство биотуалетов в зонах отдыха, строительство выгребных ям с гидроизоляционным покрытием и опорожнением их на зимний период;</w:t>
            </w:r>
          </w:p>
          <w:p w:rsidR="00C64DD4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6) максимальное озеленение территории.</w:t>
            </w:r>
          </w:p>
          <w:p w:rsidR="00C64DD4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зонах катастрофического затопления не допускается размещение предприятий и промышленных узлов (СНиП II-89-80, п. 2.4), размещение зданий, сооружений и коммуникаций (СНиП 2.07.01-89*, </w:t>
            </w:r>
            <w:proofErr w:type="gramStart"/>
            <w:r>
              <w:t>п</w:t>
            </w:r>
            <w:proofErr w:type="gramEnd"/>
            <w:r>
              <w:t xml:space="preserve"> 9.3) без предварительной инженерной защиты.</w:t>
            </w:r>
          </w:p>
          <w:p w:rsidR="00C64DD4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>
              <w:t>Согласно СНиП 2.0701-89* «Градостроительство. Планировка и застройка городских и сельских поселений» п. 8.1 при разработке проектов планировки необходимо предусматривать инженерную защиту освоенных и вновь осваиваемых территорий от затопления с помощью подсыпки грунтов территории до незатопляемых отметок.</w:t>
            </w:r>
          </w:p>
          <w:p w:rsidR="00C64DD4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>
              <w:t>А также запрещается размещать:</w:t>
            </w:r>
          </w:p>
          <w:p w:rsidR="00C64DD4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>
              <w:t>- новые отводы земельных участков под строительство жилых домов, гаражей, социальных, производственных и коммунально-складских объектов, складов ядохимикатов, минеральных удобрений;</w:t>
            </w:r>
          </w:p>
          <w:p w:rsidR="00C64DD4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>
              <w:t>- увеличения существующих приусадебных участков;</w:t>
            </w:r>
          </w:p>
          <w:p w:rsidR="00C64DD4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>
              <w:t>- узаконивание самовольных построек;</w:t>
            </w:r>
          </w:p>
          <w:p w:rsidR="00C64DD4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>
              <w:t>- реконструкция жилых и подсобных помещений и изменение параметров застройки без соответствующих обоснований и согласований с соответствующими структурами;</w:t>
            </w:r>
          </w:p>
          <w:p w:rsidR="00C64DD4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>
              <w:t>- расширение действующих объектов производственного, коммунального и социального назначения;</w:t>
            </w:r>
          </w:p>
          <w:p w:rsidR="00C64DD4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>
              <w:t>- размещение объектов транспортной инфраструктуры (автостоянок, заправочных станций, станций технического обслуживания);</w:t>
            </w:r>
          </w:p>
          <w:p w:rsidR="00C64DD4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>
              <w:t>- размещение животноводческих комплексов, скотомогильников, захоронений и складирования промышленных и бытовых отходов;</w:t>
            </w:r>
          </w:p>
          <w:p w:rsidR="00C64DD4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>
              <w:t>использование навозных стоков на удобрение;</w:t>
            </w:r>
          </w:p>
          <w:p w:rsidR="00C64DD4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>
              <w:t>- использование ядохимикатов при авиахимической обработке почвы;</w:t>
            </w:r>
          </w:p>
          <w:p w:rsidR="00C64DD4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>
              <w:t>вырубка деревьев, кустарников (кроме рубок ухода за насаждениями, санитарных рубок);</w:t>
            </w:r>
          </w:p>
          <w:p w:rsidR="00C64DD4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>
              <w:t>- открытие карьеров строительных материалов;</w:t>
            </w:r>
          </w:p>
          <w:p w:rsidR="00C64DD4" w:rsidRDefault="00C64DD4" w:rsidP="00BF380D">
            <w:pPr>
              <w:autoSpaceDE w:val="0"/>
              <w:autoSpaceDN w:val="0"/>
              <w:spacing w:line="240" w:lineRule="auto"/>
              <w:jc w:val="both"/>
            </w:pPr>
            <w:r>
              <w:t>- разведение и выпас скота.</w:t>
            </w:r>
          </w:p>
        </w:tc>
      </w:tr>
    </w:tbl>
    <w:p w:rsidR="009E58AC" w:rsidRPr="001E6579" w:rsidRDefault="009E58AC" w:rsidP="009E58AC">
      <w:pPr>
        <w:autoSpaceDE w:val="0"/>
        <w:autoSpaceDN w:val="0"/>
        <w:spacing w:line="240" w:lineRule="auto"/>
        <w:ind w:firstLine="567"/>
        <w:jc w:val="both"/>
      </w:pPr>
      <w:r w:rsidRPr="001E6579">
        <w:lastRenderedPageBreak/>
        <w:t xml:space="preserve">Начальный размер годовой арендной платы:  </w:t>
      </w:r>
      <w:r>
        <w:t>58 2</w:t>
      </w:r>
      <w:r w:rsidRPr="001E6579">
        <w:t>00,00 (</w:t>
      </w:r>
      <w:r>
        <w:t>пятьдесят восемь тысяч двести</w:t>
      </w:r>
      <w:r w:rsidRPr="001E6579">
        <w:t xml:space="preserve">) рублей 00 копеек (НДС не облагается). </w:t>
      </w:r>
    </w:p>
    <w:p w:rsidR="009E58AC" w:rsidRPr="001E6579" w:rsidRDefault="009E58AC" w:rsidP="009E58AC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Шаг аукциона:  </w:t>
      </w:r>
      <w:r>
        <w:t>1 7</w:t>
      </w:r>
      <w:r w:rsidRPr="001E6579">
        <w:t>00,00 (</w:t>
      </w:r>
      <w:r>
        <w:t>одна тысяча семьсот</w:t>
      </w:r>
      <w:r w:rsidRPr="001E6579">
        <w:t xml:space="preserve">) рублей 00 копеек. </w:t>
      </w:r>
    </w:p>
    <w:p w:rsidR="009E58AC" w:rsidRPr="001E6579" w:rsidRDefault="009E58AC" w:rsidP="009E58AC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Задаток:  </w:t>
      </w:r>
      <w:r>
        <w:t>58 2</w:t>
      </w:r>
      <w:r w:rsidRPr="001E6579">
        <w:t>00,00 (</w:t>
      </w:r>
      <w:r>
        <w:t>пятьдесят восемь тысяч двести</w:t>
      </w:r>
      <w:r w:rsidRPr="001E6579">
        <w:t xml:space="preserve">) рублей 00 копеек. </w:t>
      </w:r>
    </w:p>
    <w:p w:rsidR="009E58AC" w:rsidRPr="001E6579" w:rsidRDefault="009E58AC" w:rsidP="009E58AC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Срок аренды земельного участка: </w:t>
      </w:r>
      <w:r w:rsidR="00C64DD4">
        <w:t>5 лет</w:t>
      </w:r>
      <w:r w:rsidRPr="001E6579">
        <w:t>.</w:t>
      </w:r>
    </w:p>
    <w:p w:rsidR="009E58AC" w:rsidRPr="001E6579" w:rsidRDefault="009E58AC" w:rsidP="001E6579">
      <w:pPr>
        <w:autoSpaceDE w:val="0"/>
        <w:autoSpaceDN w:val="0"/>
        <w:spacing w:line="240" w:lineRule="auto"/>
        <w:ind w:firstLine="567"/>
        <w:jc w:val="both"/>
      </w:pPr>
    </w:p>
    <w:p w:rsidR="00BA58F5" w:rsidRPr="001E6579" w:rsidRDefault="00BA58F5" w:rsidP="00BA58F5">
      <w:pPr>
        <w:spacing w:line="240" w:lineRule="auto"/>
        <w:ind w:firstLine="567"/>
        <w:jc w:val="both"/>
      </w:pPr>
    </w:p>
    <w:p w:rsidR="0085557F" w:rsidRPr="001E6579" w:rsidRDefault="0085557F" w:rsidP="0085557F">
      <w:pPr>
        <w:spacing w:line="240" w:lineRule="auto"/>
        <w:ind w:firstLine="567"/>
        <w:jc w:val="both"/>
      </w:pPr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5464E2" w:rsidRPr="001E6579">
        <w:t xml:space="preserve">главный специалист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</w:t>
      </w:r>
      <w:proofErr w:type="gramStart"/>
      <w:r w:rsidRPr="001E6579">
        <w:t xml:space="preserve">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Получатель: УФК по Магаданской области (Комитет по управлению муниципальным имуществом города Магадана л/с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</w:t>
      </w:r>
      <w:r>
        <w:lastRenderedPageBreak/>
        <w:t>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lastRenderedPageBreak/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B12"/>
    <w:rsid w:val="004D1C78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3D1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48E8-A465-4B92-9246-77F73B9D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7</cp:revision>
  <cp:lastPrinted>2021-05-21T04:38:00Z</cp:lastPrinted>
  <dcterms:created xsi:type="dcterms:W3CDTF">2021-05-19T01:15:00Z</dcterms:created>
  <dcterms:modified xsi:type="dcterms:W3CDTF">2021-05-30T22:38:00Z</dcterms:modified>
</cp:coreProperties>
</file>