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C4120">
        <w:rPr>
          <w:sz w:val="19"/>
          <w:szCs w:val="19"/>
        </w:rPr>
        <w:t>7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10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0C4120">
        <w:rPr>
          <w:b/>
          <w:sz w:val="19"/>
          <w:szCs w:val="19"/>
        </w:rPr>
        <w:t>08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0C4120">
        <w:rPr>
          <w:b/>
          <w:sz w:val="19"/>
          <w:szCs w:val="19"/>
        </w:rPr>
        <w:t>02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0C412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5B7082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806656" w:rsidRPr="000F497C" w:rsidRDefault="00806656" w:rsidP="00806656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>
        <w:rPr>
          <w:b/>
          <w:sz w:val="19"/>
          <w:szCs w:val="19"/>
          <w:u w:val="single"/>
        </w:rPr>
        <w:t>6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Право на заключение договора аренды земельного участка (земли населенных пунктов) для строительства с кадастровым номером 49:09:031507:150, площадью 3169 кв. м в городе Магадане, в районе Объездного шоссе.  </w:t>
      </w:r>
    </w:p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04.03.2022 № 148-р «О проведении аукциона на право заключения договора аренды земельного участка в городе Магадане, в районе Объездного шоссе».</w:t>
      </w:r>
    </w:p>
    <w:tbl>
      <w:tblPr>
        <w:tblW w:w="0" w:type="auto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634"/>
      </w:tblGrid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49:09:031507:150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Градостроительная зона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0F497C">
              <w:rPr>
                <w:sz w:val="19"/>
                <w:szCs w:val="19"/>
              </w:rPr>
              <w:t>ПР</w:t>
            </w:r>
            <w:proofErr w:type="gramEnd"/>
            <w:r w:rsidRPr="000F497C">
              <w:rPr>
                <w:sz w:val="19"/>
                <w:szCs w:val="19"/>
              </w:rPr>
              <w:t xml:space="preserve"> 301  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Магаданская область, город  Магадан, в районе Объездного шоссе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3169 кв. м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806656" w:rsidRPr="000F497C" w:rsidTr="00806656">
        <w:trPr>
          <w:trHeight w:val="498"/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0F497C">
              <w:rPr>
                <w:sz w:val="19"/>
                <w:szCs w:val="19"/>
              </w:rPr>
              <w:t>смежными</w:t>
            </w:r>
            <w:proofErr w:type="gramEnd"/>
            <w:r w:rsidRPr="000F497C">
              <w:rPr>
                <w:sz w:val="19"/>
                <w:szCs w:val="19"/>
              </w:rPr>
              <w:t xml:space="preserve"> земельными </w:t>
            </w:r>
          </w:p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участками: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806656" w:rsidRPr="000F497C" w:rsidTr="00806656">
        <w:trPr>
          <w:jc w:val="center"/>
        </w:trPr>
        <w:tc>
          <w:tcPr>
            <w:tcW w:w="10234" w:type="dxa"/>
            <w:gridSpan w:val="2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  <w:r w:rsidRPr="000F497C">
              <w:rPr>
                <w:rStyle w:val="ad"/>
                <w:sz w:val="19"/>
                <w:szCs w:val="19"/>
              </w:rPr>
              <w:footnoteReference w:id="1"/>
            </w:r>
          </w:p>
          <w:p w:rsidR="00806656" w:rsidRPr="000F497C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806656" w:rsidRPr="000F497C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806656" w:rsidRPr="000F497C" w:rsidRDefault="00806656" w:rsidP="000C412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Теплоснабжение (письмо ПАО «Магаданэнерго» от 26.11.2021 № МЭ/20-4-4505):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В соответствии со схемой теплоснабжения МО «Город Магадан», актом разграничения балансовой и эксплуатационной ответственности, подключение объектов теплопотребления, находятся в эксплуатационной ответственности МУП города Магадана «Магадантеплосеть». Водоснабжение и канализация (письмо МУП г. Магадана «Водоканал» от 19.11.2021 № 8387): место присоединения к водопроводу, находящемуся в хозяйственном ведении МУП г. Магадана «Водоканал» - ТВК-2273а. Максимальное разрешенное водопотребление на хозяйственные, питьевые нужды – 1 куб. м в сутки. Располагаемый напор в точке подключения – 26 м. Канализация: место присоединения к канализации,  находящейся в хозяйственном ведении МУП г. Магадана «Водоканал» - КК-7301, максимально разрешенный сброс в точке подключения – 1 м куб. м в сутки. Запрещен сброс в централизованные системы водоотведения веществ, </w:t>
            </w:r>
            <w:r w:rsidRPr="000F497C">
              <w:rPr>
                <w:sz w:val="19"/>
                <w:szCs w:val="19"/>
              </w:rPr>
              <w:lastRenderedPageBreak/>
              <w:t xml:space="preserve">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технических условий МУП г. Магадана «Водоканал» - 3 года.</w:t>
            </w:r>
          </w:p>
        </w:tc>
      </w:tr>
      <w:tr w:rsidR="00806656" w:rsidRPr="000F497C" w:rsidTr="00806656">
        <w:trPr>
          <w:jc w:val="center"/>
        </w:trPr>
        <w:tc>
          <w:tcPr>
            <w:tcW w:w="3600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634" w:type="dxa"/>
            <w:shd w:val="clear" w:color="auto" w:fill="auto"/>
          </w:tcPr>
          <w:p w:rsidR="00806656" w:rsidRPr="000F497C" w:rsidRDefault="00806656" w:rsidP="000C412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Нет</w:t>
            </w:r>
          </w:p>
        </w:tc>
      </w:tr>
    </w:tbl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 228 000 (двести двадцать восемь тысяч) рублей 00 копеек (НДС не облагается). </w:t>
      </w:r>
    </w:p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6 800 (шесть тысяч восемьсот) рублей 00 копеек. </w:t>
      </w:r>
    </w:p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Задаток: 228 000 (двести двадцать восемь тысяч) рублей 00 копеек. </w:t>
      </w:r>
    </w:p>
    <w:p w:rsidR="00806656" w:rsidRPr="000F497C" w:rsidRDefault="00806656" w:rsidP="00806656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88 месяцев.</w:t>
      </w:r>
    </w:p>
    <w:p w:rsidR="00806656" w:rsidRDefault="00806656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C3" w:rsidRDefault="00F825C3" w:rsidP="00E45868">
      <w:pPr>
        <w:spacing w:line="240" w:lineRule="auto"/>
      </w:pPr>
      <w:r>
        <w:separator/>
      </w:r>
    </w:p>
  </w:endnote>
  <w:endnote w:type="continuationSeparator" w:id="0">
    <w:p w:rsidR="00F825C3" w:rsidRDefault="00F825C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C3" w:rsidRDefault="00F825C3" w:rsidP="00E45868">
      <w:pPr>
        <w:spacing w:line="240" w:lineRule="auto"/>
      </w:pPr>
      <w:r>
        <w:separator/>
      </w:r>
    </w:p>
  </w:footnote>
  <w:footnote w:type="continuationSeparator" w:id="0">
    <w:p w:rsidR="00F825C3" w:rsidRDefault="00F825C3" w:rsidP="00E45868">
      <w:pPr>
        <w:spacing w:line="240" w:lineRule="auto"/>
      </w:pPr>
      <w:r>
        <w:continuationSeparator/>
      </w:r>
    </w:p>
  </w:footnote>
  <w:footnote w:id="1">
    <w:p w:rsidR="000C4120" w:rsidRDefault="000C4120" w:rsidP="0080665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A33683">
        <w:rPr>
          <w:sz w:val="16"/>
        </w:rPr>
        <w:t>В соответствии с пунктом 2 постановления мэрии города Магадана от 29.12.2021 № 4222 «О внесении изменений в Правила землепользования и застройки муниципального образования «Город Магадан», утвержденные постановлением мэрии города Магадана от 08.09.2021 № 3015» (далее – Правила) изменения в части предельных (минимальных и (или) максимальных) размеров земельных участков, в том числе их площади, не распространяют свое действие на правоотношения, возникшие до вступления в</w:t>
      </w:r>
      <w:proofErr w:type="gramEnd"/>
      <w:r w:rsidRPr="00A33683">
        <w:rPr>
          <w:sz w:val="16"/>
        </w:rPr>
        <w:t xml:space="preserve"> </w:t>
      </w:r>
      <w:proofErr w:type="gramStart"/>
      <w:r w:rsidRPr="00A33683">
        <w:rPr>
          <w:sz w:val="16"/>
        </w:rPr>
        <w:t>силу рассматриваемого постановления, и на принятые органом местного самоуправления решения о предварительном согласовании предоставления земельного участка или об утверждении схемы расположения земельного участка при условии, что срок действия указанного решения не истек.</w:t>
      </w:r>
      <w:proofErr w:type="gramEnd"/>
    </w:p>
    <w:p w:rsidR="000C4120" w:rsidRDefault="000C4120" w:rsidP="0080665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542C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35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5C3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2A1C-DEE1-419B-BBD3-D852FC74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2022-07-04T07:13:00Z</dcterms:created>
  <dcterms:modified xsi:type="dcterms:W3CDTF">2022-07-04T07:14:00Z</dcterms:modified>
</cp:coreProperties>
</file>