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839A1" w:rsidRPr="00B25DAB" w:rsidRDefault="00C839A1" w:rsidP="00C839A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031407:187 </w:t>
      </w:r>
      <w:r w:rsidRPr="00B25DAB">
        <w:rPr>
          <w:b/>
        </w:rPr>
        <w:t xml:space="preserve"> площадью </w:t>
      </w:r>
      <w:r>
        <w:rPr>
          <w:b/>
        </w:rPr>
        <w:t xml:space="preserve">972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Речной, д. 79/1. </w:t>
      </w:r>
      <w:r w:rsidRPr="00B25DAB">
        <w:rPr>
          <w:b/>
        </w:rPr>
        <w:t xml:space="preserve"> </w:t>
      </w:r>
    </w:p>
    <w:p w:rsidR="00C839A1" w:rsidRPr="00B25DAB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09 сентября 2019 г. </w:t>
      </w:r>
      <w:r w:rsidRPr="00B25DAB">
        <w:t xml:space="preserve"> № </w:t>
      </w:r>
      <w:r>
        <w:t xml:space="preserve">337-р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Речной, д. 79/1»</w:t>
      </w:r>
    </w:p>
    <w:p w:rsidR="00C839A1" w:rsidRPr="00B80197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01"/>
      </w:tblGrid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49:09:031407:187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9979EE" w:rsidRDefault="00C839A1" w:rsidP="0093074E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Речная, 79/1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972 кв. м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839A1" w:rsidRPr="00B25DAB" w:rsidTr="00C839A1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C839A1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49:09:031407:20 с видом разрешенного использования: под зданием склада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839A1" w:rsidRPr="00B25DAB" w:rsidTr="00C839A1">
        <w:trPr>
          <w:jc w:val="center"/>
        </w:trPr>
        <w:tc>
          <w:tcPr>
            <w:tcW w:w="10185" w:type="dxa"/>
            <w:gridSpan w:val="2"/>
            <w:shd w:val="clear" w:color="auto" w:fill="auto"/>
          </w:tcPr>
          <w:p w:rsidR="00C839A1" w:rsidRPr="00B80197" w:rsidRDefault="00C839A1" w:rsidP="0093074E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1" w:type="dxa"/>
            <w:shd w:val="clear" w:color="auto" w:fill="auto"/>
          </w:tcPr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C839A1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C839A1" w:rsidRPr="00B25DAB" w:rsidRDefault="00C839A1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1" w:type="dxa"/>
            <w:shd w:val="clear" w:color="auto" w:fill="auto"/>
          </w:tcPr>
          <w:p w:rsidR="00C839A1" w:rsidRDefault="00C839A1" w:rsidP="0093074E">
            <w:pPr>
              <w:spacing w:line="240" w:lineRule="auto"/>
              <w:jc w:val="both"/>
            </w:pPr>
            <w:r w:rsidRPr="00A3706C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05.2019 № 08-1341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данный участок не находится в границах определенного «Схемой теплоснабжения МО «Город Магадан» на период 2014-2029г.»  радиуса эффективного теплоснабжения.</w:t>
            </w:r>
          </w:p>
          <w:p w:rsidR="00C839A1" w:rsidRDefault="00C839A1" w:rsidP="0093074E">
            <w:pPr>
              <w:spacing w:line="240" w:lineRule="auto"/>
              <w:jc w:val="both"/>
            </w:pPr>
            <w:r>
              <w:t>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электрокотла. При решении установки </w:t>
            </w:r>
            <w:r>
              <w:lastRenderedPageBreak/>
              <w:t>электрокотла необходимо получить технические условия от электроснабжающей организации.</w:t>
            </w:r>
          </w:p>
          <w:p w:rsidR="00C839A1" w:rsidRDefault="00C839A1" w:rsidP="0093074E">
            <w:pPr>
              <w:spacing w:line="240" w:lineRule="auto"/>
              <w:jc w:val="both"/>
            </w:pPr>
            <w:r w:rsidRPr="00A3706C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24</w:t>
            </w:r>
            <w:r w:rsidRPr="00B80197">
              <w:t>.</w:t>
            </w:r>
            <w:r>
              <w:t>05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3295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</w:t>
            </w:r>
            <w:proofErr w:type="gramStart"/>
            <w:r>
              <w:t>1</w:t>
            </w:r>
            <w:proofErr w:type="gramEnd"/>
            <w:r>
              <w:t xml:space="preserve"> – сущ.,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– 1 куб. м в сутки, ориентировочная протяженность трассы до точки подключения – 820 м, </w:t>
            </w:r>
          </w:p>
          <w:p w:rsidR="00C839A1" w:rsidRPr="006322C8" w:rsidRDefault="00C839A1" w:rsidP="0093074E">
            <w:pPr>
              <w:spacing w:line="240" w:lineRule="auto"/>
              <w:jc w:val="both"/>
            </w:pPr>
            <w:proofErr w:type="gramStart"/>
            <w:r>
              <w:t>Канализация: место присоединения к канализации,  находящейся в хозяйственном ведении МУП г. Магадана «Водоканал» - КК-6523, максимальный сброс – 1 куб. м в сутки, ориентировочная протяженность линии подключения – 720 м.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proofErr w:type="gramEnd"/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C839A1" w:rsidRPr="00B25DAB" w:rsidTr="00C839A1">
        <w:trPr>
          <w:jc w:val="center"/>
        </w:trPr>
        <w:tc>
          <w:tcPr>
            <w:tcW w:w="3784" w:type="dxa"/>
            <w:shd w:val="clear" w:color="auto" w:fill="auto"/>
          </w:tcPr>
          <w:p w:rsidR="00C839A1" w:rsidRPr="00B25DAB" w:rsidRDefault="00C839A1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1" w:type="dxa"/>
            <w:shd w:val="clear" w:color="auto" w:fill="auto"/>
          </w:tcPr>
          <w:p w:rsidR="00C839A1" w:rsidRPr="00B25DAB" w:rsidRDefault="00217FDE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839A1" w:rsidRPr="00B80197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A3706C">
        <w:t xml:space="preserve">114000 </w:t>
      </w:r>
      <w:r w:rsidRPr="00B80197">
        <w:t>(</w:t>
      </w:r>
      <w:r w:rsidR="00A3706C">
        <w:t>сто четырнадцать тысяч</w:t>
      </w:r>
      <w:r w:rsidRPr="00B80197">
        <w:t xml:space="preserve">) рублей 00 копеек (НДС не облагается). </w:t>
      </w:r>
    </w:p>
    <w:p w:rsidR="00C839A1" w:rsidRPr="00B80197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A3706C">
        <w:t xml:space="preserve">3000 </w:t>
      </w:r>
      <w:r w:rsidRPr="00B80197">
        <w:t>(</w:t>
      </w:r>
      <w:r w:rsidR="00A3706C">
        <w:t>три тысячи</w:t>
      </w:r>
      <w:r w:rsidRPr="00B80197">
        <w:t xml:space="preserve">) рублей 00 копеек. </w:t>
      </w:r>
    </w:p>
    <w:p w:rsidR="00C839A1" w:rsidRPr="00B80197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A3706C">
        <w:t xml:space="preserve">114000 </w:t>
      </w:r>
      <w:r w:rsidRPr="00B80197">
        <w:t>(</w:t>
      </w:r>
      <w:r w:rsidR="00A3706C">
        <w:t>сто четырнадцать тысяч</w:t>
      </w:r>
      <w:r w:rsidRPr="00B80197">
        <w:t xml:space="preserve">) рублей 00 копеек. </w:t>
      </w:r>
    </w:p>
    <w:p w:rsidR="00C839A1" w:rsidRPr="00B80197" w:rsidRDefault="00C839A1" w:rsidP="00C839A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 w:rsidR="00A3706C"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E531C4" w:rsidRDefault="00E531C4" w:rsidP="003D32CD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871DD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028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2F57-ADA3-40FF-BD5A-1BA7ABE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2019-10-08T00:34:00Z</dcterms:created>
  <dcterms:modified xsi:type="dcterms:W3CDTF">2019-10-08T00:35:00Z</dcterms:modified>
</cp:coreProperties>
</file>