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1C7FC1">
        <w:rPr>
          <w:sz w:val="20"/>
        </w:rPr>
        <w:t>40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9D6E99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16 ДЕКАБРЯ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</w:t>
      </w:r>
      <w:r w:rsidR="009D6E99">
        <w:rPr>
          <w:b/>
        </w:rPr>
        <w:t>3</w:t>
      </w:r>
      <w:r w:rsidRPr="00820748">
        <w:rPr>
          <w:b/>
        </w:rPr>
        <w:t xml:space="preserve"> </w:t>
      </w:r>
      <w:r w:rsidR="009D6E99">
        <w:rPr>
          <w:b/>
        </w:rPr>
        <w:t>НО</w:t>
      </w:r>
      <w:r w:rsidR="00232429">
        <w:rPr>
          <w:b/>
        </w:rPr>
        <w:t>ЯБРЯ</w:t>
      </w:r>
      <w:r w:rsidR="00532E61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9D6E99">
        <w:rPr>
          <w:b/>
        </w:rPr>
        <w:t>08</w:t>
      </w:r>
      <w:r w:rsidRPr="00820748">
        <w:rPr>
          <w:b/>
        </w:rPr>
        <w:t xml:space="preserve"> </w:t>
      </w:r>
      <w:r w:rsidR="009D6E99">
        <w:rPr>
          <w:b/>
        </w:rPr>
        <w:t>ДЕКА</w:t>
      </w:r>
      <w:r w:rsidR="00532E61">
        <w:rPr>
          <w:b/>
        </w:rPr>
        <w:t>БРЯ</w:t>
      </w:r>
      <w:r w:rsidR="00F2455F">
        <w:rPr>
          <w:b/>
        </w:rPr>
        <w:t xml:space="preserve"> </w:t>
      </w:r>
      <w:r w:rsidRPr="00820748">
        <w:rPr>
          <w:b/>
        </w:rPr>
        <w:t>2020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9D6E99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11 ДЕКА</w:t>
      </w:r>
      <w:r w:rsidR="00532E61">
        <w:rPr>
          <w:b/>
        </w:rPr>
        <w:t>БРЯ</w:t>
      </w:r>
      <w:r w:rsidR="00F2455F">
        <w:rPr>
          <w:b/>
        </w:rPr>
        <w:t xml:space="preserve"> </w:t>
      </w:r>
      <w:r w:rsidR="00031747" w:rsidRPr="00820748">
        <w:rPr>
          <w:b/>
        </w:rPr>
        <w:t>2020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5828C8" w:rsidRDefault="005828C8" w:rsidP="005828C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</w:t>
      </w:r>
      <w:r>
        <w:rPr>
          <w:b/>
        </w:rPr>
        <w:t xml:space="preserve">целей, не связанных со </w:t>
      </w:r>
      <w:r w:rsidRPr="00B25DAB">
        <w:rPr>
          <w:b/>
        </w:rPr>
        <w:t>строительств</w:t>
      </w:r>
      <w:r>
        <w:rPr>
          <w:b/>
        </w:rPr>
        <w:t xml:space="preserve">ом,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031205:336 </w:t>
      </w:r>
      <w:r w:rsidRPr="00B25DAB">
        <w:rPr>
          <w:b/>
        </w:rPr>
        <w:t xml:space="preserve"> площадью </w:t>
      </w:r>
      <w:r>
        <w:rPr>
          <w:b/>
        </w:rPr>
        <w:t xml:space="preserve">217 </w:t>
      </w:r>
      <w:r w:rsidRPr="00B25DAB">
        <w:rPr>
          <w:b/>
        </w:rPr>
        <w:t>кв. м</w:t>
      </w:r>
      <w:r>
        <w:rPr>
          <w:b/>
        </w:rPr>
        <w:t xml:space="preserve"> в городе Магадане в районе улицы Речной, 24.</w:t>
      </w:r>
    </w:p>
    <w:p w:rsidR="005828C8" w:rsidRPr="00B25DAB" w:rsidRDefault="005828C8" w:rsidP="005828C8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24 сентября 2020</w:t>
      </w:r>
      <w:r w:rsidRPr="00B25DAB">
        <w:t xml:space="preserve"> г</w:t>
      </w:r>
      <w:r>
        <w:t>.</w:t>
      </w:r>
      <w:r w:rsidRPr="00B25DAB">
        <w:t xml:space="preserve"> № </w:t>
      </w:r>
      <w:r>
        <w:t>376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>для целей, не связанных со строительством, в городе Магадане в районе улицы Речной, 24».</w:t>
      </w:r>
    </w:p>
    <w:p w:rsidR="005828C8" w:rsidRPr="006A5899" w:rsidRDefault="005828C8" w:rsidP="005828C8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7236"/>
      </w:tblGrid>
      <w:tr w:rsidR="005828C8" w:rsidRPr="00B25DAB" w:rsidTr="00741152">
        <w:trPr>
          <w:jc w:val="center"/>
        </w:trPr>
        <w:tc>
          <w:tcPr>
            <w:tcW w:w="3127" w:type="dxa"/>
            <w:shd w:val="clear" w:color="auto" w:fill="auto"/>
          </w:tcPr>
          <w:p w:rsidR="005828C8" w:rsidRPr="00B25DAB" w:rsidRDefault="005828C8" w:rsidP="00741152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5828C8" w:rsidRPr="001A58BC" w:rsidRDefault="005828C8" w:rsidP="00741152">
            <w:pPr>
              <w:autoSpaceDE w:val="0"/>
              <w:autoSpaceDN w:val="0"/>
              <w:spacing w:line="240" w:lineRule="auto"/>
            </w:pPr>
            <w:r>
              <w:t>49:09:031205:336</w:t>
            </w:r>
          </w:p>
        </w:tc>
      </w:tr>
      <w:tr w:rsidR="005828C8" w:rsidRPr="00B25DAB" w:rsidTr="00741152">
        <w:trPr>
          <w:jc w:val="center"/>
        </w:trPr>
        <w:tc>
          <w:tcPr>
            <w:tcW w:w="3127" w:type="dxa"/>
            <w:shd w:val="clear" w:color="auto" w:fill="auto"/>
          </w:tcPr>
          <w:p w:rsidR="005828C8" w:rsidRPr="00B25DAB" w:rsidRDefault="005828C8" w:rsidP="00741152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5828C8" w:rsidRPr="00B25DAB" w:rsidRDefault="005828C8" w:rsidP="00741152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 xml:space="preserve">Зона промышленности </w:t>
            </w:r>
            <w:proofErr w:type="gramStart"/>
            <w:r>
              <w:t>ПР</w:t>
            </w:r>
            <w:proofErr w:type="gramEnd"/>
            <w:r>
              <w:t xml:space="preserve"> 301</w:t>
            </w:r>
          </w:p>
        </w:tc>
      </w:tr>
      <w:tr w:rsidR="005828C8" w:rsidRPr="00B25DAB" w:rsidTr="00741152">
        <w:trPr>
          <w:jc w:val="center"/>
        </w:trPr>
        <w:tc>
          <w:tcPr>
            <w:tcW w:w="3127" w:type="dxa"/>
            <w:shd w:val="clear" w:color="auto" w:fill="auto"/>
          </w:tcPr>
          <w:p w:rsidR="005828C8" w:rsidRPr="00B25DAB" w:rsidRDefault="005828C8" w:rsidP="00741152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 xml:space="preserve">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5828C8" w:rsidRPr="00B25DAB" w:rsidRDefault="005828C8" w:rsidP="00741152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5828C8" w:rsidRPr="00B25DAB" w:rsidTr="00741152">
        <w:trPr>
          <w:jc w:val="center"/>
        </w:trPr>
        <w:tc>
          <w:tcPr>
            <w:tcW w:w="3127" w:type="dxa"/>
            <w:shd w:val="clear" w:color="auto" w:fill="auto"/>
          </w:tcPr>
          <w:p w:rsidR="005828C8" w:rsidRPr="00B25DAB" w:rsidRDefault="005828C8" w:rsidP="00741152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5828C8" w:rsidRPr="00B25DAB" w:rsidRDefault="005828C8" w:rsidP="00741152">
            <w:pPr>
              <w:autoSpaceDE w:val="0"/>
              <w:autoSpaceDN w:val="0"/>
              <w:spacing w:line="240" w:lineRule="auto"/>
            </w:pPr>
            <w:r w:rsidRPr="00B32EE4">
              <w:t xml:space="preserve">город Магадан в районе улицы </w:t>
            </w:r>
            <w:r>
              <w:t>Речной</w:t>
            </w:r>
            <w:r w:rsidRPr="00B32EE4">
              <w:t xml:space="preserve">, </w:t>
            </w:r>
            <w:r>
              <w:t>24</w:t>
            </w:r>
          </w:p>
        </w:tc>
      </w:tr>
      <w:tr w:rsidR="005828C8" w:rsidRPr="00B25DAB" w:rsidTr="00741152">
        <w:trPr>
          <w:jc w:val="center"/>
        </w:trPr>
        <w:tc>
          <w:tcPr>
            <w:tcW w:w="3127" w:type="dxa"/>
            <w:shd w:val="clear" w:color="auto" w:fill="auto"/>
          </w:tcPr>
          <w:p w:rsidR="005828C8" w:rsidRPr="00B25DAB" w:rsidRDefault="005828C8" w:rsidP="00741152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5828C8" w:rsidRPr="00B25DAB" w:rsidRDefault="005828C8" w:rsidP="00741152">
            <w:pPr>
              <w:autoSpaceDE w:val="0"/>
              <w:autoSpaceDN w:val="0"/>
              <w:spacing w:line="240" w:lineRule="auto"/>
            </w:pPr>
            <w:r>
              <w:t>217 кв. м</w:t>
            </w:r>
          </w:p>
        </w:tc>
      </w:tr>
      <w:tr w:rsidR="005828C8" w:rsidRPr="00B25DAB" w:rsidTr="00741152">
        <w:trPr>
          <w:jc w:val="center"/>
        </w:trPr>
        <w:tc>
          <w:tcPr>
            <w:tcW w:w="3127" w:type="dxa"/>
            <w:shd w:val="clear" w:color="auto" w:fill="auto"/>
          </w:tcPr>
          <w:p w:rsidR="005828C8" w:rsidRPr="00B25DAB" w:rsidRDefault="005828C8" w:rsidP="00741152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5828C8" w:rsidRPr="00B25DAB" w:rsidRDefault="005828C8" w:rsidP="00741152">
            <w:pPr>
              <w:autoSpaceDE w:val="0"/>
              <w:autoSpaceDN w:val="0"/>
              <w:spacing w:line="240" w:lineRule="auto"/>
            </w:pPr>
            <w:r>
              <w:t>Земли населённых пунктов</w:t>
            </w:r>
          </w:p>
        </w:tc>
      </w:tr>
      <w:tr w:rsidR="005828C8" w:rsidRPr="00B25DAB" w:rsidTr="00741152">
        <w:trPr>
          <w:trHeight w:val="450"/>
          <w:jc w:val="center"/>
        </w:trPr>
        <w:tc>
          <w:tcPr>
            <w:tcW w:w="3127" w:type="dxa"/>
            <w:shd w:val="clear" w:color="auto" w:fill="auto"/>
          </w:tcPr>
          <w:p w:rsidR="005828C8" w:rsidRPr="00B25DAB" w:rsidRDefault="005828C8" w:rsidP="00741152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5828C8" w:rsidRDefault="005828C8" w:rsidP="00741152">
            <w:pPr>
              <w:autoSpaceDE w:val="0"/>
              <w:autoSpaceDN w:val="0"/>
              <w:spacing w:line="240" w:lineRule="auto"/>
            </w:pPr>
            <w:r>
              <w:t>49:09:031205:340 к</w:t>
            </w:r>
            <w:r w:rsidRPr="00397772">
              <w:t>оммунальное обслуживание, пищевая промышленность, строительная промышленность, хранение и переработка сельскохозяйственной</w:t>
            </w:r>
            <w:r>
              <w:t xml:space="preserve"> продукции, обслуживание автотранспорта;</w:t>
            </w:r>
          </w:p>
          <w:p w:rsidR="005828C8" w:rsidRPr="00B25DAB" w:rsidRDefault="005828C8" w:rsidP="00741152">
            <w:pPr>
              <w:autoSpaceDE w:val="0"/>
              <w:autoSpaceDN w:val="0"/>
              <w:spacing w:line="240" w:lineRule="auto"/>
            </w:pPr>
            <w:r>
              <w:t>49:09:031205:2  теплая стоянка АТП</w:t>
            </w:r>
          </w:p>
        </w:tc>
      </w:tr>
      <w:tr w:rsidR="005828C8" w:rsidRPr="00B25DAB" w:rsidTr="00741152">
        <w:trPr>
          <w:jc w:val="center"/>
        </w:trPr>
        <w:tc>
          <w:tcPr>
            <w:tcW w:w="3127" w:type="dxa"/>
            <w:shd w:val="clear" w:color="auto" w:fill="auto"/>
          </w:tcPr>
          <w:p w:rsidR="005828C8" w:rsidRPr="00B25DAB" w:rsidRDefault="005828C8" w:rsidP="00741152">
            <w:pPr>
              <w:autoSpaceDE w:val="0"/>
              <w:autoSpaceDN w:val="0"/>
              <w:spacing w:line="240" w:lineRule="auto"/>
            </w:pPr>
            <w:r w:rsidRPr="00B25DAB">
              <w:t>Обременения земельного участка: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5828C8" w:rsidRPr="00B25DAB" w:rsidRDefault="005828C8" w:rsidP="00741152">
            <w:pPr>
              <w:autoSpaceDE w:val="0"/>
              <w:autoSpaceDN w:val="0"/>
              <w:spacing w:line="240" w:lineRule="auto"/>
            </w:pPr>
            <w:r>
              <w:t>Отсутствуют</w:t>
            </w:r>
          </w:p>
        </w:tc>
      </w:tr>
      <w:tr w:rsidR="005828C8" w:rsidRPr="00B25DAB" w:rsidTr="00741152">
        <w:trPr>
          <w:jc w:val="center"/>
        </w:trPr>
        <w:tc>
          <w:tcPr>
            <w:tcW w:w="3127" w:type="dxa"/>
            <w:vMerge w:val="restart"/>
            <w:shd w:val="clear" w:color="auto" w:fill="auto"/>
          </w:tcPr>
          <w:p w:rsidR="005828C8" w:rsidRPr="00B25DAB" w:rsidRDefault="005828C8" w:rsidP="00741152">
            <w:pPr>
              <w:autoSpaceDE w:val="0"/>
              <w:autoSpaceDN w:val="0"/>
              <w:spacing w:line="240" w:lineRule="auto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236" w:type="dxa"/>
            <w:shd w:val="clear" w:color="auto" w:fill="auto"/>
          </w:tcPr>
          <w:p w:rsidR="005828C8" w:rsidRPr="00320E8A" w:rsidRDefault="005828C8" w:rsidP="00741152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320E8A">
              <w:rPr>
                <w:b/>
              </w:rPr>
              <w:t xml:space="preserve">Земельный участок предоставляется для целей, не связанных со строительством </w:t>
            </w:r>
          </w:p>
        </w:tc>
      </w:tr>
      <w:tr w:rsidR="005828C8" w:rsidRPr="00B25DAB" w:rsidTr="00741152">
        <w:trPr>
          <w:jc w:val="center"/>
        </w:trPr>
        <w:tc>
          <w:tcPr>
            <w:tcW w:w="3127" w:type="dxa"/>
            <w:vMerge/>
            <w:shd w:val="clear" w:color="auto" w:fill="auto"/>
          </w:tcPr>
          <w:p w:rsidR="005828C8" w:rsidRPr="00B25DAB" w:rsidRDefault="005828C8" w:rsidP="00741152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7236" w:type="dxa"/>
            <w:shd w:val="clear" w:color="auto" w:fill="auto"/>
          </w:tcPr>
          <w:p w:rsidR="005828C8" w:rsidRDefault="005828C8" w:rsidP="00741152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находится в зонах с особыми условиями использования территории:</w:t>
            </w:r>
          </w:p>
          <w:p w:rsidR="005828C8" w:rsidRPr="003432E4" w:rsidRDefault="005828C8" w:rsidP="00741152">
            <w:pPr>
              <w:widowControl/>
              <w:tabs>
                <w:tab w:val="left" w:pos="851"/>
                <w:tab w:val="left" w:pos="993"/>
                <w:tab w:val="left" w:pos="3402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       </w:t>
            </w:r>
            <w:r w:rsidRPr="00077196">
              <w:t>Земельный участок расположен в границах водоохранной зоны реки Магаданки (реестровый номер 49:09-6.118) и в границы зоны прибрежной защитной полосы реки Магаданки (реестровый номер 49:09-6.133).</w:t>
            </w:r>
            <w:r>
              <w:t xml:space="preserve"> </w:t>
            </w:r>
          </w:p>
          <w:p w:rsidR="005828C8" w:rsidRPr="003432E4" w:rsidRDefault="005828C8" w:rsidP="00741152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3432E4">
              <w:t xml:space="preserve">В границах водоохранных зон </w:t>
            </w:r>
            <w:r>
              <w:t xml:space="preserve">и прибрежных защитных полос </w:t>
            </w:r>
            <w:r w:rsidRPr="003432E4">
              <w:t>в соответствии со статьей 65 Водного кодекса Российской Федерации запрещается:</w:t>
            </w:r>
          </w:p>
          <w:p w:rsidR="005828C8" w:rsidRPr="003432E4" w:rsidRDefault="005828C8" w:rsidP="00741152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>1) использование сточных вод в целях регулирования плодородия почв;</w:t>
            </w:r>
          </w:p>
          <w:p w:rsidR="005828C8" w:rsidRPr="003432E4" w:rsidRDefault="005828C8" w:rsidP="00741152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5828C8" w:rsidRPr="003432E4" w:rsidRDefault="005828C8" w:rsidP="00741152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>3) осуществление авиационных мер по борьбе с вредными организмами;</w:t>
            </w:r>
          </w:p>
          <w:p w:rsidR="005828C8" w:rsidRPr="003432E4" w:rsidRDefault="005828C8" w:rsidP="00741152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5828C8" w:rsidRPr="003432E4" w:rsidRDefault="005828C8" w:rsidP="00741152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proofErr w:type="gramStart"/>
            <w:r w:rsidRPr="003432E4">
      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5828C8" w:rsidRPr="003432E4" w:rsidRDefault="005828C8" w:rsidP="00741152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 xml:space="preserve">6) размещение специализированных хранилищ пестицидов и </w:t>
            </w:r>
            <w:proofErr w:type="spellStart"/>
            <w:r w:rsidRPr="003432E4">
              <w:t>агрохимикатов</w:t>
            </w:r>
            <w:proofErr w:type="spellEnd"/>
            <w:r w:rsidRPr="003432E4">
              <w:t xml:space="preserve">, применение пестицидов и </w:t>
            </w:r>
            <w:proofErr w:type="spellStart"/>
            <w:r w:rsidRPr="003432E4">
              <w:t>агрохимикатов</w:t>
            </w:r>
            <w:proofErr w:type="spellEnd"/>
            <w:r w:rsidRPr="003432E4">
              <w:t>;</w:t>
            </w:r>
          </w:p>
          <w:p w:rsidR="005828C8" w:rsidRPr="003432E4" w:rsidRDefault="005828C8" w:rsidP="00741152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>7) сброс сточных, в том числе дренажных, вод;</w:t>
            </w:r>
          </w:p>
          <w:p w:rsidR="005828C8" w:rsidRPr="003432E4" w:rsidRDefault="005828C8" w:rsidP="00741152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color w:val="000000" w:themeColor="text1"/>
              </w:rPr>
            </w:pPr>
            <w:proofErr w:type="gramStart"/>
            <w:r w:rsidRPr="003432E4">
              <w:t xml:space="preserve">8) разведка и добыча общераспространенных полезных ископаемых (за </w:t>
            </w:r>
            <w:r w:rsidRPr="003432E4">
              <w:lastRenderedPageBreak/>
              <w:t xml:space="preserve">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</w:t>
            </w:r>
            <w:r w:rsidRPr="003432E4">
              <w:rPr>
                <w:color w:val="000000" w:themeColor="text1"/>
              </w:rPr>
              <w:t xml:space="preserve">со </w:t>
            </w:r>
            <w:hyperlink r:id="rId8" w:history="1">
              <w:r w:rsidRPr="003432E4">
                <w:rPr>
                  <w:color w:val="000000" w:themeColor="text1"/>
                  <w:u w:val="single"/>
                </w:rPr>
                <w:t>статьей 19.1</w:t>
              </w:r>
            </w:hyperlink>
            <w:r w:rsidRPr="003432E4">
              <w:rPr>
                <w:color w:val="000000" w:themeColor="text1"/>
              </w:rPr>
              <w:t xml:space="preserve"> Закона Российской Федерации от</w:t>
            </w:r>
            <w:proofErr w:type="gramEnd"/>
            <w:r w:rsidRPr="003432E4">
              <w:rPr>
                <w:color w:val="000000" w:themeColor="text1"/>
              </w:rPr>
              <w:t xml:space="preserve"> </w:t>
            </w:r>
            <w:proofErr w:type="gramStart"/>
            <w:r w:rsidRPr="003432E4">
              <w:rPr>
                <w:color w:val="000000" w:themeColor="text1"/>
              </w:rPr>
              <w:t>21 февраля 1992 года N 2395-1 «О недрах»).</w:t>
            </w:r>
            <w:proofErr w:type="gramEnd"/>
          </w:p>
          <w:p w:rsidR="005828C8" w:rsidRPr="003432E4" w:rsidRDefault="005828C8" w:rsidP="00741152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5828C8" w:rsidRPr="003432E4" w:rsidRDefault="005828C8" w:rsidP="00741152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bookmarkStart w:id="0" w:name="P1"/>
            <w:bookmarkEnd w:id="0"/>
            <w:r w:rsidRPr="003432E4">
              <w:t>1)</w:t>
            </w:r>
            <w:r>
              <w:t> </w:t>
            </w:r>
            <w:r w:rsidRPr="003432E4">
              <w:t>централизованные системы водоотведения (канализации), централизованные ливневые системы водоотведения;</w:t>
            </w:r>
          </w:p>
          <w:p w:rsidR="005828C8" w:rsidRPr="003432E4" w:rsidRDefault="005828C8" w:rsidP="00741152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>2)</w:t>
            </w:r>
            <w:r>
              <w:t> </w:t>
            </w:r>
            <w:r w:rsidRPr="003432E4">
              <w:t>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5828C8" w:rsidRPr="003432E4" w:rsidRDefault="005828C8" w:rsidP="00741152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5828C8" w:rsidRPr="003432E4" w:rsidRDefault="005828C8" w:rsidP="00741152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5828C8" w:rsidRPr="003432E4" w:rsidRDefault="005828C8" w:rsidP="00741152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5828C8" w:rsidRPr="003432E4" w:rsidRDefault="005828C8" w:rsidP="00741152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>В границах прибрежных защитных полос наряду с указанными ограничениями запрещаются:</w:t>
            </w:r>
          </w:p>
          <w:p w:rsidR="005828C8" w:rsidRPr="003432E4" w:rsidRDefault="005828C8" w:rsidP="00741152">
            <w:pPr>
              <w:widowControl/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>1) распашка земель;</w:t>
            </w:r>
          </w:p>
          <w:p w:rsidR="005828C8" w:rsidRPr="003432E4" w:rsidRDefault="005828C8" w:rsidP="00741152">
            <w:pPr>
              <w:widowControl/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>2) размещение отвалов размываемых грунтов;</w:t>
            </w:r>
          </w:p>
          <w:p w:rsidR="005828C8" w:rsidRPr="003432E4" w:rsidRDefault="005828C8" w:rsidP="00741152">
            <w:pPr>
              <w:widowControl/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>3) выпас сельскохозяйственных животных и организация для них летних лагерей, ванн.</w:t>
            </w:r>
          </w:p>
          <w:p w:rsidR="005828C8" w:rsidRDefault="005828C8" w:rsidP="00741152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Земельный участок находится в зоне затопления </w:t>
            </w:r>
            <w:proofErr w:type="gramStart"/>
            <w:r>
              <w:rPr>
                <w:b w:val="0"/>
              </w:rPr>
              <w:t>прилегающих</w:t>
            </w:r>
            <w:proofErr w:type="gramEnd"/>
            <w:r>
              <w:rPr>
                <w:b w:val="0"/>
              </w:rPr>
              <w:t xml:space="preserve"> к водному объекту (р. Каменушка) расчетной обеспеченностью 1% (реестровый номер 49:09-6.109). </w:t>
            </w:r>
          </w:p>
          <w:p w:rsidR="005828C8" w:rsidRPr="00E31366" w:rsidRDefault="005828C8" w:rsidP="00741152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</w:t>
            </w:r>
            <w:r w:rsidRPr="00E31366">
              <w:rPr>
                <w:b w:val="0"/>
              </w:rPr>
              <w:t>В границах зон затопления, подтопления в соответствии со статьей 67.1 Водного кодекса Российской Федерации запрещается:</w:t>
            </w:r>
          </w:p>
          <w:p w:rsidR="005828C8" w:rsidRPr="00E31366" w:rsidRDefault="005828C8" w:rsidP="00741152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</w:t>
            </w:r>
            <w:r w:rsidRPr="00E31366">
              <w:rPr>
                <w:b w:val="0"/>
              </w:rPr>
      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      </w:r>
          </w:p>
          <w:p w:rsidR="005828C8" w:rsidRPr="00E31366" w:rsidRDefault="005828C8" w:rsidP="00741152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</w:t>
            </w:r>
            <w:r w:rsidRPr="00E31366">
              <w:rPr>
                <w:b w:val="0"/>
              </w:rPr>
              <w:t>2) использование сточных вод в целях регулирования плодородия почв;</w:t>
            </w:r>
          </w:p>
          <w:p w:rsidR="005828C8" w:rsidRPr="00E31366" w:rsidRDefault="005828C8" w:rsidP="00741152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</w:t>
            </w:r>
            <w:r w:rsidRPr="00E31366">
              <w:rPr>
                <w:b w:val="0"/>
              </w:rPr>
      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      </w:r>
          </w:p>
          <w:p w:rsidR="005828C8" w:rsidRPr="00B32EE4" w:rsidRDefault="005828C8" w:rsidP="00741152">
            <w:pPr>
              <w:pStyle w:val="ConsPlusNormal"/>
              <w:jc w:val="both"/>
            </w:pPr>
            <w:r>
              <w:rPr>
                <w:b w:val="0"/>
              </w:rPr>
              <w:t xml:space="preserve">         </w:t>
            </w:r>
            <w:r w:rsidRPr="00E31366">
              <w:rPr>
                <w:b w:val="0"/>
              </w:rPr>
              <w:t>4) осуществление авиационных мер по борьбе с вредными организмами.</w:t>
            </w:r>
          </w:p>
        </w:tc>
      </w:tr>
    </w:tbl>
    <w:p w:rsidR="005828C8" w:rsidRPr="00DC4542" w:rsidRDefault="005828C8" w:rsidP="005828C8">
      <w:pPr>
        <w:autoSpaceDE w:val="0"/>
        <w:autoSpaceDN w:val="0"/>
        <w:spacing w:line="240" w:lineRule="auto"/>
        <w:ind w:firstLine="567"/>
        <w:jc w:val="both"/>
      </w:pPr>
      <w:r w:rsidRPr="00DC4542">
        <w:lastRenderedPageBreak/>
        <w:t xml:space="preserve">Начальный размер годовой арендной платы:  </w:t>
      </w:r>
      <w:r>
        <w:t xml:space="preserve">25 400 </w:t>
      </w:r>
      <w:r w:rsidRPr="00DC4542">
        <w:t>(</w:t>
      </w:r>
      <w:r w:rsidR="00EB5986">
        <w:t>двадцать пять тысяч четыреста</w:t>
      </w:r>
      <w:r w:rsidRPr="00DC4542">
        <w:t xml:space="preserve">) рублей 00 копеек (НДС не облагается). </w:t>
      </w:r>
    </w:p>
    <w:p w:rsidR="005828C8" w:rsidRPr="00DC4542" w:rsidRDefault="005828C8" w:rsidP="005828C8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 w:rsidR="00EB5986">
        <w:t xml:space="preserve">700 </w:t>
      </w:r>
      <w:r w:rsidRPr="00DC4542">
        <w:t>(</w:t>
      </w:r>
      <w:r w:rsidR="00EB5986">
        <w:t>семьсот</w:t>
      </w:r>
      <w:r w:rsidRPr="00DC4542">
        <w:t xml:space="preserve">) рублей 00 копеек. </w:t>
      </w:r>
    </w:p>
    <w:p w:rsidR="005828C8" w:rsidRPr="00DC4542" w:rsidRDefault="005828C8" w:rsidP="005828C8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EB5986">
        <w:t xml:space="preserve">25 400 </w:t>
      </w:r>
      <w:r w:rsidRPr="00DC4542">
        <w:t>(</w:t>
      </w:r>
      <w:r w:rsidR="00EB5986">
        <w:t>двадцать пять тысяч четыреста</w:t>
      </w:r>
      <w:r w:rsidRPr="00DC4542">
        <w:t xml:space="preserve">) рублей 00 копеек. </w:t>
      </w:r>
    </w:p>
    <w:p w:rsidR="005828C8" w:rsidRDefault="005828C8" w:rsidP="005828C8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 лет</w:t>
      </w:r>
      <w:r w:rsidRPr="00DC4542">
        <w:t>.</w:t>
      </w:r>
    </w:p>
    <w:p w:rsidR="00E57848" w:rsidRDefault="00E57848" w:rsidP="0091737C">
      <w:pPr>
        <w:autoSpaceDE w:val="0"/>
        <w:autoSpaceDN w:val="0"/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1" w:name="_GoBack"/>
      <w:bookmarkEnd w:id="1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9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</w:t>
      </w:r>
      <w:r>
        <w:lastRenderedPageBreak/>
        <w:t xml:space="preserve">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10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2" w:name="Par0"/>
      <w:bookmarkEnd w:id="2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6928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B5F68"/>
    <w:rsid w:val="001C286C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E70"/>
    <w:rsid w:val="00585BFD"/>
    <w:rsid w:val="00585D9E"/>
    <w:rsid w:val="00587256"/>
    <w:rsid w:val="00587C80"/>
    <w:rsid w:val="00594DF4"/>
    <w:rsid w:val="005955BF"/>
    <w:rsid w:val="00597B14"/>
    <w:rsid w:val="005A1C51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60E"/>
    <w:rsid w:val="006C0FFE"/>
    <w:rsid w:val="006C20DF"/>
    <w:rsid w:val="006C2F1A"/>
    <w:rsid w:val="006D2213"/>
    <w:rsid w:val="006D5300"/>
    <w:rsid w:val="006D6F41"/>
    <w:rsid w:val="006E48EF"/>
    <w:rsid w:val="006E4A20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0C00"/>
    <w:rsid w:val="00E33B4E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C98F05BB0F301D71A54A8B23C28C5C70D3E82E53C8CC37E5C0BA2CED039D1C96F8386429AAD2025BF22B18EFD12DF210343E5v1M5A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142DE-61AF-4841-9183-B2957E9E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2020-11-08T22:39:00Z</cp:lastPrinted>
  <dcterms:created xsi:type="dcterms:W3CDTF">2020-11-08T23:04:00Z</dcterms:created>
  <dcterms:modified xsi:type="dcterms:W3CDTF">2020-11-08T23:04:00Z</dcterms:modified>
</cp:coreProperties>
</file>