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C26D49">
        <w:rPr>
          <w:b/>
          <w:sz w:val="22"/>
          <w:szCs w:val="22"/>
          <w:u w:val="single"/>
        </w:rPr>
        <w:t>29</w:t>
      </w:r>
      <w:r w:rsidR="00EC6619">
        <w:rPr>
          <w:b/>
          <w:sz w:val="22"/>
          <w:szCs w:val="22"/>
          <w:u w:val="single"/>
        </w:rPr>
        <w:t xml:space="preserve"> </w:t>
      </w:r>
      <w:r w:rsidR="00C26D49">
        <w:rPr>
          <w:b/>
          <w:sz w:val="22"/>
          <w:szCs w:val="22"/>
          <w:u w:val="single"/>
        </w:rPr>
        <w:t xml:space="preserve">ЯНВАРЯ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C26D49">
        <w:rPr>
          <w:b/>
        </w:rPr>
        <w:t>20</w:t>
      </w:r>
      <w:r w:rsidRPr="00892F08">
        <w:rPr>
          <w:b/>
        </w:rPr>
        <w:t xml:space="preserve"> </w:t>
      </w:r>
      <w:r w:rsidR="00C26D49">
        <w:rPr>
          <w:b/>
        </w:rPr>
        <w:t xml:space="preserve">ДЕКАБРЯ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C26D49">
        <w:rPr>
          <w:b/>
        </w:rPr>
        <w:t xml:space="preserve"> 22</w:t>
      </w:r>
      <w:r w:rsidRPr="00892F08">
        <w:rPr>
          <w:b/>
        </w:rPr>
        <w:t xml:space="preserve"> </w:t>
      </w:r>
      <w:r w:rsidR="00C26D49">
        <w:rPr>
          <w:b/>
        </w:rPr>
        <w:t xml:space="preserve">ЯНВАРЯ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5D7A23">
        <w:rPr>
          <w:b/>
        </w:rPr>
        <w:t>24</w:t>
      </w:r>
      <w:r w:rsidRPr="00584E70">
        <w:rPr>
          <w:b/>
        </w:rPr>
        <w:t xml:space="preserve"> </w:t>
      </w:r>
      <w:r w:rsidR="005D7A23">
        <w:rPr>
          <w:b/>
        </w:rPr>
        <w:t>января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911783" w:rsidRPr="00B25DAB" w:rsidRDefault="00911783" w:rsidP="0091178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030301:106 </w:t>
      </w:r>
      <w:r w:rsidRPr="00B25DAB">
        <w:rPr>
          <w:b/>
        </w:rPr>
        <w:t xml:space="preserve">площадью </w:t>
      </w:r>
      <w:r>
        <w:rPr>
          <w:b/>
        </w:rPr>
        <w:t>2412</w:t>
      </w:r>
      <w:r w:rsidRPr="00B25DAB">
        <w:rPr>
          <w:b/>
        </w:rPr>
        <w:t xml:space="preserve"> кв. м</w:t>
      </w:r>
      <w:r>
        <w:rPr>
          <w:b/>
        </w:rPr>
        <w:t xml:space="preserve"> по адресу: город Магадан, переулок Марчеканский, район 14 </w:t>
      </w:r>
      <w:proofErr w:type="spellStart"/>
      <w:r>
        <w:rPr>
          <w:b/>
        </w:rPr>
        <w:t>Промквартала</w:t>
      </w:r>
      <w:proofErr w:type="spellEnd"/>
      <w:r>
        <w:rPr>
          <w:b/>
        </w:rPr>
        <w:t xml:space="preserve">. </w:t>
      </w:r>
      <w:r w:rsidRPr="00B25DAB">
        <w:rPr>
          <w:b/>
        </w:rPr>
        <w:t xml:space="preserve"> </w:t>
      </w:r>
    </w:p>
    <w:p w:rsidR="00911783" w:rsidRPr="00AE42D8" w:rsidRDefault="00911783" w:rsidP="0091178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</w:t>
      </w:r>
      <w:r w:rsidRPr="00AE42D8">
        <w:t xml:space="preserve">распоряжение от  </w:t>
      </w:r>
      <w:r w:rsidR="00174910">
        <w:t>16 сентября 2019 года № 347</w:t>
      </w:r>
      <w:r w:rsidRPr="00AE42D8">
        <w:t xml:space="preserve">-р  «О проведении аукциона на право заключения договора аренды земельного участка по адресу: город Магадан, переулок Марчеканский, район 14 </w:t>
      </w:r>
      <w:proofErr w:type="spellStart"/>
      <w:r w:rsidRPr="00AE42D8">
        <w:t>Промквартала</w:t>
      </w:r>
      <w:proofErr w:type="spellEnd"/>
      <w:r w:rsidRPr="00AE42D8">
        <w:t>».</w:t>
      </w:r>
    </w:p>
    <w:p w:rsidR="00911783" w:rsidRPr="00911783" w:rsidRDefault="00911783" w:rsidP="00911783">
      <w:pPr>
        <w:autoSpaceDE w:val="0"/>
        <w:autoSpaceDN w:val="0"/>
        <w:spacing w:line="240" w:lineRule="auto"/>
        <w:ind w:firstLine="567"/>
        <w:jc w:val="both"/>
      </w:pPr>
      <w:r w:rsidRPr="00911783">
        <w:t>Информация о предмете аукциона:</w:t>
      </w:r>
    </w:p>
    <w:tbl>
      <w:tblPr>
        <w:tblW w:w="0" w:type="auto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6569"/>
      </w:tblGrid>
      <w:tr w:rsidR="00911783" w:rsidRPr="00B25DAB" w:rsidTr="005B41F8">
        <w:trPr>
          <w:jc w:val="center"/>
        </w:trPr>
        <w:tc>
          <w:tcPr>
            <w:tcW w:w="3877" w:type="dxa"/>
            <w:shd w:val="clear" w:color="auto" w:fill="auto"/>
          </w:tcPr>
          <w:p w:rsidR="00911783" w:rsidRPr="00B25DAB" w:rsidRDefault="00911783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569" w:type="dxa"/>
            <w:shd w:val="clear" w:color="auto" w:fill="auto"/>
          </w:tcPr>
          <w:p w:rsidR="00911783" w:rsidRPr="00B25DAB" w:rsidRDefault="00911783" w:rsidP="00CA285D">
            <w:pPr>
              <w:autoSpaceDE w:val="0"/>
              <w:autoSpaceDN w:val="0"/>
              <w:spacing w:line="240" w:lineRule="auto"/>
              <w:jc w:val="both"/>
            </w:pPr>
            <w:r>
              <w:t>49:09:030301:106</w:t>
            </w:r>
          </w:p>
        </w:tc>
      </w:tr>
      <w:tr w:rsidR="00911783" w:rsidRPr="00B25DAB" w:rsidTr="005B41F8">
        <w:trPr>
          <w:jc w:val="center"/>
        </w:trPr>
        <w:tc>
          <w:tcPr>
            <w:tcW w:w="3877" w:type="dxa"/>
            <w:shd w:val="clear" w:color="auto" w:fill="auto"/>
          </w:tcPr>
          <w:p w:rsidR="00911783" w:rsidRPr="00B25DAB" w:rsidRDefault="00911783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569" w:type="dxa"/>
            <w:shd w:val="clear" w:color="auto" w:fill="auto"/>
          </w:tcPr>
          <w:p w:rsidR="00911783" w:rsidRPr="00B25DAB" w:rsidRDefault="00911783" w:rsidP="00CA285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промышленности ПР301</w:t>
            </w:r>
          </w:p>
        </w:tc>
      </w:tr>
      <w:tr w:rsidR="00911783" w:rsidRPr="00B25DAB" w:rsidTr="005B41F8">
        <w:trPr>
          <w:jc w:val="center"/>
        </w:trPr>
        <w:tc>
          <w:tcPr>
            <w:tcW w:w="3877" w:type="dxa"/>
            <w:shd w:val="clear" w:color="auto" w:fill="auto"/>
          </w:tcPr>
          <w:p w:rsidR="00911783" w:rsidRPr="00B25DAB" w:rsidRDefault="00911783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569" w:type="dxa"/>
            <w:shd w:val="clear" w:color="auto" w:fill="auto"/>
          </w:tcPr>
          <w:p w:rsidR="00911783" w:rsidRPr="009979EE" w:rsidRDefault="00911783" w:rsidP="00CA285D">
            <w:pPr>
              <w:autoSpaceDE w:val="0"/>
              <w:autoSpaceDN w:val="0"/>
              <w:spacing w:line="240" w:lineRule="auto"/>
            </w:pPr>
            <w:r>
              <w:t xml:space="preserve">Коммунальное обслуживание, пищевая промышленность, строительная промышленность, хранение и переработка </w:t>
            </w:r>
            <w:r w:rsidRPr="00361313">
              <w:t>сельскохозяйственной продукции, специальная деятельность, склады</w:t>
            </w:r>
          </w:p>
        </w:tc>
      </w:tr>
      <w:tr w:rsidR="00911783" w:rsidRPr="00B25DAB" w:rsidTr="005B41F8">
        <w:trPr>
          <w:jc w:val="center"/>
        </w:trPr>
        <w:tc>
          <w:tcPr>
            <w:tcW w:w="3877" w:type="dxa"/>
            <w:shd w:val="clear" w:color="auto" w:fill="auto"/>
          </w:tcPr>
          <w:p w:rsidR="00911783" w:rsidRPr="00B25DAB" w:rsidRDefault="00911783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569" w:type="dxa"/>
            <w:shd w:val="clear" w:color="auto" w:fill="auto"/>
          </w:tcPr>
          <w:p w:rsidR="00911783" w:rsidRPr="00B25DAB" w:rsidRDefault="00174910" w:rsidP="00CA285D">
            <w:pPr>
              <w:autoSpaceDE w:val="0"/>
              <w:autoSpaceDN w:val="0"/>
              <w:spacing w:line="240" w:lineRule="auto"/>
            </w:pPr>
            <w:r>
              <w:t xml:space="preserve">Местоположение установлено относительно ориентира, расположенного за пределами участка. Почтовый адрес ориентира: </w:t>
            </w:r>
            <w:r w:rsidR="00911783">
              <w:t xml:space="preserve">Магаданская область, город Магадан, переулок Марчеканский, район 14 </w:t>
            </w:r>
            <w:proofErr w:type="spellStart"/>
            <w:r w:rsidR="00911783">
              <w:t>Промквартала</w:t>
            </w:r>
            <w:proofErr w:type="spellEnd"/>
          </w:p>
        </w:tc>
      </w:tr>
      <w:tr w:rsidR="00911783" w:rsidRPr="00B25DAB" w:rsidTr="005B41F8">
        <w:trPr>
          <w:jc w:val="center"/>
        </w:trPr>
        <w:tc>
          <w:tcPr>
            <w:tcW w:w="3877" w:type="dxa"/>
            <w:shd w:val="clear" w:color="auto" w:fill="auto"/>
          </w:tcPr>
          <w:p w:rsidR="00911783" w:rsidRPr="00B25DAB" w:rsidRDefault="00911783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569" w:type="dxa"/>
            <w:shd w:val="clear" w:color="auto" w:fill="auto"/>
          </w:tcPr>
          <w:p w:rsidR="00911783" w:rsidRPr="00B25DAB" w:rsidRDefault="00911783" w:rsidP="00174910">
            <w:pPr>
              <w:autoSpaceDE w:val="0"/>
              <w:autoSpaceDN w:val="0"/>
              <w:spacing w:line="240" w:lineRule="auto"/>
              <w:jc w:val="both"/>
            </w:pPr>
            <w:r>
              <w:t>2412 кв. м</w:t>
            </w:r>
          </w:p>
        </w:tc>
      </w:tr>
      <w:tr w:rsidR="00911783" w:rsidRPr="00B25DAB" w:rsidTr="005B41F8">
        <w:trPr>
          <w:jc w:val="center"/>
        </w:trPr>
        <w:tc>
          <w:tcPr>
            <w:tcW w:w="3877" w:type="dxa"/>
            <w:shd w:val="clear" w:color="auto" w:fill="auto"/>
          </w:tcPr>
          <w:p w:rsidR="00911783" w:rsidRPr="00B25DAB" w:rsidRDefault="00911783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569" w:type="dxa"/>
            <w:shd w:val="clear" w:color="auto" w:fill="auto"/>
          </w:tcPr>
          <w:p w:rsidR="00911783" w:rsidRPr="00B25DAB" w:rsidRDefault="00911783" w:rsidP="00CA285D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11783" w:rsidRPr="00B25DAB" w:rsidTr="005B41F8">
        <w:trPr>
          <w:trHeight w:val="498"/>
          <w:jc w:val="center"/>
        </w:trPr>
        <w:tc>
          <w:tcPr>
            <w:tcW w:w="3877" w:type="dxa"/>
            <w:shd w:val="clear" w:color="auto" w:fill="auto"/>
          </w:tcPr>
          <w:p w:rsidR="00911783" w:rsidRDefault="00911783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11783" w:rsidRPr="00B25DAB" w:rsidRDefault="00911783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569" w:type="dxa"/>
            <w:shd w:val="clear" w:color="auto" w:fill="auto"/>
          </w:tcPr>
          <w:p w:rsidR="00911783" w:rsidRPr="00B25DAB" w:rsidRDefault="00911783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11783" w:rsidRPr="00B25DAB" w:rsidTr="005B41F8">
        <w:trPr>
          <w:jc w:val="center"/>
        </w:trPr>
        <w:tc>
          <w:tcPr>
            <w:tcW w:w="3877" w:type="dxa"/>
            <w:shd w:val="clear" w:color="auto" w:fill="auto"/>
          </w:tcPr>
          <w:p w:rsidR="00911783" w:rsidRPr="00B25DAB" w:rsidRDefault="00911783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569" w:type="dxa"/>
            <w:shd w:val="clear" w:color="auto" w:fill="auto"/>
          </w:tcPr>
          <w:p w:rsidR="00911783" w:rsidRPr="00B25DAB" w:rsidRDefault="00911783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11783" w:rsidRPr="00B25DAB" w:rsidTr="005B41F8">
        <w:trPr>
          <w:jc w:val="center"/>
        </w:trPr>
        <w:tc>
          <w:tcPr>
            <w:tcW w:w="3877" w:type="dxa"/>
            <w:shd w:val="clear" w:color="auto" w:fill="auto"/>
          </w:tcPr>
          <w:p w:rsidR="00911783" w:rsidRPr="00B25DAB" w:rsidRDefault="00911783" w:rsidP="00CA285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569" w:type="dxa"/>
            <w:shd w:val="clear" w:color="auto" w:fill="auto"/>
          </w:tcPr>
          <w:p w:rsidR="00911783" w:rsidRPr="00B25DAB" w:rsidRDefault="00911783" w:rsidP="00CA285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11783" w:rsidRPr="00B25DAB" w:rsidTr="00911783">
        <w:trPr>
          <w:jc w:val="center"/>
        </w:trPr>
        <w:tc>
          <w:tcPr>
            <w:tcW w:w="10446" w:type="dxa"/>
            <w:gridSpan w:val="2"/>
            <w:shd w:val="clear" w:color="auto" w:fill="auto"/>
          </w:tcPr>
          <w:p w:rsidR="00911783" w:rsidRPr="00AB4902" w:rsidRDefault="00911783" w:rsidP="00CA285D">
            <w:pPr>
              <w:autoSpaceDE w:val="0"/>
              <w:autoSpaceDN w:val="0"/>
              <w:spacing w:line="240" w:lineRule="auto"/>
              <w:jc w:val="center"/>
            </w:pPr>
            <w:r w:rsidRPr="00AB4902">
              <w:t xml:space="preserve">Для земельных участков, в соответствии с видом разрешенного использования которых, </w:t>
            </w:r>
          </w:p>
          <w:p w:rsidR="00911783" w:rsidRPr="00B25DAB" w:rsidRDefault="00911783" w:rsidP="00CA285D">
            <w:pPr>
              <w:autoSpaceDE w:val="0"/>
              <w:autoSpaceDN w:val="0"/>
              <w:spacing w:line="240" w:lineRule="auto"/>
              <w:jc w:val="center"/>
            </w:pPr>
            <w:r w:rsidRPr="00AB4902">
              <w:t>предусмотрено строительство</w:t>
            </w:r>
          </w:p>
        </w:tc>
      </w:tr>
      <w:tr w:rsidR="00911783" w:rsidRPr="00B25DAB" w:rsidTr="005B41F8">
        <w:trPr>
          <w:jc w:val="center"/>
        </w:trPr>
        <w:tc>
          <w:tcPr>
            <w:tcW w:w="3877" w:type="dxa"/>
            <w:shd w:val="clear" w:color="auto" w:fill="auto"/>
          </w:tcPr>
          <w:p w:rsidR="00911783" w:rsidRPr="00B25DAB" w:rsidRDefault="00911783" w:rsidP="00CA285D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</w:t>
            </w:r>
            <w:r>
              <w:t>ов</w:t>
            </w:r>
            <w:r w:rsidRPr="00B25DAB">
              <w:t xml:space="preserve"> капитального строительства</w:t>
            </w:r>
          </w:p>
        </w:tc>
        <w:tc>
          <w:tcPr>
            <w:tcW w:w="6569" w:type="dxa"/>
            <w:shd w:val="clear" w:color="auto" w:fill="auto"/>
          </w:tcPr>
          <w:p w:rsidR="00911783" w:rsidRDefault="00911783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</w:t>
            </w:r>
          </w:p>
          <w:p w:rsidR="00911783" w:rsidRDefault="00911783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Пищевая промышленность: этажность не более этажей 4 этажей; максимальный процент застройки – 70; отступ от красной линии - по границам красных линий; минимальный процент озеленения – 30.</w:t>
            </w:r>
          </w:p>
          <w:p w:rsidR="00911783" w:rsidRDefault="00911783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Строительная промышленность: этажность не более этажей 4 этажей; максимальный процент застройки – 70; отступ от красной линии - по границам красных линий; минимальный процент озеленения – 30.</w:t>
            </w:r>
          </w:p>
          <w:p w:rsidR="00911783" w:rsidRDefault="00911783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Хранение и переработка сельскохозяйственной продукции: этажность не более этажей 3 этажей; максимальный процент застройки – 80; отступ от красной линии - по границам красных линий; минимальный процент озеленения – 20.</w:t>
            </w:r>
          </w:p>
          <w:p w:rsidR="00911783" w:rsidRPr="00361313" w:rsidRDefault="00911783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Специальная деятельность: этажность - не подлежит установлению; размеры земельных участков - не менее 500 кв. м; минимальные отступы от границ земельного участка - </w:t>
            </w:r>
            <w:r w:rsidRPr="00361313">
              <w:t>не подлежат установлению.</w:t>
            </w:r>
          </w:p>
          <w:p w:rsidR="00911783" w:rsidRPr="00B25DAB" w:rsidRDefault="00911783" w:rsidP="00CA285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61313">
              <w:t>Склады</w:t>
            </w:r>
            <w:r w:rsidR="00174910">
              <w:t xml:space="preserve">: этажность не более 3 этажей; максимальный процент застройки – 70, минимальный отступ </w:t>
            </w:r>
            <w:r w:rsidR="001D2CAF">
              <w:t xml:space="preserve">от красной линии – по границам красных линий; минимальный процент озеленения – 30. </w:t>
            </w:r>
          </w:p>
        </w:tc>
      </w:tr>
      <w:tr w:rsidR="00911783" w:rsidRPr="00B25DAB" w:rsidTr="005B41F8">
        <w:trPr>
          <w:jc w:val="center"/>
        </w:trPr>
        <w:tc>
          <w:tcPr>
            <w:tcW w:w="3877" w:type="dxa"/>
            <w:shd w:val="clear" w:color="auto" w:fill="auto"/>
          </w:tcPr>
          <w:p w:rsidR="00911783" w:rsidRPr="00B25DAB" w:rsidRDefault="00911783" w:rsidP="00CA285D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9" w:type="dxa"/>
            <w:shd w:val="clear" w:color="auto" w:fill="auto"/>
          </w:tcPr>
          <w:p w:rsidR="00911783" w:rsidRDefault="00911783" w:rsidP="00CA285D">
            <w:pPr>
              <w:spacing w:line="240" w:lineRule="auto"/>
              <w:jc w:val="both"/>
            </w:pPr>
            <w:r w:rsidRPr="001D2CAF">
              <w:t>Теплоснабжение</w:t>
            </w:r>
            <w:r w:rsidRPr="00207C1F">
              <w:t xml:space="preserve"> (письмо МУП г. Магадана «Магадантеплосеть» от </w:t>
            </w:r>
            <w:r>
              <w:t>30</w:t>
            </w:r>
            <w:r w:rsidRPr="00207C1F">
              <w:t>.05.2019 № 08-</w:t>
            </w:r>
            <w:r>
              <w:t>1157</w:t>
            </w:r>
            <w:r w:rsidRPr="00207C1F">
              <w:t>):</w:t>
            </w:r>
            <w:r>
              <w:t xml:space="preserve"> подключение к тепловым сетям  </w:t>
            </w:r>
            <w:r w:rsidR="001D2CAF">
              <w:t>объекта капитального строительства, планируемого на з</w:t>
            </w:r>
            <w:r>
              <w:t>емельно</w:t>
            </w:r>
            <w:r w:rsidR="001D2CAF">
              <w:t>м</w:t>
            </w:r>
            <w:r>
              <w:t xml:space="preserve"> участк</w:t>
            </w:r>
            <w:r w:rsidR="001D2CAF">
              <w:t xml:space="preserve">е, </w:t>
            </w:r>
            <w:r>
              <w:t xml:space="preserve"> не представляется возможным в связи с тем, что </w:t>
            </w:r>
            <w:r w:rsidR="001D2CAF">
              <w:t>с</w:t>
            </w:r>
            <w:r>
              <w:t xml:space="preserve">хемой теплоснабжения </w:t>
            </w:r>
            <w:r w:rsidR="001D2CAF">
              <w:t>муниципального образования</w:t>
            </w:r>
            <w:r>
              <w:t xml:space="preserve"> «Город Магадан» до 2029 г.  теплоснабжение объекта капитального строительства не предусмотрено.</w:t>
            </w:r>
            <w:r w:rsidR="001D2CAF">
              <w:t xml:space="preserve"> </w:t>
            </w:r>
            <w:r>
              <w:t xml:space="preserve">Теплоснабжение </w:t>
            </w:r>
            <w:r w:rsidRPr="00D66522">
              <w:t xml:space="preserve">объекта капитального </w:t>
            </w:r>
            <w:proofErr w:type="gramStart"/>
            <w:r w:rsidRPr="00D66522">
              <w:t>строительства</w:t>
            </w:r>
            <w:proofErr w:type="gramEnd"/>
            <w:r w:rsidRPr="00D66522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</w:t>
            </w:r>
            <w:r w:rsidRPr="00D66522">
              <w:lastRenderedPageBreak/>
              <w:t>электроснабжающей организации.</w:t>
            </w:r>
          </w:p>
          <w:p w:rsidR="00911783" w:rsidRPr="002C2986" w:rsidRDefault="00911783" w:rsidP="001D2CAF">
            <w:pPr>
              <w:spacing w:line="240" w:lineRule="auto"/>
              <w:jc w:val="both"/>
            </w:pPr>
            <w:r w:rsidRPr="001D2CAF">
              <w:t>Водоснабжение и канализация</w:t>
            </w:r>
            <w:r w:rsidRPr="00207C1F">
              <w:t xml:space="preserve"> (письмо МУП г. Магадана «Водоканал» от </w:t>
            </w:r>
            <w:r>
              <w:t>30.05.2019</w:t>
            </w:r>
            <w:r w:rsidRPr="00207C1F">
              <w:t xml:space="preserve"> № </w:t>
            </w:r>
            <w:r>
              <w:t>3432</w:t>
            </w:r>
            <w:r w:rsidRPr="00207C1F">
              <w:t>): Водопровод: место</w:t>
            </w:r>
            <w:r>
              <w:t xml:space="preserve"> присоединения к водопроводу, находящемуся в хозяйственном ведении МУП г. Магадана «Водоканал» - ТВК-3133, максимальное разрешенное водопотребление на хоз. – питьевые нужды– 1,5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 Канализация: место присоединения к канализации,  находящейся в хозяйственном ведении МУП г. Магадана «Водоканал» - КК-6861, разрешенный сброс – 1,5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 Сброс веществ, материалов, отходов и сточных вод, указанных в Приложении №4 к Правилам холодного водоснабжения</w:t>
            </w:r>
            <w:r w:rsidR="001D2CAF">
              <w:t xml:space="preserve"> и водоотведения</w:t>
            </w:r>
            <w:r>
              <w:t>, утвержденны</w:t>
            </w:r>
            <w:r w:rsidR="001D2CAF">
              <w:t>м</w:t>
            </w:r>
            <w:r>
              <w:t xml:space="preserve"> </w:t>
            </w:r>
            <w:r w:rsidR="001D2CAF">
              <w:t>Постановлением Правительства Российской Федерации</w:t>
            </w:r>
            <w:r>
              <w:t xml:space="preserve"> от 29.07.2013 № 644</w:t>
            </w:r>
            <w:r w:rsidR="001D2CAF">
              <w:t>,</w:t>
            </w:r>
            <w:r>
              <w:t xml:space="preserve"> запрещен к сбросу в централизованные системы водоотведения.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911783" w:rsidRPr="00B25DAB" w:rsidTr="005B41F8">
        <w:trPr>
          <w:jc w:val="center"/>
        </w:trPr>
        <w:tc>
          <w:tcPr>
            <w:tcW w:w="3877" w:type="dxa"/>
            <w:shd w:val="clear" w:color="auto" w:fill="auto"/>
          </w:tcPr>
          <w:p w:rsidR="00911783" w:rsidRPr="00B25DAB" w:rsidRDefault="00911783" w:rsidP="00CA285D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569" w:type="dxa"/>
            <w:shd w:val="clear" w:color="auto" w:fill="auto"/>
          </w:tcPr>
          <w:p w:rsidR="00911783" w:rsidRPr="00B25DAB" w:rsidRDefault="00911783" w:rsidP="001D2CAF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</w:t>
            </w:r>
            <w:r w:rsidRPr="00496641">
              <w:t xml:space="preserve"> </w:t>
            </w:r>
            <w:r>
              <w:t>-  3 года</w:t>
            </w:r>
          </w:p>
        </w:tc>
      </w:tr>
      <w:tr w:rsidR="00911783" w:rsidRPr="00B25DAB" w:rsidTr="005B41F8">
        <w:trPr>
          <w:jc w:val="center"/>
        </w:trPr>
        <w:tc>
          <w:tcPr>
            <w:tcW w:w="3877" w:type="dxa"/>
            <w:shd w:val="clear" w:color="auto" w:fill="auto"/>
          </w:tcPr>
          <w:p w:rsidR="00911783" w:rsidRPr="00B25DAB" w:rsidRDefault="00911783" w:rsidP="00CA285D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569" w:type="dxa"/>
            <w:shd w:val="clear" w:color="auto" w:fill="auto"/>
          </w:tcPr>
          <w:p w:rsidR="00911783" w:rsidRPr="00B25DAB" w:rsidRDefault="001D2CAF" w:rsidP="00CA285D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911783" w:rsidRPr="001D2CAF" w:rsidRDefault="00911783" w:rsidP="00911783">
      <w:pPr>
        <w:autoSpaceDE w:val="0"/>
        <w:autoSpaceDN w:val="0"/>
        <w:spacing w:line="240" w:lineRule="auto"/>
        <w:ind w:firstLine="567"/>
        <w:jc w:val="both"/>
      </w:pPr>
      <w:r w:rsidRPr="001D2CAF">
        <w:t xml:space="preserve">Начальный размер годовой арендной платы:  </w:t>
      </w:r>
      <w:r w:rsidR="0068318E">
        <w:t xml:space="preserve">190000 </w:t>
      </w:r>
      <w:r w:rsidRPr="001D2CAF">
        <w:t>(</w:t>
      </w:r>
      <w:r w:rsidR="0068318E">
        <w:t>сто девяносто тысяч</w:t>
      </w:r>
      <w:r w:rsidRPr="001D2CAF">
        <w:t xml:space="preserve">) рублей 00 копеек (НДС не облагается). </w:t>
      </w:r>
    </w:p>
    <w:p w:rsidR="00911783" w:rsidRPr="001D2CAF" w:rsidRDefault="00911783" w:rsidP="00911783">
      <w:pPr>
        <w:autoSpaceDE w:val="0"/>
        <w:autoSpaceDN w:val="0"/>
        <w:spacing w:line="240" w:lineRule="auto"/>
        <w:ind w:firstLine="567"/>
        <w:jc w:val="both"/>
      </w:pPr>
      <w:r w:rsidRPr="001D2CAF">
        <w:t xml:space="preserve">Шаг аукциона:   </w:t>
      </w:r>
      <w:r w:rsidR="0068318E">
        <w:t xml:space="preserve">5000 </w:t>
      </w:r>
      <w:r w:rsidRPr="001D2CAF">
        <w:t>(</w:t>
      </w:r>
      <w:r w:rsidR="0068318E">
        <w:t>пять тысяч</w:t>
      </w:r>
      <w:r w:rsidRPr="001D2CAF">
        <w:t xml:space="preserve">) рублей 00 копеек. </w:t>
      </w:r>
    </w:p>
    <w:p w:rsidR="00911783" w:rsidRPr="001D2CAF" w:rsidRDefault="00911783" w:rsidP="00911783">
      <w:pPr>
        <w:autoSpaceDE w:val="0"/>
        <w:autoSpaceDN w:val="0"/>
        <w:spacing w:line="240" w:lineRule="auto"/>
        <w:ind w:firstLine="567"/>
        <w:jc w:val="both"/>
      </w:pPr>
      <w:r w:rsidRPr="001D2CAF">
        <w:t xml:space="preserve">Задаток:  </w:t>
      </w:r>
      <w:r w:rsidR="0068318E">
        <w:t xml:space="preserve">190000 </w:t>
      </w:r>
      <w:r w:rsidRPr="001D2CAF">
        <w:t>(</w:t>
      </w:r>
      <w:r w:rsidR="0068318E">
        <w:t>сто девяносто тысяч</w:t>
      </w:r>
      <w:r w:rsidRPr="001D2CAF">
        <w:t xml:space="preserve">) рублей 00 копеек. </w:t>
      </w:r>
    </w:p>
    <w:p w:rsidR="00911783" w:rsidRPr="001D2CAF" w:rsidRDefault="00911783" w:rsidP="00911783">
      <w:pPr>
        <w:autoSpaceDE w:val="0"/>
        <w:autoSpaceDN w:val="0"/>
        <w:spacing w:line="240" w:lineRule="auto"/>
        <w:ind w:firstLine="567"/>
        <w:jc w:val="both"/>
      </w:pPr>
      <w:r w:rsidRPr="001D2CAF">
        <w:t>Срок аренды земельного участка: 38 месяцев.</w:t>
      </w:r>
    </w:p>
    <w:p w:rsidR="00911783" w:rsidRDefault="00911783" w:rsidP="006139D8">
      <w:pPr>
        <w:autoSpaceDE w:val="0"/>
        <w:autoSpaceDN w:val="0"/>
        <w:spacing w:line="240" w:lineRule="auto"/>
        <w:ind w:right="-2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80713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68BA"/>
    <w:rsid w:val="00466CB2"/>
    <w:rsid w:val="004700BB"/>
    <w:rsid w:val="0047143B"/>
    <w:rsid w:val="00475A39"/>
    <w:rsid w:val="004761BC"/>
    <w:rsid w:val="0048451E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E69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C6C8-6961-4A66-AA6C-76222DDC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2019-12-16T03:21:00Z</cp:lastPrinted>
  <dcterms:created xsi:type="dcterms:W3CDTF">2019-12-17T23:09:00Z</dcterms:created>
  <dcterms:modified xsi:type="dcterms:W3CDTF">2019-12-17T23:10:00Z</dcterms:modified>
</cp:coreProperties>
</file>