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F06356">
        <w:rPr>
          <w:sz w:val="20"/>
        </w:rPr>
        <w:t>10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EB5BCB">
        <w:rPr>
          <w:sz w:val="20"/>
        </w:rPr>
        <w:t>ых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EB5BCB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r>
        <w:rPr>
          <w:lang w:val="en-US"/>
        </w:rPr>
        <w:t>kumi</w:t>
      </w:r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A406AA">
        <w:rPr>
          <w:b/>
          <w:sz w:val="20"/>
          <w:szCs w:val="20"/>
        </w:rPr>
        <w:t>25</w:t>
      </w:r>
      <w:r w:rsidR="00EF2961">
        <w:rPr>
          <w:b/>
          <w:sz w:val="20"/>
          <w:szCs w:val="20"/>
        </w:rPr>
        <w:t xml:space="preserve"> </w:t>
      </w:r>
      <w:r w:rsidR="00EB5BCB">
        <w:rPr>
          <w:b/>
          <w:sz w:val="20"/>
          <w:szCs w:val="20"/>
        </w:rPr>
        <w:t>НО</w:t>
      </w:r>
      <w:r w:rsidR="002F3BD7">
        <w:rPr>
          <w:b/>
          <w:sz w:val="20"/>
          <w:szCs w:val="20"/>
        </w:rPr>
        <w:t>ЯБРЯ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A406AA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 </w:t>
      </w:r>
      <w:r w:rsidR="00EB5BCB">
        <w:rPr>
          <w:b/>
          <w:sz w:val="20"/>
          <w:szCs w:val="20"/>
        </w:rPr>
        <w:t>ок</w:t>
      </w:r>
      <w:r w:rsidR="005C21F0">
        <w:rPr>
          <w:b/>
          <w:sz w:val="20"/>
          <w:szCs w:val="20"/>
        </w:rPr>
        <w:t>тября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A406AA">
        <w:rPr>
          <w:b/>
        </w:rPr>
        <w:t>17</w:t>
      </w:r>
      <w:r>
        <w:rPr>
          <w:b/>
        </w:rPr>
        <w:t xml:space="preserve"> </w:t>
      </w:r>
      <w:r w:rsidR="00EB5BCB">
        <w:rPr>
          <w:b/>
        </w:rPr>
        <w:t>но</w:t>
      </w:r>
      <w:r w:rsidR="005C21F0">
        <w:rPr>
          <w:b/>
        </w:rPr>
        <w:t>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A406AA">
        <w:rPr>
          <w:b/>
        </w:rPr>
        <w:t>20</w:t>
      </w:r>
      <w:r w:rsidR="00EB5BCB">
        <w:rPr>
          <w:b/>
        </w:rPr>
        <w:t xml:space="preserve"> но</w:t>
      </w:r>
      <w:r w:rsidR="005C21F0">
        <w:rPr>
          <w:b/>
        </w:rPr>
        <w:t>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C404AC" w:rsidRPr="00C404AC" w:rsidRDefault="00C404AC" w:rsidP="00C404A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C404AC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C404AC">
        <w:rPr>
          <w:b/>
          <w:u w:val="single"/>
        </w:rPr>
        <w:t>:</w:t>
      </w:r>
      <w:r w:rsidRPr="00C404AC">
        <w:rPr>
          <w:b/>
        </w:rPr>
        <w:t xml:space="preserve">  Земельный участок (земли населённых пунктов) с кадастровым номером 49:09:030803:450  площадью 1162 кв. м для ведения садоводства в городе Магадане в районе Кедрового ключа.  </w:t>
      </w:r>
    </w:p>
    <w:p w:rsidR="00C404AC" w:rsidRPr="00C404AC" w:rsidRDefault="00C404AC" w:rsidP="00C404AC">
      <w:pPr>
        <w:autoSpaceDE w:val="0"/>
        <w:autoSpaceDN w:val="0"/>
        <w:spacing w:line="240" w:lineRule="auto"/>
        <w:ind w:firstLine="567"/>
        <w:jc w:val="both"/>
      </w:pPr>
      <w:r w:rsidRPr="00C404AC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14.10.</w:t>
      </w:r>
      <w:r w:rsidRPr="00C404AC">
        <w:t xml:space="preserve">2020 г. № </w:t>
      </w:r>
      <w:r>
        <w:t>401</w:t>
      </w:r>
      <w:r w:rsidRPr="00C404AC">
        <w:t>-р «О проведении аукциона по продаже земельного участка для ведения садоводства в городе Магадане в районе Кедрового ключа».</w:t>
      </w:r>
    </w:p>
    <w:p w:rsidR="00C404AC" w:rsidRPr="00C404AC" w:rsidRDefault="00C404AC" w:rsidP="00C404AC">
      <w:pPr>
        <w:autoSpaceDE w:val="0"/>
        <w:autoSpaceDN w:val="0"/>
        <w:spacing w:line="240" w:lineRule="auto"/>
        <w:ind w:firstLine="567"/>
        <w:jc w:val="both"/>
      </w:pPr>
      <w:r w:rsidRPr="00C404AC">
        <w:rPr>
          <w:b/>
        </w:rPr>
        <w:t xml:space="preserve"> </w:t>
      </w:r>
      <w:r w:rsidRPr="00C404AC">
        <w:t>Информация о предмете аукциона: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49:09:030803:450</w:t>
            </w:r>
          </w:p>
        </w:tc>
      </w:tr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404AC">
              <w:t>Зона садоводства СХЗ 705</w:t>
            </w:r>
          </w:p>
        </w:tc>
      </w:tr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</w:pPr>
            <w:r w:rsidRPr="00C404AC"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</w:pPr>
            <w:r w:rsidRPr="00C404AC">
              <w:t>дачный земельный участок, для дачного строительства (указанные виды разрешенного использования равнозначны виду разрешенного использования: ведение садоводства)</w:t>
            </w:r>
          </w:p>
        </w:tc>
      </w:tr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в районе Кедрового ключа</w:t>
            </w:r>
          </w:p>
        </w:tc>
      </w:tr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1162 кв. м</w:t>
            </w:r>
          </w:p>
        </w:tc>
      </w:tr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Земли населённых пунктов</w:t>
            </w:r>
          </w:p>
        </w:tc>
      </w:tr>
      <w:tr w:rsidR="00C404AC" w:rsidRPr="00C404AC" w:rsidTr="00D33E33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 xml:space="preserve">Граница со смежными земельными </w:t>
            </w:r>
          </w:p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49:09:030803:144 строительство дачи</w:t>
            </w:r>
          </w:p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49:09:030803:463 дачный</w:t>
            </w:r>
          </w:p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49:09:030803:132 дачный земельный участок</w:t>
            </w:r>
          </w:p>
        </w:tc>
      </w:tr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Отсутствуют</w:t>
            </w:r>
          </w:p>
        </w:tc>
      </w:tr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 xml:space="preserve">Отсутствуют </w:t>
            </w:r>
          </w:p>
        </w:tc>
      </w:tr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C404AC" w:rsidRPr="00C404AC" w:rsidTr="00D33E33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center"/>
            </w:pPr>
            <w:r w:rsidRPr="00C404AC">
              <w:t xml:space="preserve">Для земельных участков, в соответствии с видом разрешенного использования которых, </w:t>
            </w:r>
          </w:p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center"/>
            </w:pPr>
            <w:r w:rsidRPr="00C404AC">
              <w:t>предусмотрено строительство</w:t>
            </w:r>
          </w:p>
        </w:tc>
      </w:tr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</w:pPr>
            <w:r w:rsidRPr="00C404AC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404AC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C404AC" w:rsidRPr="00C404AC" w:rsidRDefault="00C404AC" w:rsidP="00C404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404AC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C404AC" w:rsidRPr="00C404AC" w:rsidRDefault="00C404AC" w:rsidP="00C404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404AC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</w:pPr>
            <w:r w:rsidRPr="00C404AC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spacing w:line="240" w:lineRule="auto"/>
              <w:jc w:val="both"/>
            </w:pPr>
            <w:r w:rsidRPr="00C404AC">
              <w:t>Теплоснабжение (письмо  МУП г. Магадана «Магадантеплосеть» от 28.09.2020 № 08-2413/1):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C404AC" w:rsidRPr="00C404AC" w:rsidRDefault="00C404AC" w:rsidP="00C404AC">
            <w:pPr>
              <w:spacing w:line="240" w:lineRule="auto"/>
              <w:jc w:val="both"/>
            </w:pPr>
            <w:r w:rsidRPr="00C404AC">
              <w:t>Водоснабжение и канализация (письмо МУП г. Магадана «Водоканал» от 29.09.2020 № 6944):</w:t>
            </w:r>
            <w:r w:rsidRPr="00C404AC">
              <w:rPr>
                <w:b/>
              </w:rPr>
              <w:t xml:space="preserve"> </w:t>
            </w:r>
            <w:r w:rsidRPr="00C404AC">
              <w:t>Водопровод: место присоединения к водопроводу, находящемуся в хозяйственном ведении МУП г. Магадана «Водоканал» - ВК – 2803. Максимальное разрешенное водопотребление на хоз.-питьевые нужды -3 м</w:t>
            </w:r>
            <w:r w:rsidRPr="00C404AC">
              <w:rPr>
                <w:vertAlign w:val="superscript"/>
              </w:rPr>
              <w:t>3</w:t>
            </w:r>
            <w:r w:rsidRPr="00C404AC">
              <w:t xml:space="preserve"> </w:t>
            </w:r>
            <w:proofErr w:type="spellStart"/>
            <w:r w:rsidRPr="00C404AC">
              <w:t>сут</w:t>
            </w:r>
            <w:proofErr w:type="spellEnd"/>
            <w:r w:rsidRPr="00C404AC">
              <w:t>. Ориентировочная протяженность линии подключения – 3000 м. В связи с удаленностью точки подключения, предлагается рассмотреть возможность устройства водозаборной скважины.  Канализация</w:t>
            </w:r>
            <w:r w:rsidRPr="00C404AC">
              <w:rPr>
                <w:u w:val="single"/>
              </w:rPr>
              <w:t>:</w:t>
            </w:r>
            <w:r w:rsidRPr="00C404AC">
              <w:t xml:space="preserve"> место присоединения к канализации,  находящейся в хозяйственном ведении МУП г. Магадана «Водоканал» - КК-7739. Максимальный разрешенный сброс в точке подключения – 3 м</w:t>
            </w:r>
            <w:r w:rsidRPr="00C404AC">
              <w:rPr>
                <w:vertAlign w:val="superscript"/>
              </w:rPr>
              <w:t>3</w:t>
            </w:r>
            <w:r w:rsidRPr="00C404AC">
              <w:t xml:space="preserve"> </w:t>
            </w:r>
            <w:proofErr w:type="spellStart"/>
            <w:r w:rsidRPr="00C404AC">
              <w:t>сут</w:t>
            </w:r>
            <w:proofErr w:type="spellEnd"/>
            <w:r w:rsidRPr="00C404AC">
              <w:t xml:space="preserve">. Запрещен сброс в централизованные системы водоотведения </w:t>
            </w:r>
            <w:r w:rsidRPr="00C404AC">
              <w:lastRenderedPageBreak/>
              <w:t xml:space="preserve">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Ориентировочная протяженность линии подключения – 4500 м. В связи с удаленностью точки подключения, предлагается рассмотреть возможность устройства локальных очистных сооружений. </w:t>
            </w:r>
          </w:p>
          <w:p w:rsidR="00C404AC" w:rsidRPr="00C404AC" w:rsidRDefault="00C404AC" w:rsidP="00C404AC">
            <w:pPr>
              <w:spacing w:line="240" w:lineRule="auto"/>
              <w:jc w:val="both"/>
            </w:pPr>
            <w:r w:rsidRPr="00C404AC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</w:pPr>
            <w:r w:rsidRPr="00C404AC">
              <w:lastRenderedPageBreak/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Срок действия технических условий МУП г. Магадана  «Водоканал»  -  3 года</w:t>
            </w:r>
          </w:p>
        </w:tc>
      </w:tr>
      <w:tr w:rsidR="00C404AC" w:rsidRPr="00C404AC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</w:pPr>
            <w:r w:rsidRPr="00C404AC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C404AC" w:rsidRPr="00C404AC" w:rsidRDefault="00C404AC" w:rsidP="00C404AC">
            <w:pPr>
              <w:autoSpaceDE w:val="0"/>
              <w:autoSpaceDN w:val="0"/>
              <w:spacing w:line="240" w:lineRule="auto"/>
              <w:jc w:val="both"/>
            </w:pPr>
            <w:r w:rsidRPr="00C404AC">
              <w:t>Отсутствует</w:t>
            </w:r>
          </w:p>
        </w:tc>
      </w:tr>
    </w:tbl>
    <w:p w:rsidR="00C404AC" w:rsidRPr="00C404AC" w:rsidRDefault="00C404AC" w:rsidP="00C404AC">
      <w:pPr>
        <w:autoSpaceDE w:val="0"/>
        <w:autoSpaceDN w:val="0"/>
        <w:spacing w:line="240" w:lineRule="auto"/>
        <w:ind w:firstLine="567"/>
        <w:jc w:val="both"/>
      </w:pPr>
      <w:r w:rsidRPr="00C404AC">
        <w:t xml:space="preserve">Начальная цена земельного участка:  19916 (девятнадцать тысяч девятьсот шестнадцать) рублей 68 копеек  (НДС не облагается). </w:t>
      </w:r>
    </w:p>
    <w:p w:rsidR="00C404AC" w:rsidRPr="00C404AC" w:rsidRDefault="00C404AC" w:rsidP="00C404AC">
      <w:pPr>
        <w:autoSpaceDE w:val="0"/>
        <w:autoSpaceDN w:val="0"/>
        <w:spacing w:line="240" w:lineRule="auto"/>
        <w:ind w:firstLine="567"/>
        <w:jc w:val="both"/>
      </w:pPr>
      <w:r w:rsidRPr="00C404AC">
        <w:t xml:space="preserve">   Шаг аукциона:  500 (пятьсот) рублей 00 копеек. </w:t>
      </w:r>
    </w:p>
    <w:p w:rsidR="00C404AC" w:rsidRPr="00C404AC" w:rsidRDefault="00C404AC" w:rsidP="00C404AC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C404AC">
        <w:t>Задаток:  19916 (девятнадцать тысяч девятьсот шестнадцать) рублей 68 копеек.</w:t>
      </w:r>
    </w:p>
    <w:p w:rsidR="00BE5812" w:rsidRDefault="00BE5812" w:rsidP="0005219B">
      <w:pPr>
        <w:pStyle w:val="a3"/>
        <w:ind w:left="567" w:right="-2"/>
        <w:rPr>
          <w:sz w:val="20"/>
          <w:szCs w:val="20"/>
        </w:rPr>
      </w:pPr>
    </w:p>
    <w:p w:rsidR="00F20749" w:rsidRDefault="00F20749" w:rsidP="00F20749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5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6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</w:t>
      </w:r>
      <w:proofErr w:type="gramStart"/>
      <w:r w:rsidRPr="00532762">
        <w:rPr>
          <w:b/>
          <w:i/>
        </w:rPr>
        <w:t xml:space="preserve">установленный  </w:t>
      </w:r>
      <w:r w:rsidRPr="00532762">
        <w:rPr>
          <w:b/>
          <w:bCs/>
          <w:i/>
          <w:iCs/>
        </w:rPr>
        <w:t>в</w:t>
      </w:r>
      <w:proofErr w:type="gramEnd"/>
      <w:r w:rsidRPr="00532762">
        <w:rPr>
          <w:b/>
          <w:bCs/>
          <w:i/>
          <w:iCs/>
        </w:rPr>
        <w:t xml:space="preserve"> извещении о проведении аукциона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Признание аукциона несостоявшимся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В случае, если аукцион признан несостоявшимся </w:t>
      </w:r>
      <w:proofErr w:type="gramStart"/>
      <w:r w:rsidRPr="00807134">
        <w:t>и</w:t>
      </w:r>
      <w:proofErr w:type="gramEnd"/>
      <w:r w:rsidRPr="00807134">
        <w:t xml:space="preserve">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</w:t>
      </w:r>
      <w:proofErr w:type="gramStart"/>
      <w:r>
        <w:rPr>
          <w:sz w:val="20"/>
          <w:szCs w:val="20"/>
        </w:rPr>
        <w:t xml:space="preserve">аукциона </w:t>
      </w:r>
      <w:r w:rsidRPr="00D701BD">
        <w:rPr>
          <w:sz w:val="20"/>
          <w:szCs w:val="20"/>
        </w:rPr>
        <w:t xml:space="preserve"> вправе</w:t>
      </w:r>
      <w:proofErr w:type="gramEnd"/>
      <w:r w:rsidRPr="00D701BD">
        <w:rPr>
          <w:sz w:val="20"/>
          <w:szCs w:val="20"/>
        </w:rPr>
        <w:t xml:space="preserve"> отказаться от проведения аукциона в любое время, но не позднее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bookmarkStart w:id="1" w:name="_GoBack"/>
      <w:bookmarkEnd w:id="1"/>
    </w:p>
    <w:sectPr w:rsidR="00E2384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1BEA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454E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FD027-FE9C-494E-90CC-2233885D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DB6B-DFC2-4769-89C4-12D0DE12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kumi site</cp:lastModifiedBy>
  <cp:revision>7</cp:revision>
  <cp:lastPrinted>2020-10-18T22:58:00Z</cp:lastPrinted>
  <dcterms:created xsi:type="dcterms:W3CDTF">2020-10-18T22:40:00Z</dcterms:created>
  <dcterms:modified xsi:type="dcterms:W3CDTF">2020-10-20T22:10:00Z</dcterms:modified>
</cp:coreProperties>
</file>