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762819">
        <w:rPr>
          <w:b/>
        </w:rPr>
        <w:t>6</w:t>
      </w:r>
      <w:r w:rsidR="006058A9">
        <w:rPr>
          <w:b/>
        </w:rPr>
        <w:t>6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ayout w:type="fixed"/>
        <w:tblLook w:val="04A0"/>
      </w:tblPr>
      <w:tblGrid>
        <w:gridCol w:w="1956"/>
        <w:gridCol w:w="8817"/>
      </w:tblGrid>
      <w:tr w:rsidR="00F14C06" w:rsidTr="009F3749">
        <w:tc>
          <w:tcPr>
            <w:tcW w:w="195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881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Продавец</w:t>
            </w:r>
            <w:r w:rsidR="00A97EB9">
              <w:t xml:space="preserve"> (организатор)</w:t>
            </w:r>
            <w:r w:rsidRPr="003F1DDE">
              <w:t xml:space="preserve">: 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5E03B4" w:rsidRPr="000142DF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Pr="009F3749">
                <w:rPr>
                  <w:rStyle w:val="a3"/>
                  <w:lang w:val="en-US"/>
                </w:rPr>
                <w:t>magadan</w:t>
              </w:r>
              <w:r w:rsidRPr="009F3749">
                <w:rPr>
                  <w:rStyle w:val="a3"/>
                </w:rPr>
                <w:t>.49</w:t>
              </w:r>
              <w:proofErr w:type="spellStart"/>
              <w:r w:rsidRPr="009F3749">
                <w:rPr>
                  <w:rStyle w:val="a3"/>
                  <w:lang w:val="en-US"/>
                </w:rPr>
                <w:t>gov</w:t>
              </w:r>
              <w:proofErr w:type="spellEnd"/>
              <w:r w:rsidRPr="009F3749">
                <w:rPr>
                  <w:rStyle w:val="a3"/>
                </w:rPr>
                <w:t>.</w:t>
              </w:r>
              <w:proofErr w:type="spellStart"/>
              <w:r w:rsidR="005E03B4" w:rsidRPr="009F374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A97EB9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Оператор (владелец универсальной  электронной торговой платформы):</w:t>
            </w:r>
          </w:p>
        </w:tc>
        <w:tc>
          <w:tcPr>
            <w:tcW w:w="881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9F3749">
        <w:tc>
          <w:tcPr>
            <w:tcW w:w="195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8817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9F3749">
        <w:tc>
          <w:tcPr>
            <w:tcW w:w="1956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8817" w:type="dxa"/>
            <w:vAlign w:val="center"/>
          </w:tcPr>
          <w:p w:rsidR="006B19B2" w:rsidRPr="003F1DDE" w:rsidRDefault="0086285C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6058A9">
            <w:pPr>
              <w:jc w:val="both"/>
              <w:rPr>
                <w:highlight w:val="yellow"/>
              </w:rPr>
            </w:pPr>
            <w:r>
              <w:rPr>
                <w:b/>
              </w:rPr>
              <w:t>29 июля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8817" w:type="dxa"/>
          </w:tcPr>
          <w:p w:rsidR="00F14C06" w:rsidRPr="005E03B4" w:rsidRDefault="001D418A" w:rsidP="00DA07FB">
            <w:pPr>
              <w:jc w:val="both"/>
              <w:rPr>
                <w:highlight w:val="yellow"/>
              </w:rPr>
            </w:pPr>
            <w:r>
              <w:rPr>
                <w:b/>
              </w:rPr>
              <w:t>2</w:t>
            </w:r>
            <w:r w:rsidR="00DA07FB">
              <w:rPr>
                <w:b/>
              </w:rPr>
              <w:t>3</w:t>
            </w:r>
            <w:bookmarkStart w:id="0" w:name="_GoBack"/>
            <w:bookmarkEnd w:id="0"/>
            <w:r w:rsidR="006058A9">
              <w:rPr>
                <w:b/>
              </w:rPr>
              <w:t xml:space="preserve"> августа</w:t>
            </w:r>
            <w:r w:rsidR="00F14C06" w:rsidRPr="00177356">
              <w:rPr>
                <w:b/>
              </w:rPr>
              <w:t xml:space="preserve"> 2023 г</w:t>
            </w:r>
            <w:r w:rsidR="00F14C06" w:rsidRPr="00177356">
              <w:t>. в 17.00 по магаданскому времени (09.00 по московскому времени).</w:t>
            </w:r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24</w:t>
            </w:r>
            <w:r w:rsidR="009607DA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в 10.00 по магаданскому времени (02.00 по московскому времени).</w:t>
            </w:r>
          </w:p>
        </w:tc>
      </w:tr>
      <w:tr w:rsidR="00F14C06" w:rsidTr="009F3749">
        <w:tc>
          <w:tcPr>
            <w:tcW w:w="1956" w:type="dxa"/>
            <w:vAlign w:val="center"/>
          </w:tcPr>
          <w:p w:rsidR="00F14C06" w:rsidRPr="004B0006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4B0006">
              <w:t>Место подведения итогов продажи:</w:t>
            </w:r>
          </w:p>
        </w:tc>
        <w:tc>
          <w:tcPr>
            <w:tcW w:w="8817" w:type="dxa"/>
          </w:tcPr>
          <w:p w:rsidR="00F14C06" w:rsidRPr="004B0006" w:rsidRDefault="0086285C" w:rsidP="00F14C06">
            <w:hyperlink r:id="rId12" w:history="1">
              <w:r w:rsidR="005E03B4" w:rsidRPr="004B0006">
                <w:rPr>
                  <w:rStyle w:val="a3"/>
                </w:rPr>
                <w:t>www.rts-tender.ru</w:t>
              </w:r>
            </w:hyperlink>
          </w:p>
        </w:tc>
      </w:tr>
      <w:tr w:rsidR="00F14C06" w:rsidRPr="00227D8C" w:rsidTr="009F3749">
        <w:tc>
          <w:tcPr>
            <w:tcW w:w="1956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8817" w:type="dxa"/>
          </w:tcPr>
          <w:p w:rsidR="00F14C06" w:rsidRPr="005E03B4" w:rsidRDefault="001D418A" w:rsidP="001D418A">
            <w:pPr>
              <w:jc w:val="both"/>
              <w:rPr>
                <w:highlight w:val="yellow"/>
              </w:rPr>
            </w:pPr>
            <w:r>
              <w:rPr>
                <w:b/>
              </w:rPr>
              <w:t>29</w:t>
            </w:r>
            <w:r w:rsidR="009607DA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F14C06" w:rsidRPr="00177356">
              <w:rPr>
                <w:b/>
              </w:rPr>
              <w:t xml:space="preserve"> 2023 г.</w:t>
            </w:r>
            <w:r w:rsidR="00F14C06" w:rsidRPr="00177356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8419CD" w:rsidRPr="002B0F38" w:rsidTr="003166FD">
        <w:tc>
          <w:tcPr>
            <w:tcW w:w="10773" w:type="dxa"/>
            <w:gridSpan w:val="2"/>
            <w:shd w:val="clear" w:color="auto" w:fill="FFC000"/>
            <w:vAlign w:val="center"/>
          </w:tcPr>
          <w:p w:rsidR="008419CD" w:rsidRPr="002B0F38" w:rsidRDefault="008419CD" w:rsidP="00D56DC9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8419CD" w:rsidRPr="00BE017C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8817" w:type="dxa"/>
          </w:tcPr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 w:rsidR="000142DF">
              <w:t>4</w:t>
            </w:r>
            <w:r w:rsidRPr="00D9415C">
              <w:t xml:space="preserve"> единиц</w:t>
            </w:r>
            <w:r w:rsidR="000142DF">
              <w:t>ы</w:t>
            </w:r>
            <w:r w:rsidRPr="00D9415C">
              <w:t>:</w:t>
            </w:r>
          </w:p>
          <w:tbl>
            <w:tblPr>
              <w:tblW w:w="839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97"/>
            </w:tblGrid>
            <w:tr w:rsidR="000142DF" w:rsidTr="00460A42">
              <w:trPr>
                <w:trHeight w:val="674"/>
              </w:trPr>
              <w:tc>
                <w:tcPr>
                  <w:tcW w:w="8397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кВ ТП-268 до ВРУ ж/д, протяженностью 113 м, кадастровый номер 49:09:031202:1167, </w:t>
                  </w:r>
                  <w:r w:rsidRPr="0067642D">
                    <w:t xml:space="preserve">адрес (местонахождение): </w:t>
                  </w:r>
                  <w:r>
                    <w:t>Магаданская область, г. Магадан, ул. Энергостроителей 7, корп. 1</w:t>
                  </w:r>
                </w:p>
              </w:tc>
            </w:tr>
            <w:tr w:rsidR="000142DF" w:rsidTr="00460A42">
              <w:trPr>
                <w:trHeight w:val="556"/>
              </w:trPr>
              <w:tc>
                <w:tcPr>
                  <w:tcW w:w="8397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Воздушная кабельная линия от РУ-0,4 кВ ТП-268 до ВРУ ж/д, протяженностью 193 м, кадастровый номер 49:09:031202:1166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 w:rsidRPr="004E2E0C">
                    <w:rPr>
                      <w:szCs w:val="24"/>
                    </w:rPr>
                    <w:t xml:space="preserve"> Магаданская облас</w:t>
                  </w:r>
                  <w:r w:rsidR="00031A7C">
                    <w:rPr>
                      <w:szCs w:val="24"/>
                    </w:rPr>
                    <w:t>т</w:t>
                  </w:r>
                  <w:r w:rsidR="00031A7C" w:rsidRPr="004E2E0C">
                    <w:rPr>
                      <w:szCs w:val="24"/>
                    </w:rPr>
                    <w:t>ь,г. Магадан,ул</w:t>
                  </w:r>
                  <w:r w:rsidR="00031A7C">
                    <w:rPr>
                      <w:szCs w:val="24"/>
                    </w:rPr>
                    <w:t>. Энергостроителей 7</w:t>
                  </w:r>
                </w:p>
              </w:tc>
            </w:tr>
            <w:tr w:rsidR="000142DF" w:rsidTr="00460A42">
              <w:trPr>
                <w:trHeight w:val="564"/>
              </w:trPr>
              <w:tc>
                <w:tcPr>
                  <w:tcW w:w="8397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Кабельная линия от РУ-0,4 кВ ТП-275 до ВРУ ж/д, протяженностью 83 м, кадастровый номер 49:09:031201:1019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61, корп. 4</w:t>
                  </w:r>
                </w:p>
              </w:tc>
            </w:tr>
            <w:tr w:rsidR="000142DF" w:rsidTr="00460A42">
              <w:trPr>
                <w:trHeight w:val="558"/>
              </w:trPr>
              <w:tc>
                <w:tcPr>
                  <w:tcW w:w="8397" w:type="dxa"/>
                  <w:vAlign w:val="center"/>
                </w:tcPr>
                <w:p w:rsidR="000142DF" w:rsidRDefault="000142DF" w:rsidP="00031A7C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Кабельная линия от РУ-0,4 кВ ТП-272 до ВРУ ж/д, протяженностью 133 м, кадастровый номер 49:09:031201:1018</w:t>
                  </w:r>
                  <w:r w:rsidR="00031A7C">
                    <w:rPr>
                      <w:szCs w:val="24"/>
                    </w:rPr>
                    <w:t xml:space="preserve">, </w:t>
                  </w:r>
                  <w:r w:rsidR="00031A7C" w:rsidRPr="0067642D">
                    <w:t>адрес (местонахождение):</w:t>
                  </w:r>
                  <w:r w:rsidR="00031A7C">
                    <w:rPr>
                      <w:szCs w:val="24"/>
                    </w:rPr>
                    <w:t xml:space="preserve"> Магаданская область, г. Магадан, ул. Речная, 63, корп. 4</w:t>
                  </w:r>
                </w:p>
              </w:tc>
            </w:tr>
          </w:tbl>
          <w:p w:rsidR="000142DF" w:rsidRDefault="000142DF" w:rsidP="00535A82">
            <w:pPr>
              <w:autoSpaceDE w:val="0"/>
              <w:autoSpaceDN w:val="0"/>
              <w:adjustRightInd w:val="0"/>
              <w:ind w:firstLine="743"/>
              <w:jc w:val="both"/>
            </w:pPr>
          </w:p>
          <w:p w:rsidR="008419CD" w:rsidRPr="009D4A2E" w:rsidRDefault="008419CD" w:rsidP="000142DF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:rsidR="008419CD" w:rsidRDefault="008419CD" w:rsidP="008419CD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2973C6" w:rsidRDefault="002973C6" w:rsidP="008419CD">
            <w:pPr>
              <w:autoSpaceDE w:val="0"/>
              <w:autoSpaceDN w:val="0"/>
              <w:adjustRightInd w:val="0"/>
              <w:jc w:val="both"/>
            </w:pPr>
          </w:p>
          <w:p w:rsidR="008419CD" w:rsidRDefault="002973C6" w:rsidP="00D56DC9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04.07.2022 № 222.</w:t>
            </w:r>
          </w:p>
          <w:p w:rsidR="002973C6" w:rsidRDefault="002973C6" w:rsidP="00D56DC9">
            <w:pPr>
              <w:autoSpaceDE w:val="0"/>
              <w:autoSpaceDN w:val="0"/>
              <w:adjustRightInd w:val="0"/>
              <w:jc w:val="both"/>
            </w:pPr>
          </w:p>
          <w:p w:rsidR="008419CD" w:rsidRPr="000142DF" w:rsidRDefault="008419CD" w:rsidP="00031A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42DF">
              <w:rPr>
                <w:b/>
              </w:rPr>
              <w:t xml:space="preserve">Победителем аукциона/единственным участником аукциона </w:t>
            </w:r>
            <w:r w:rsidRPr="000142DF">
              <w:rPr>
                <w:b/>
                <w:u w:val="single"/>
              </w:rPr>
              <w:t>дополнительно возмещаются</w:t>
            </w:r>
            <w:r w:rsidRPr="000142DF">
              <w:rPr>
                <w:b/>
              </w:rPr>
              <w:t xml:space="preserve"> расходы по оценке рыночной стоимости указанного имущества в сумме   </w:t>
            </w:r>
            <w:r w:rsidR="00031A7C">
              <w:rPr>
                <w:b/>
              </w:rPr>
              <w:t>11 200,00</w:t>
            </w:r>
            <w:r w:rsidRPr="000142DF">
              <w:rPr>
                <w:b/>
              </w:rPr>
              <w:t xml:space="preserve"> руб.</w:t>
            </w:r>
          </w:p>
        </w:tc>
      </w:tr>
      <w:tr w:rsidR="008419CD" w:rsidRPr="00E43924" w:rsidTr="003166FD">
        <w:trPr>
          <w:trHeight w:val="820"/>
        </w:trPr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8817" w:type="dxa"/>
          </w:tcPr>
          <w:p w:rsidR="008419CD" w:rsidRPr="003F1DDE" w:rsidRDefault="008419CD" w:rsidP="00F357A1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F357A1">
              <w:t>03.05</w:t>
            </w:r>
            <w:r>
              <w:t>.2023</w:t>
            </w:r>
            <w:r w:rsidRPr="003F1DDE">
              <w:t xml:space="preserve"> № </w:t>
            </w:r>
            <w:r w:rsidR="00F357A1">
              <w:t>1247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8419CD" w:rsidTr="003166FD">
        <w:tc>
          <w:tcPr>
            <w:tcW w:w="1956" w:type="dxa"/>
            <w:vAlign w:val="center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8817" w:type="dxa"/>
          </w:tcPr>
          <w:p w:rsidR="008419CD" w:rsidRPr="003F1DDE" w:rsidRDefault="00F357A1" w:rsidP="00F357A1">
            <w:r>
              <w:t>35 919</w:t>
            </w:r>
            <w:r w:rsidR="008419CD" w:rsidRPr="0046064E">
              <w:t xml:space="preserve"> (</w:t>
            </w:r>
            <w:r>
              <w:t>тридцать пять тысяч девятьсот девятнадцать</w:t>
            </w:r>
            <w:r w:rsidR="008419CD" w:rsidRPr="0046064E">
              <w:t xml:space="preserve">) рублей </w:t>
            </w:r>
            <w:r>
              <w:t>36</w:t>
            </w:r>
            <w:r w:rsidR="008419CD" w:rsidRPr="0046064E">
              <w:t xml:space="preserve"> копеек </w:t>
            </w:r>
            <w:r w:rsidR="008419CD" w:rsidRPr="003F1DDE">
              <w:t>(в том числе НДС)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8817" w:type="dxa"/>
          </w:tcPr>
          <w:p w:rsidR="008419CD" w:rsidRPr="00A56539" w:rsidRDefault="001F7641" w:rsidP="00D64F6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1 790 (одна тысяча семьсот девяносто) рублей 00 копеек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8817" w:type="dxa"/>
          </w:tcPr>
          <w:p w:rsidR="008419CD" w:rsidRPr="00A56539" w:rsidRDefault="001F7641" w:rsidP="001F764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3 591</w:t>
            </w:r>
            <w:r w:rsidR="008419CD" w:rsidRPr="00876CE0">
              <w:t xml:space="preserve"> (</w:t>
            </w:r>
            <w:r>
              <w:t>три тысячи пятьсот девяносто один</w:t>
            </w:r>
            <w:r w:rsidR="00D64F61">
              <w:t>) рубл</w:t>
            </w:r>
            <w:r>
              <w:t>ь94</w:t>
            </w:r>
            <w:r w:rsidR="008419CD" w:rsidRPr="00876CE0">
              <w:t xml:space="preserve"> копе</w:t>
            </w:r>
            <w:r>
              <w:t>йки</w:t>
            </w:r>
          </w:p>
        </w:tc>
      </w:tr>
      <w:tr w:rsidR="008419CD" w:rsidTr="003166FD">
        <w:tc>
          <w:tcPr>
            <w:tcW w:w="1956" w:type="dxa"/>
          </w:tcPr>
          <w:p w:rsidR="008419CD" w:rsidRDefault="008419CD" w:rsidP="00D56DC9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8817" w:type="dxa"/>
          </w:tcPr>
          <w:p w:rsidR="008419CD" w:rsidRPr="00A56539" w:rsidRDefault="008419CD" w:rsidP="00D56DC9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FC5351" w:rsidTr="003166FD">
        <w:tc>
          <w:tcPr>
            <w:tcW w:w="1956" w:type="dxa"/>
          </w:tcPr>
          <w:p w:rsidR="00FC5351" w:rsidRDefault="00FC5351" w:rsidP="00FC535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8817" w:type="dxa"/>
          </w:tcPr>
          <w:p w:rsidR="00FC5351" w:rsidRDefault="00FC5351" w:rsidP="00460A42">
            <w:pPr>
              <w:tabs>
                <w:tab w:val="left" w:pos="142"/>
              </w:tabs>
              <w:ind w:right="118"/>
            </w:pPr>
            <w:proofErr w:type="gramStart"/>
            <w:r w:rsidRPr="00EC0150">
              <w:rPr>
                <w:szCs w:val="19"/>
              </w:rPr>
              <w:t>Аукцион</w:t>
            </w:r>
            <w:r w:rsidR="00460A42">
              <w:rPr>
                <w:szCs w:val="19"/>
              </w:rPr>
              <w:t>ы</w:t>
            </w:r>
            <w:r w:rsidRPr="00EC0150">
              <w:rPr>
                <w:szCs w:val="19"/>
              </w:rPr>
              <w:t>, назначенны</w:t>
            </w:r>
            <w:r w:rsidR="00460A42">
              <w:rPr>
                <w:szCs w:val="19"/>
              </w:rPr>
              <w:t>е</w:t>
            </w:r>
            <w:r w:rsidRPr="00EC0150">
              <w:rPr>
                <w:szCs w:val="19"/>
              </w:rPr>
              <w:t xml:space="preserve"> на </w:t>
            </w:r>
            <w:r w:rsidR="00834FD7">
              <w:rPr>
                <w:szCs w:val="19"/>
              </w:rPr>
              <w:t>15.06.2023</w:t>
            </w:r>
            <w:r w:rsidR="00460A42">
              <w:rPr>
                <w:szCs w:val="19"/>
              </w:rPr>
              <w:t>,27.07.2023</w:t>
            </w:r>
            <w:r w:rsidR="00834FD7">
              <w:rPr>
                <w:szCs w:val="19"/>
              </w:rPr>
              <w:t xml:space="preserve"> </w:t>
            </w:r>
            <w:r w:rsidRPr="00EC0150">
              <w:rPr>
                <w:szCs w:val="19"/>
              </w:rPr>
              <w:t>признан</w:t>
            </w:r>
            <w:r w:rsidR="00460A42">
              <w:rPr>
                <w:szCs w:val="19"/>
              </w:rPr>
              <w:t>ы</w:t>
            </w:r>
            <w:proofErr w:type="gramEnd"/>
            <w:r w:rsidRPr="00EC0150">
              <w:rPr>
                <w:szCs w:val="19"/>
              </w:rPr>
              <w:t xml:space="preserve"> несостоявшим</w:t>
            </w:r>
            <w:r w:rsidR="00460A42">
              <w:rPr>
                <w:szCs w:val="19"/>
              </w:rPr>
              <w:t>и</w:t>
            </w:r>
            <w:r w:rsidRPr="00EC0150">
              <w:rPr>
                <w:szCs w:val="19"/>
              </w:rPr>
              <w:t>ся.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834FD7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r>
        <w:rPr>
          <w:rFonts w:eastAsia="Calibri"/>
          <w:lang w:val="en-US" w:eastAsia="en-US"/>
        </w:rPr>
        <w:t>magadan</w:t>
      </w:r>
      <w:r>
        <w:rPr>
          <w:rFonts w:eastAsia="Calibri"/>
          <w:lang w:eastAsia="en-US"/>
        </w:rPr>
        <w:t>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</w:t>
      </w:r>
      <w:r w:rsidRPr="00E353D3">
        <w:lastRenderedPageBreak/>
        <w:t xml:space="preserve">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</w:t>
      </w:r>
      <w:r>
        <w:lastRenderedPageBreak/>
        <w:t>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lastRenderedPageBreak/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lastRenderedPageBreak/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99"/>
    <w:rsid w:val="00003F20"/>
    <w:rsid w:val="000142DF"/>
    <w:rsid w:val="00015E76"/>
    <w:rsid w:val="00020A7B"/>
    <w:rsid w:val="00026D4F"/>
    <w:rsid w:val="00031A7C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4D96"/>
    <w:rsid w:val="00110F86"/>
    <w:rsid w:val="00127582"/>
    <w:rsid w:val="001354B9"/>
    <w:rsid w:val="00153030"/>
    <w:rsid w:val="00165F77"/>
    <w:rsid w:val="00177356"/>
    <w:rsid w:val="0019313B"/>
    <w:rsid w:val="001A0F77"/>
    <w:rsid w:val="001A32D3"/>
    <w:rsid w:val="001A7B92"/>
    <w:rsid w:val="001B3E74"/>
    <w:rsid w:val="001B5C44"/>
    <w:rsid w:val="001C685D"/>
    <w:rsid w:val="001D417A"/>
    <w:rsid w:val="001D418A"/>
    <w:rsid w:val="001D5D4B"/>
    <w:rsid w:val="001E3602"/>
    <w:rsid w:val="001F7641"/>
    <w:rsid w:val="001F79A8"/>
    <w:rsid w:val="00201839"/>
    <w:rsid w:val="00202A58"/>
    <w:rsid w:val="00206491"/>
    <w:rsid w:val="00216496"/>
    <w:rsid w:val="00227D8C"/>
    <w:rsid w:val="00231AED"/>
    <w:rsid w:val="002320DD"/>
    <w:rsid w:val="002344FD"/>
    <w:rsid w:val="0024302D"/>
    <w:rsid w:val="00244DE4"/>
    <w:rsid w:val="00262F57"/>
    <w:rsid w:val="00274A52"/>
    <w:rsid w:val="00283BAD"/>
    <w:rsid w:val="00294590"/>
    <w:rsid w:val="002973C6"/>
    <w:rsid w:val="002A23D0"/>
    <w:rsid w:val="002A2DF1"/>
    <w:rsid w:val="002A3E6D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2C60"/>
    <w:rsid w:val="00313AB8"/>
    <w:rsid w:val="003166FD"/>
    <w:rsid w:val="003219E8"/>
    <w:rsid w:val="00340E29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60A42"/>
    <w:rsid w:val="00466065"/>
    <w:rsid w:val="004729F0"/>
    <w:rsid w:val="00475255"/>
    <w:rsid w:val="00476AE6"/>
    <w:rsid w:val="00483BA1"/>
    <w:rsid w:val="00484044"/>
    <w:rsid w:val="00491D59"/>
    <w:rsid w:val="004A7790"/>
    <w:rsid w:val="004B0006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56F7"/>
    <w:rsid w:val="00527CDD"/>
    <w:rsid w:val="00535A82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03B4"/>
    <w:rsid w:val="005E2201"/>
    <w:rsid w:val="005F26CF"/>
    <w:rsid w:val="0060519B"/>
    <w:rsid w:val="006058A9"/>
    <w:rsid w:val="006107A3"/>
    <w:rsid w:val="006324AF"/>
    <w:rsid w:val="00637827"/>
    <w:rsid w:val="00664FC4"/>
    <w:rsid w:val="0067642D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0A5F"/>
    <w:rsid w:val="006F2D88"/>
    <w:rsid w:val="00701561"/>
    <w:rsid w:val="00704C30"/>
    <w:rsid w:val="007203B8"/>
    <w:rsid w:val="0072348C"/>
    <w:rsid w:val="00723F03"/>
    <w:rsid w:val="007334DE"/>
    <w:rsid w:val="00762819"/>
    <w:rsid w:val="007647A9"/>
    <w:rsid w:val="00764F33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12C6"/>
    <w:rsid w:val="00816ED2"/>
    <w:rsid w:val="00821F85"/>
    <w:rsid w:val="008239ED"/>
    <w:rsid w:val="00832F62"/>
    <w:rsid w:val="00834FD7"/>
    <w:rsid w:val="00836DC4"/>
    <w:rsid w:val="008419CD"/>
    <w:rsid w:val="00855C66"/>
    <w:rsid w:val="00860845"/>
    <w:rsid w:val="0086153A"/>
    <w:rsid w:val="008618A6"/>
    <w:rsid w:val="0086285C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E1037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07DA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B2057"/>
    <w:rsid w:val="009E287D"/>
    <w:rsid w:val="009E73FA"/>
    <w:rsid w:val="009F3749"/>
    <w:rsid w:val="009F64FE"/>
    <w:rsid w:val="009F73DC"/>
    <w:rsid w:val="00A004C9"/>
    <w:rsid w:val="00A1062C"/>
    <w:rsid w:val="00A45608"/>
    <w:rsid w:val="00A56539"/>
    <w:rsid w:val="00A702E1"/>
    <w:rsid w:val="00A71D3E"/>
    <w:rsid w:val="00A77123"/>
    <w:rsid w:val="00A97EB9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74D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0FB1"/>
    <w:rsid w:val="00C41D93"/>
    <w:rsid w:val="00C57EE1"/>
    <w:rsid w:val="00C6753D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6FC7"/>
    <w:rsid w:val="00D577EA"/>
    <w:rsid w:val="00D61538"/>
    <w:rsid w:val="00D64F61"/>
    <w:rsid w:val="00D70E80"/>
    <w:rsid w:val="00D809FE"/>
    <w:rsid w:val="00D85584"/>
    <w:rsid w:val="00D914B8"/>
    <w:rsid w:val="00DA07FB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06F6"/>
    <w:rsid w:val="00EA20AE"/>
    <w:rsid w:val="00EA6B37"/>
    <w:rsid w:val="00EB49F6"/>
    <w:rsid w:val="00EB6CD1"/>
    <w:rsid w:val="00EB7155"/>
    <w:rsid w:val="00EB7737"/>
    <w:rsid w:val="00EC166E"/>
    <w:rsid w:val="00ED6EC2"/>
    <w:rsid w:val="00EE1A0F"/>
    <w:rsid w:val="00EE526F"/>
    <w:rsid w:val="00F0640C"/>
    <w:rsid w:val="00F14C06"/>
    <w:rsid w:val="00F24ACD"/>
    <w:rsid w:val="00F301D2"/>
    <w:rsid w:val="00F339BC"/>
    <w:rsid w:val="00F357A1"/>
    <w:rsid w:val="00F43F78"/>
    <w:rsid w:val="00F52597"/>
    <w:rsid w:val="00F60393"/>
    <w:rsid w:val="00F63AD1"/>
    <w:rsid w:val="00F668F8"/>
    <w:rsid w:val="00F7202E"/>
    <w:rsid w:val="00F91D2F"/>
    <w:rsid w:val="00FB012A"/>
    <w:rsid w:val="00FB15E0"/>
    <w:rsid w:val="00FC2661"/>
    <w:rsid w:val="00FC3A10"/>
    <w:rsid w:val="00FC535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gadan.49gov.ru/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E89D-BAC3-40AD-9FB5-719095F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6228</Words>
  <Characters>35504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5</cp:revision>
  <cp:lastPrinted>2023-06-19T01:35:00Z</cp:lastPrinted>
  <dcterms:created xsi:type="dcterms:W3CDTF">2023-07-26T03:13:00Z</dcterms:created>
  <dcterms:modified xsi:type="dcterms:W3CDTF">2023-07-26T03:37:00Z</dcterms:modified>
</cp:coreProperties>
</file>