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6A06D8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 по переулку </w:t>
            </w:r>
            <w:proofErr w:type="spellStart"/>
            <w:r w:rsidRPr="006A06D8">
              <w:rPr>
                <w:rFonts w:ascii="Times New Roman" w:hAnsi="Times New Roman"/>
              </w:rPr>
              <w:t>Марчеканскому</w:t>
            </w:r>
            <w:proofErr w:type="spellEnd"/>
            <w:r w:rsidRPr="006A06D8">
              <w:rPr>
                <w:rFonts w:ascii="Times New Roman" w:hAnsi="Times New Roman"/>
              </w:rPr>
              <w:t xml:space="preserve"> (рекламная конструкция № 159)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3E0A5F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2940F0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</w:rPr>
              <w:t>ООО «Центр КА»</w:t>
            </w:r>
            <w:r w:rsidRPr="006A06D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A06D8" w:rsidRPr="006A06D8" w:rsidRDefault="006A06D8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>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940F0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712DD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32F4A-7FCA-45CB-9CB6-3BA0949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9FDE-6107-40A1-B683-9CE37ADF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2020-02-20T12:47:00Z</dcterms:created>
  <dcterms:modified xsi:type="dcterms:W3CDTF">2020-02-24T23:55:00Z</dcterms:modified>
</cp:coreProperties>
</file>