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876E22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E2F28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E2F28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9D6A6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26</w:t>
            </w:r>
            <w:r w:rsidR="003D1098" w:rsidRPr="0026546B">
              <w:t xml:space="preserve">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03 июля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06 июля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9D6A6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июля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D77458" w:rsidRPr="00B25DAB" w:rsidRDefault="00D77458" w:rsidP="00D7745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</w:t>
      </w:r>
      <w:r>
        <w:rPr>
          <w:b/>
        </w:rPr>
        <w:t>земельного</w:t>
      </w:r>
      <w:r w:rsidRPr="00B25DAB">
        <w:rPr>
          <w:b/>
        </w:rPr>
        <w:t xml:space="preserve"> участка (земли насел</w:t>
      </w:r>
      <w:r>
        <w:rPr>
          <w:b/>
        </w:rPr>
        <w:t>е</w:t>
      </w:r>
      <w:r w:rsidRPr="00B25DAB">
        <w:rPr>
          <w:b/>
        </w:rPr>
        <w:t xml:space="preserve">нных пунктов) для </w:t>
      </w:r>
      <w:r>
        <w:rPr>
          <w:b/>
        </w:rPr>
        <w:t>хранения автотранспорта</w:t>
      </w:r>
      <w:r w:rsidRPr="00B25DAB">
        <w:rPr>
          <w:b/>
        </w:rPr>
        <w:t xml:space="preserve"> с кадастровым номером 49:09:</w:t>
      </w:r>
      <w:r>
        <w:rPr>
          <w:b/>
        </w:rPr>
        <w:t>010022:2586</w:t>
      </w:r>
      <w:r w:rsidRPr="00B25DAB">
        <w:rPr>
          <w:b/>
        </w:rPr>
        <w:t xml:space="preserve"> площадью </w:t>
      </w:r>
      <w:r>
        <w:rPr>
          <w:b/>
        </w:rPr>
        <w:t xml:space="preserve">369 </w:t>
      </w:r>
      <w:r w:rsidRPr="00B25DAB">
        <w:rPr>
          <w:b/>
        </w:rPr>
        <w:t>кв. мв городе Магадане</w:t>
      </w:r>
      <w:r>
        <w:rPr>
          <w:b/>
        </w:rPr>
        <w:t>, пгт. Сокол.</w:t>
      </w:r>
    </w:p>
    <w:p w:rsidR="00D77458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02.11.2022</w:t>
      </w:r>
      <w:r w:rsidRPr="00B25DAB">
        <w:t xml:space="preserve"> № </w:t>
      </w:r>
      <w:r>
        <w:t xml:space="preserve">3532-пм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D77458">
        <w:t>49:09:010022:2586</w:t>
      </w:r>
      <w:r>
        <w:t>».</w:t>
      </w:r>
    </w:p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087"/>
      </w:tblGrid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49:09:010022:2586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9979EE" w:rsidRDefault="00D77458" w:rsidP="00D77458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пгт. Сокол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369 кв. м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D77458" w:rsidRPr="00B25DAB" w:rsidTr="00D77458">
        <w:trPr>
          <w:trHeight w:val="466"/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396E3F" w:rsidRPr="00B25DAB" w:rsidTr="00D77458">
        <w:trPr>
          <w:trHeight w:val="466"/>
          <w:jc w:val="center"/>
        </w:trPr>
        <w:tc>
          <w:tcPr>
            <w:tcW w:w="3686" w:type="dxa"/>
            <w:shd w:val="clear" w:color="auto" w:fill="auto"/>
          </w:tcPr>
          <w:p w:rsidR="00396E3F" w:rsidRDefault="00396E3F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торгах:</w:t>
            </w:r>
          </w:p>
        </w:tc>
        <w:tc>
          <w:tcPr>
            <w:tcW w:w="7087" w:type="dxa"/>
            <w:shd w:val="clear" w:color="auto" w:fill="auto"/>
          </w:tcPr>
          <w:p w:rsidR="00396E3F" w:rsidRDefault="00396E3F">
            <w:pPr>
              <w:autoSpaceDE w:val="0"/>
              <w:autoSpaceDN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D77458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с реестровым номером </w:t>
            </w:r>
            <w:r w:rsidRPr="00523899">
              <w:rPr>
                <w:b/>
              </w:rPr>
              <w:t>49:0</w:t>
            </w:r>
            <w:r>
              <w:rPr>
                <w:b/>
              </w:rPr>
              <w:t>0</w:t>
            </w:r>
            <w:r w:rsidRPr="00523899">
              <w:rPr>
                <w:b/>
              </w:rPr>
              <w:t>-6.131.</w:t>
            </w:r>
          </w:p>
          <w:p w:rsidR="00D77458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</w:t>
            </w:r>
            <w:r>
              <w:lastRenderedPageBreak/>
              <w:t xml:space="preserve">ограничений бессрочный. </w:t>
            </w:r>
          </w:p>
          <w:p w:rsidR="00D77458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 xml:space="preserve">1) первая и вторая подзоны </w:t>
            </w:r>
            <w:r>
              <w:t>–</w:t>
            </w:r>
            <w:r w:rsidRPr="00CE2816">
              <w:t xml:space="preserve">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2)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3)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4)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D77458" w:rsidRPr="00CE2816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5) шестая подзона, в которой запрещается размещать объекты, способствующие привлечению и массовому скоплению птиц.</w:t>
            </w:r>
          </w:p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 w:rsidRPr="00CE2816">
              <w:t>6)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  <w:tr w:rsidR="00D77458" w:rsidRPr="00B25DAB" w:rsidTr="00D77458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:rsidR="00D77458" w:rsidRPr="00B80197" w:rsidRDefault="00D77458" w:rsidP="00D77458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1D3EDE" w:rsidRDefault="00D77458" w:rsidP="00D77458">
            <w:pPr>
              <w:autoSpaceDE w:val="0"/>
              <w:autoSpaceDN w:val="0"/>
              <w:spacing w:line="240" w:lineRule="auto"/>
            </w:pPr>
            <w:r w:rsidRPr="001D3EDE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D77458" w:rsidRDefault="00D7745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500 кв. м.</w:t>
            </w:r>
          </w:p>
          <w:p w:rsidR="00D77458" w:rsidRDefault="00D7745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D77458" w:rsidRDefault="00D7745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D77458" w:rsidRPr="00B25DAB" w:rsidRDefault="00D7745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D77458" w:rsidRDefault="00D77458" w:rsidP="00D77458">
            <w:pPr>
              <w:spacing w:line="240" w:lineRule="auto"/>
              <w:jc w:val="both"/>
            </w:pPr>
            <w:r w:rsidRPr="001D3EDE">
              <w:rPr>
                <w:b/>
              </w:rPr>
              <w:t>Теплоснабжение</w:t>
            </w:r>
            <w:r w:rsidRPr="00400224">
              <w:t xml:space="preserve">(письмо </w:t>
            </w:r>
            <w:r>
              <w:t>МУП города Магадана «Магадантеплосеть» от 19.09.2022 № 08-2422</w:t>
            </w:r>
            <w:r w:rsidRPr="00400224">
              <w:t xml:space="preserve">): </w:t>
            </w:r>
            <w:r>
              <w:t xml:space="preserve">в выдаче технических условий на технологическое присоединение данного земельного участка отказано по причине отсутствия предполагаемого объекта в схеме теплоснабжения. </w:t>
            </w:r>
            <w:r w:rsidRPr="00C805D4">
              <w:t>Водоснабжение</w:t>
            </w:r>
            <w:r w:rsidRPr="00603805">
              <w:t xml:space="preserve">и канализация (письмо МУП г. Магадана «Водоканал» от </w:t>
            </w:r>
            <w:r>
              <w:t>13.09.2022 № 5655</w:t>
            </w:r>
            <w:r w:rsidRPr="00603805">
              <w:t xml:space="preserve">): </w:t>
            </w:r>
            <w:r w:rsidRPr="0002412E">
              <w:rPr>
                <w:b/>
              </w:rPr>
              <w:t>Водопровод</w:t>
            </w:r>
            <w:r>
              <w:t>: место присоединения к водопроводу, находящемуся в хозяйственном ведении МУП г. Магадана «Водоканал» – ТВК2/1. Максимальное разрешенное водопотребление на хозяйственные, питьевые нужды – 2 м</w:t>
            </w:r>
            <w:r w:rsidRPr="001D3EDE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65 м. </w:t>
            </w:r>
            <w:r w:rsidRPr="001D3EDE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– КК-17/40. Максимально разрешенный сброс в точке подключения – 2 м</w:t>
            </w:r>
            <w:r w:rsidRPr="001D3EDE">
              <w:rPr>
                <w:vertAlign w:val="superscript"/>
              </w:rPr>
              <w:t>3</w:t>
            </w:r>
            <w:r>
              <w:t xml:space="preserve">/сут.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 </w:t>
            </w:r>
          </w:p>
          <w:p w:rsidR="00D77458" w:rsidRPr="00603805" w:rsidRDefault="00D77458" w:rsidP="00D77458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D77458" w:rsidRPr="00603805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D77458" w:rsidRPr="00B25DAB" w:rsidTr="00D77458">
        <w:trPr>
          <w:jc w:val="center"/>
        </w:trPr>
        <w:tc>
          <w:tcPr>
            <w:tcW w:w="3686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D77458" w:rsidRPr="00B25DAB" w:rsidRDefault="00D77458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lastRenderedPageBreak/>
              <w:t>Льгота по арендной плате: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826714" w:rsidTr="008267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>
        <w:t xml:space="preserve"> 44 000</w:t>
      </w:r>
      <w:r w:rsidRPr="00B80197">
        <w:t xml:space="preserve"> (</w:t>
      </w:r>
      <w:r>
        <w:t>сорок четыре тысячи</w:t>
      </w:r>
      <w:r w:rsidRPr="00B80197">
        <w:t>) рублей</w:t>
      </w:r>
      <w:r>
        <w:t xml:space="preserve"> 00 копеек (НДС не облагается)</w:t>
      </w:r>
    </w:p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 xml:space="preserve">1 300 </w:t>
      </w:r>
      <w:r w:rsidRPr="00B80197">
        <w:t>(</w:t>
      </w:r>
      <w:r w:rsidR="00294545">
        <w:t>одна тысяча триста</w:t>
      </w:r>
      <w:r>
        <w:t>) рублей 00 копеек</w:t>
      </w:r>
    </w:p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294545">
        <w:t xml:space="preserve">8 800 </w:t>
      </w:r>
      <w:r w:rsidRPr="00B80197">
        <w:t>(</w:t>
      </w:r>
      <w:r w:rsidR="00294545">
        <w:t>восемь тысяч восемьсот</w:t>
      </w:r>
      <w:r>
        <w:t>) рублей 00 копеек</w:t>
      </w:r>
    </w:p>
    <w:p w:rsidR="00D77458" w:rsidRPr="00B80197" w:rsidRDefault="00D77458" w:rsidP="00D7745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 w:rsidRPr="00A5444A">
        <w:rPr>
          <w:b/>
        </w:rPr>
        <w:t>30 месяцев</w:t>
      </w:r>
    </w:p>
    <w:p w:rsidR="00E4611B" w:rsidRDefault="00E4611B" w:rsidP="00E4611B">
      <w:pPr>
        <w:spacing w:line="240" w:lineRule="auto"/>
        <w:ind w:firstLine="567"/>
        <w:jc w:val="both"/>
      </w:pPr>
    </w:p>
    <w:p w:rsidR="00E4611B" w:rsidRPr="00B80197" w:rsidRDefault="00E4611B" w:rsidP="001E29E8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lastRenderedPageBreak/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lastRenderedPageBreak/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</w:t>
      </w:r>
      <w:r w:rsidRPr="00C507DF">
        <w:lastRenderedPageBreak/>
        <w:t xml:space="preserve">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20" w:rsidRDefault="00F51820" w:rsidP="00E45868">
      <w:pPr>
        <w:spacing w:line="240" w:lineRule="auto"/>
      </w:pPr>
      <w:r>
        <w:separator/>
      </w:r>
    </w:p>
  </w:endnote>
  <w:endnote w:type="continuationSeparator" w:id="1">
    <w:p w:rsidR="00F51820" w:rsidRDefault="00F5182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20" w:rsidRDefault="00F51820" w:rsidP="00E45868">
      <w:pPr>
        <w:spacing w:line="240" w:lineRule="auto"/>
      </w:pPr>
      <w:r>
        <w:separator/>
      </w:r>
    </w:p>
  </w:footnote>
  <w:footnote w:type="continuationSeparator" w:id="1">
    <w:p w:rsidR="00F51820" w:rsidRDefault="00F5182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0BC5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6E3F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53C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3D9C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2F28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4D2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A64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473E4"/>
    <w:rsid w:val="00B5099E"/>
    <w:rsid w:val="00B5276E"/>
    <w:rsid w:val="00B537C6"/>
    <w:rsid w:val="00B53ED3"/>
    <w:rsid w:val="00B54FB3"/>
    <w:rsid w:val="00B5526A"/>
    <w:rsid w:val="00B56D11"/>
    <w:rsid w:val="00B56DDF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1820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A343-7AAC-4044-8179-7182FBE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2023-05-17T00:54:00Z</cp:lastPrinted>
  <dcterms:created xsi:type="dcterms:W3CDTF">2023-05-17T01:14:00Z</dcterms:created>
  <dcterms:modified xsi:type="dcterms:W3CDTF">2023-05-17T04:23:00Z</dcterms:modified>
</cp:coreProperties>
</file>