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49559A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49559A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3:</w:t>
      </w:r>
      <w:r w:rsidR="00666570">
        <w:rPr>
          <w:b/>
          <w:sz w:val="22"/>
          <w:szCs w:val="22"/>
          <w:u w:val="single"/>
        </w:rPr>
        <w:t xml:space="preserve"> </w:t>
      </w:r>
      <w:r w:rsidRPr="00FA73A2">
        <w:rPr>
          <w:b/>
          <w:sz w:val="22"/>
          <w:szCs w:val="22"/>
        </w:rPr>
        <w:t xml:space="preserve">Земельный участок (земли населенных пунктов) с кадастровым номером 49:09:030716:378 площадью 1078 кв. м для ведения садоводства в городе Магадане в районе улицы 2-й Совхозной. 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17.04.2023 года № 1053-пм «О проведении аукциона по продаже земельного участка с кадастровым номером 49:09:030716:378».</w:t>
      </w:r>
    </w:p>
    <w:p w:rsidR="00521D70" w:rsidRPr="00B947CB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B947CB">
        <w:rPr>
          <w:sz w:val="22"/>
          <w:szCs w:val="22"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6339"/>
      </w:tblGrid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49:09:030716:378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садоводства СХЗ 705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Ведение садоводства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Российская Федерация, Магаданская область, город Магадан, в районе улицы 2-й Совхозной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1078 кв. м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521D70" w:rsidRPr="00FA73A2" w:rsidTr="00396131">
        <w:trPr>
          <w:trHeight w:val="197"/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FA73A2">
              <w:rPr>
                <w:b/>
                <w:sz w:val="22"/>
                <w:szCs w:val="22"/>
              </w:rPr>
              <w:t>только граждане.</w:t>
            </w:r>
          </w:p>
        </w:tc>
      </w:tr>
      <w:tr w:rsidR="000077F7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2D1FFA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2D1FFA">
              <w:rPr>
                <w:sz w:val="22"/>
                <w:szCs w:val="22"/>
              </w:rPr>
              <w:t xml:space="preserve">Второй </w:t>
            </w:r>
            <w:r w:rsidR="00521D70" w:rsidRPr="00FA73A2">
              <w:rPr>
                <w:sz w:val="22"/>
                <w:szCs w:val="22"/>
              </w:rPr>
              <w:t>аукцион</w:t>
            </w:r>
          </w:p>
        </w:tc>
      </w:tr>
      <w:tr w:rsidR="00521D70" w:rsidRPr="00FA73A2" w:rsidTr="00396131">
        <w:trPr>
          <w:jc w:val="center"/>
        </w:trPr>
        <w:tc>
          <w:tcPr>
            <w:tcW w:w="10449" w:type="dxa"/>
            <w:gridSpan w:val="2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521D70" w:rsidRPr="00FA73A2" w:rsidTr="00396131">
        <w:trPr>
          <w:trHeight w:val="2562"/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Теплоснабжение</w:t>
            </w:r>
            <w:r w:rsidRPr="00FA73A2">
              <w:rPr>
                <w:sz w:val="22"/>
                <w:szCs w:val="22"/>
              </w:rPr>
              <w:t>(письмо ПАО «Магаданэнерго» от 20.02.2023 № МЭ/20-4-709):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</w:t>
            </w:r>
          </w:p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Водоснабжение и канализация</w:t>
            </w:r>
            <w:r w:rsidRPr="00FA73A2">
              <w:rPr>
                <w:sz w:val="22"/>
                <w:szCs w:val="22"/>
              </w:rPr>
              <w:t xml:space="preserve"> (письмо МУП г. Магадана «Водоканал» от 17.02.2023 № 1121): </w:t>
            </w:r>
            <w:r w:rsidRPr="00FA73A2">
              <w:rPr>
                <w:b/>
                <w:sz w:val="22"/>
                <w:szCs w:val="22"/>
              </w:rPr>
              <w:t>водопровод</w:t>
            </w:r>
            <w:r w:rsidRPr="00FA73A2">
              <w:rPr>
                <w:sz w:val="22"/>
                <w:szCs w:val="22"/>
              </w:rPr>
              <w:t xml:space="preserve"> – место присоединения к водопроводу, находящемуся в хозяйственном ведении МУП г. Магадана «Водоканал» – ТВК-2656, ориентировочно расстояние от ТВК–2656 до границ земельных участков 0,63 км.</w:t>
            </w:r>
            <w:r w:rsidRPr="00FA73A2">
              <w:rPr>
                <w:b/>
                <w:sz w:val="22"/>
                <w:szCs w:val="22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 – место присоединения к канализации, находящейся в хозяйственном ведении МУП г. Магадана «Водоканал» КК-7739, ориентировочно расстояние от КК-7739 до границ земельных участков 0,52 км.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технических условий МУП г. Магадана «Водоканал» - 3 года.</w:t>
            </w:r>
          </w:p>
        </w:tc>
      </w:tr>
      <w:tr w:rsidR="00521D70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Нет</w:t>
            </w:r>
          </w:p>
        </w:tc>
      </w:tr>
      <w:tr w:rsidR="000077F7" w:rsidRPr="00FA73A2" w:rsidTr="00396131">
        <w:trPr>
          <w:jc w:val="center"/>
        </w:trPr>
        <w:tc>
          <w:tcPr>
            <w:tcW w:w="4110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Начальная цена земельного участка: 274 782 (двести семьдесят четыре тысячи семьсот восемьдесят два) рубля 20 копеек (НДС не облагается). 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Шаг аукциона: 8200  (восемь тысяч двести) рублей 00 копеек. 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Задаток: 54 956 (пятьдесят четыре тысячи девятьсот пятьдесят шесть) рублей 44 копейки (НДС не облагается).</w:t>
      </w:r>
    </w:p>
    <w:p w:rsidR="00DE4FAF" w:rsidRPr="00FA73A2" w:rsidRDefault="00DE4FAF" w:rsidP="0014049A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 xml:space="preserve">в торговой секции «Приватизация, аренда и продажа </w:t>
      </w:r>
      <w:r w:rsidRPr="00FA73A2">
        <w:rPr>
          <w:b/>
          <w:sz w:val="22"/>
          <w:szCs w:val="22"/>
          <w:u w:val="single"/>
        </w:rPr>
        <w:lastRenderedPageBreak/>
        <w:t>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0" w:name="Par0"/>
      <w:bookmarkEnd w:id="0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Заявка подается в виде электронного документа, подписанного электронной подписью (далее – ЭП) </w:t>
      </w:r>
      <w:r w:rsidRPr="00FA73A2">
        <w:rPr>
          <w:bCs/>
          <w:iCs/>
          <w:sz w:val="22"/>
          <w:szCs w:val="22"/>
        </w:rPr>
        <w:lastRenderedPageBreak/>
        <w:t>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Протокол проведения электронного аукциона подписывается усиленной квалифицированной электронной </w:t>
      </w:r>
      <w:r w:rsidRPr="00FA73A2">
        <w:rPr>
          <w:sz w:val="22"/>
          <w:szCs w:val="22"/>
        </w:rPr>
        <w:lastRenderedPageBreak/>
        <w:t>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</w:t>
      </w:r>
      <w:r w:rsidRPr="00FA73A2">
        <w:rPr>
          <w:sz w:val="22"/>
          <w:szCs w:val="22"/>
        </w:rPr>
        <w:lastRenderedPageBreak/>
        <w:t xml:space="preserve">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B6" w:rsidRDefault="00B77CB6" w:rsidP="00E45868">
      <w:pPr>
        <w:spacing w:line="240" w:lineRule="auto"/>
      </w:pPr>
      <w:r>
        <w:separator/>
      </w:r>
    </w:p>
  </w:endnote>
  <w:endnote w:type="continuationSeparator" w:id="1">
    <w:p w:rsidR="00B77CB6" w:rsidRDefault="00B77CB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B6" w:rsidRDefault="00B77CB6" w:rsidP="00E45868">
      <w:pPr>
        <w:spacing w:line="240" w:lineRule="auto"/>
      </w:pPr>
      <w:r>
        <w:separator/>
      </w:r>
    </w:p>
  </w:footnote>
  <w:footnote w:type="continuationSeparator" w:id="1">
    <w:p w:rsidR="00B77CB6" w:rsidRDefault="00B77CB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674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59A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CB6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57AB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87856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2023-07-19T00:33:00Z</dcterms:created>
  <dcterms:modified xsi:type="dcterms:W3CDTF">2023-07-19T00:34:00Z</dcterms:modified>
</cp:coreProperties>
</file>