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7B07BD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7B07BD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5:</w:t>
      </w:r>
      <w:r w:rsidR="00B947CB">
        <w:rPr>
          <w:b/>
          <w:sz w:val="22"/>
          <w:szCs w:val="22"/>
          <w:u w:val="single"/>
        </w:rPr>
        <w:t xml:space="preserve"> </w:t>
      </w:r>
      <w:r w:rsidRPr="00FA73A2">
        <w:rPr>
          <w:b/>
          <w:sz w:val="22"/>
          <w:szCs w:val="22"/>
        </w:rPr>
        <w:t>Земельный участок (земли населённых пунктов) для ведения садоводства с кадастровым номером 49:09:032110:286 площадью 900 кв. м</w:t>
      </w:r>
      <w:r w:rsidR="00B947CB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городе Магадане, мкр. Снежный.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11.11.2022 № 3634-пм «О проведении аукциона по продаже земельного участка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с кадастровым номером 49:09:032110:286».</w:t>
      </w:r>
    </w:p>
    <w:p w:rsidR="000077F7" w:rsidRPr="00FA73A2" w:rsidRDefault="000077F7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49:09:032110:286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застройки индивидуальными жилыми домами ЖЗ 105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Российская Федерация, Магаданская область, город Магадан, микрорайон Снежный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900 кв. м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077F7" w:rsidRPr="00FA73A2" w:rsidTr="000077F7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Граница со смежными земельными 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2D1FFA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2D1FFA">
              <w:rPr>
                <w:sz w:val="22"/>
                <w:szCs w:val="22"/>
              </w:rPr>
              <w:t xml:space="preserve">Второй </w:t>
            </w:r>
            <w:r w:rsidR="000077F7" w:rsidRPr="00FA73A2">
              <w:rPr>
                <w:sz w:val="22"/>
                <w:szCs w:val="22"/>
              </w:rPr>
              <w:t>аукцион</w:t>
            </w:r>
          </w:p>
        </w:tc>
      </w:tr>
      <w:tr w:rsidR="000077F7" w:rsidRPr="00FA73A2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- 80%.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Теплоснабжение</w:t>
            </w:r>
            <w:r w:rsidRPr="00FA73A2">
              <w:rPr>
                <w:sz w:val="22"/>
                <w:szCs w:val="22"/>
              </w:rPr>
              <w:t xml:space="preserve"> (письмо ПАО «Магаданэнерго» от 20.02.2023 № МЭ/20-4-709):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Водоснабжение и канализация (письмо МУП г. Магадана «Водоканал» от 27.02.2023 № 1302): </w:t>
            </w:r>
            <w:r w:rsidRPr="00FA73A2">
              <w:rPr>
                <w:b/>
                <w:sz w:val="22"/>
                <w:szCs w:val="22"/>
              </w:rPr>
              <w:t>водопровод</w:t>
            </w:r>
            <w:r w:rsidRPr="00FA73A2">
              <w:rPr>
                <w:sz w:val="22"/>
                <w:szCs w:val="22"/>
              </w:rPr>
              <w:t xml:space="preserve"> – место присоединения к водопроводу, находящемуся в хозяйственном ведении МУП г. Магадана «Водоканал» –скважина № 5, ориентировочно расстояние от скважины № 5 до границ земельного участка – 2535 м.;</w:t>
            </w:r>
            <w:r w:rsidRPr="00FA73A2">
              <w:rPr>
                <w:b/>
                <w:sz w:val="22"/>
                <w:szCs w:val="22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 – ввиду отсутствия канализационных очистных сооружений подключение к центральной системе водоотведения не представляется возможным.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отсутствует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0077F7" w:rsidRPr="00FA73A2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Начальная цена земельного участка: 64</w:t>
      </w:r>
      <w:r w:rsidR="00B947CB">
        <w:rPr>
          <w:sz w:val="22"/>
          <w:szCs w:val="22"/>
        </w:rPr>
        <w:t> </w:t>
      </w:r>
      <w:r w:rsidRPr="00FA73A2">
        <w:rPr>
          <w:sz w:val="22"/>
          <w:szCs w:val="22"/>
        </w:rPr>
        <w:t>314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(шестьдесят четыре тысячи триста четырнадцать) рублей 00 копеек (НДС не облагается). </w:t>
      </w:r>
    </w:p>
    <w:p w:rsidR="000077F7" w:rsidRPr="00FA73A2" w:rsidRDefault="00B947CB" w:rsidP="000077F7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77F7" w:rsidRPr="00FA73A2">
        <w:rPr>
          <w:sz w:val="22"/>
          <w:szCs w:val="22"/>
        </w:rPr>
        <w:t xml:space="preserve">Шаг аукциона:   1900 (одна тысяча девятьсот) рублей 00 копеек. </w:t>
      </w:r>
    </w:p>
    <w:p w:rsidR="000077F7" w:rsidRPr="00FA73A2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Задаток:  12 862 (двенадцать тысяч восемьсот шестьдесят два) рубля 80 копеек.</w:t>
      </w:r>
    </w:p>
    <w:p w:rsidR="000077F7" w:rsidRPr="00FA73A2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>в торговой секции «Приватизация, аренда и продажа 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0" w:name="Par0"/>
      <w:bookmarkEnd w:id="0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</w:t>
      </w:r>
      <w:r w:rsidRPr="00FA73A2">
        <w:rPr>
          <w:bCs/>
          <w:iCs/>
          <w:sz w:val="22"/>
          <w:szCs w:val="22"/>
        </w:rPr>
        <w:lastRenderedPageBreak/>
        <w:t>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</w:t>
      </w:r>
      <w:r w:rsidRPr="00FA73A2">
        <w:rPr>
          <w:bCs/>
          <w:iCs/>
          <w:sz w:val="22"/>
          <w:szCs w:val="22"/>
        </w:rPr>
        <w:lastRenderedPageBreak/>
        <w:t>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</w:t>
      </w:r>
      <w:r w:rsidRPr="00FA73A2">
        <w:rPr>
          <w:sz w:val="22"/>
          <w:szCs w:val="22"/>
        </w:rPr>
        <w:lastRenderedPageBreak/>
        <w:t>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72" w:rsidRDefault="00A15E72" w:rsidP="00E45868">
      <w:pPr>
        <w:spacing w:line="240" w:lineRule="auto"/>
      </w:pPr>
      <w:r>
        <w:separator/>
      </w:r>
    </w:p>
  </w:endnote>
  <w:endnote w:type="continuationSeparator" w:id="1">
    <w:p w:rsidR="00A15E72" w:rsidRDefault="00A15E7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72" w:rsidRDefault="00A15E72" w:rsidP="00E45868">
      <w:pPr>
        <w:spacing w:line="240" w:lineRule="auto"/>
      </w:pPr>
      <w:r>
        <w:separator/>
      </w:r>
    </w:p>
  </w:footnote>
  <w:footnote w:type="continuationSeparator" w:id="1">
    <w:p w:rsidR="00A15E72" w:rsidRDefault="00A15E7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1F52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674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7BD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78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5E72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2023-07-19T00:34:00Z</dcterms:created>
  <dcterms:modified xsi:type="dcterms:W3CDTF">2023-07-19T00:34:00Z</dcterms:modified>
</cp:coreProperties>
</file>