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BE3412">
        <w:rPr>
          <w:sz w:val="20"/>
        </w:rPr>
        <w:t>201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E3412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647C6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E3AE5">
                <w:rPr>
                  <w:rStyle w:val="a9"/>
                  <w:lang w:val="en-US"/>
                </w:rPr>
                <w:t>http</w:t>
              </w:r>
              <w:r w:rsidR="00D56935" w:rsidRPr="00DE3AE5">
                <w:rPr>
                  <w:rStyle w:val="a9"/>
                </w:rPr>
                <w:t>://</w:t>
              </w:r>
              <w:r w:rsidR="00D56935" w:rsidRPr="00DE3AE5">
                <w:rPr>
                  <w:rStyle w:val="a9"/>
                  <w:lang w:val="en-US"/>
                </w:rPr>
                <w:t>utp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sberbank</w:t>
              </w:r>
              <w:r w:rsidR="00D56935" w:rsidRPr="00DE3AE5">
                <w:rPr>
                  <w:rStyle w:val="a9"/>
                </w:rPr>
                <w:t>-</w:t>
              </w:r>
              <w:r w:rsidR="00D56935" w:rsidRPr="00DE3AE5">
                <w:rPr>
                  <w:rStyle w:val="a9"/>
                  <w:lang w:val="en-US"/>
                </w:rPr>
                <w:t>ast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BE3412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18 октября 2023</w:t>
            </w:r>
            <w:r w:rsidR="00D56935" w:rsidRPr="00DE3AE5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E3AE5" w:rsidTr="00416055">
        <w:trPr>
          <w:trHeight w:val="548"/>
        </w:trPr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 xml:space="preserve">16 ноября </w:t>
            </w:r>
            <w:r w:rsidR="00D56935" w:rsidRPr="00DE3AE5">
              <w:t>2023 г. в 17.00 по магаданскому времени (09.00 по московскому времени).</w:t>
            </w:r>
          </w:p>
        </w:tc>
      </w:tr>
      <w:tr w:rsidR="00D56935" w:rsidRPr="00DE3AE5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:rsidR="00D56935" w:rsidRPr="00DE3AE5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17 ноября</w:t>
            </w:r>
            <w:r w:rsidR="00625BD6" w:rsidRPr="00DE3AE5">
              <w:t xml:space="preserve"> </w:t>
            </w:r>
            <w:r w:rsidR="00D56935" w:rsidRPr="00DE3AE5">
              <w:t>2023 г. в 14.00 по магаданскому времени (06.00 по московскому времени).</w:t>
            </w:r>
          </w:p>
        </w:tc>
      </w:tr>
      <w:tr w:rsidR="00D56935" w:rsidRPr="00DE3AE5" w:rsidTr="00416055">
        <w:tc>
          <w:tcPr>
            <w:tcW w:w="3057" w:type="dxa"/>
            <w:vAlign w:val="center"/>
          </w:tcPr>
          <w:p w:rsidR="00D56935" w:rsidRPr="00DE3AE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 xml:space="preserve">Место </w:t>
            </w:r>
            <w:r w:rsidR="00044286" w:rsidRPr="00DE3AE5">
              <w:t>проведения</w:t>
            </w:r>
            <w:r w:rsidRPr="00DE3AE5">
              <w:t xml:space="preserve"> продажи:</w:t>
            </w:r>
          </w:p>
        </w:tc>
        <w:tc>
          <w:tcPr>
            <w:tcW w:w="7428" w:type="dxa"/>
            <w:vAlign w:val="center"/>
          </w:tcPr>
          <w:p w:rsidR="00D56935" w:rsidRPr="00DE3AE5" w:rsidRDefault="00647C6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E3AE5">
                <w:rPr>
                  <w:rStyle w:val="a9"/>
                  <w:lang w:val="en-US"/>
                </w:rPr>
                <w:t>http</w:t>
              </w:r>
              <w:r w:rsidR="00D56935" w:rsidRPr="00DE3AE5">
                <w:rPr>
                  <w:rStyle w:val="a9"/>
                </w:rPr>
                <w:t>://</w:t>
              </w:r>
              <w:r w:rsidR="00D56935" w:rsidRPr="00DE3AE5">
                <w:rPr>
                  <w:rStyle w:val="a9"/>
                  <w:lang w:val="en-US"/>
                </w:rPr>
                <w:t>utp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sberbank</w:t>
              </w:r>
              <w:r w:rsidR="00D56935" w:rsidRPr="00DE3AE5">
                <w:rPr>
                  <w:rStyle w:val="a9"/>
                </w:rPr>
                <w:t>-</w:t>
              </w:r>
              <w:r w:rsidR="00D56935" w:rsidRPr="00DE3AE5">
                <w:rPr>
                  <w:rStyle w:val="a9"/>
                  <w:lang w:val="en-US"/>
                </w:rPr>
                <w:t>ast</w:t>
              </w:r>
              <w:r w:rsidR="00D56935" w:rsidRPr="00DE3AE5">
                <w:rPr>
                  <w:rStyle w:val="a9"/>
                </w:rPr>
                <w:t>.</w:t>
              </w:r>
              <w:r w:rsidR="00D56935" w:rsidRPr="00DE3AE5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416055">
        <w:tc>
          <w:tcPr>
            <w:tcW w:w="3057" w:type="dxa"/>
            <w:vAlign w:val="center"/>
          </w:tcPr>
          <w:p w:rsidR="00D56935" w:rsidRPr="00DE3AE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:rsidR="00D56935" w:rsidRPr="00DF1552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E3AE5">
              <w:t>20</w:t>
            </w:r>
            <w:r w:rsidR="00DF1552" w:rsidRPr="00DE3AE5">
              <w:t xml:space="preserve"> ноября</w:t>
            </w:r>
            <w:r w:rsidR="00625BD6" w:rsidRPr="00DE3AE5">
              <w:t xml:space="preserve"> </w:t>
            </w:r>
            <w:r w:rsidR="00D56935" w:rsidRPr="00DE3AE5">
              <w:t xml:space="preserve">2023 г. с </w:t>
            </w:r>
            <w:r w:rsidR="00464643" w:rsidRPr="00DE3AE5">
              <w:t>09</w:t>
            </w:r>
            <w:r w:rsidR="00D56935" w:rsidRPr="00DE3AE5">
              <w:t>.00 по магаданскому времени (0</w:t>
            </w:r>
            <w:r w:rsidR="00464643" w:rsidRPr="00DE3AE5">
              <w:t>1</w:t>
            </w:r>
            <w:r w:rsidR="00D56935" w:rsidRPr="00DE3AE5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416055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416055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400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0A7EE0" w:rsidRDefault="000A7EE0" w:rsidP="00C90F25">
      <w:pPr>
        <w:autoSpaceDE w:val="0"/>
        <w:autoSpaceDN w:val="0"/>
        <w:spacing w:line="240" w:lineRule="auto"/>
        <w:jc w:val="both"/>
        <w:rPr>
          <w:b/>
          <w:u w:val="single"/>
        </w:rPr>
      </w:pPr>
      <w:bookmarkStart w:id="0" w:name="_GoBack"/>
      <w:bookmarkEnd w:id="0"/>
    </w:p>
    <w:p w:rsidR="004F62E5" w:rsidRPr="00B25DAB" w:rsidRDefault="00FE0C8E" w:rsidP="004F62E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127DF">
        <w:rPr>
          <w:b/>
          <w:u w:val="single"/>
        </w:rPr>
        <w:t>ЛОТ № 2:</w:t>
      </w:r>
      <w:r w:rsidR="00D127DF" w:rsidRPr="00D127DF">
        <w:rPr>
          <w:b/>
        </w:rPr>
        <w:t xml:space="preserve"> </w:t>
      </w:r>
      <w:r w:rsidR="004F62E5">
        <w:rPr>
          <w:b/>
        </w:rPr>
        <w:t xml:space="preserve">Право </w:t>
      </w:r>
      <w:r w:rsidR="004F62E5" w:rsidRPr="00B25DAB">
        <w:rPr>
          <w:b/>
        </w:rPr>
        <w:t>на заключение</w:t>
      </w:r>
      <w:r w:rsidR="004F62E5">
        <w:rPr>
          <w:b/>
        </w:rPr>
        <w:t xml:space="preserve"> договора аренды з</w:t>
      </w:r>
      <w:r w:rsidR="004F62E5" w:rsidRPr="00B25DAB">
        <w:rPr>
          <w:b/>
        </w:rPr>
        <w:t>емельн</w:t>
      </w:r>
      <w:r w:rsidR="004F62E5">
        <w:rPr>
          <w:b/>
        </w:rPr>
        <w:t>ого</w:t>
      </w:r>
      <w:r w:rsidR="004F62E5" w:rsidRPr="00B25DAB">
        <w:rPr>
          <w:b/>
        </w:rPr>
        <w:t xml:space="preserve"> участк</w:t>
      </w:r>
      <w:r w:rsidR="004F62E5">
        <w:rPr>
          <w:b/>
        </w:rPr>
        <w:t>а</w:t>
      </w:r>
      <w:r w:rsidR="004F62E5" w:rsidRPr="00B25DAB">
        <w:rPr>
          <w:b/>
        </w:rPr>
        <w:t xml:space="preserve"> (земли насел</w:t>
      </w:r>
      <w:r w:rsidR="004F62E5">
        <w:rPr>
          <w:b/>
        </w:rPr>
        <w:t>ё</w:t>
      </w:r>
      <w:r w:rsidR="004F62E5" w:rsidRPr="00B25DAB">
        <w:rPr>
          <w:b/>
        </w:rPr>
        <w:t xml:space="preserve">нных пунктов) </w:t>
      </w:r>
      <w:r w:rsidR="004F62E5">
        <w:rPr>
          <w:b/>
        </w:rPr>
        <w:t xml:space="preserve">для ведения садоводства </w:t>
      </w:r>
      <w:r w:rsidR="004F62E5" w:rsidRPr="00B25DAB">
        <w:rPr>
          <w:b/>
        </w:rPr>
        <w:t>с кадастровым номером 49:09:</w:t>
      </w:r>
      <w:r w:rsidR="004F62E5">
        <w:rPr>
          <w:b/>
        </w:rPr>
        <w:t xml:space="preserve">031903:574 </w:t>
      </w:r>
      <w:r w:rsidR="004F62E5" w:rsidRPr="00B25DAB">
        <w:rPr>
          <w:b/>
        </w:rPr>
        <w:t xml:space="preserve">площадью </w:t>
      </w:r>
      <w:r w:rsidR="004F62E5">
        <w:rPr>
          <w:b/>
        </w:rPr>
        <w:t xml:space="preserve">2500 </w:t>
      </w:r>
      <w:r w:rsidR="004F62E5" w:rsidRPr="00B25DAB">
        <w:rPr>
          <w:b/>
        </w:rPr>
        <w:t>кв. м</w:t>
      </w:r>
      <w:r w:rsidR="004F62E5">
        <w:rPr>
          <w:b/>
        </w:rPr>
        <w:t xml:space="preserve"> </w:t>
      </w:r>
      <w:r w:rsidR="004F62E5" w:rsidRPr="00B25DAB">
        <w:rPr>
          <w:b/>
        </w:rPr>
        <w:t>в городе Магадане</w:t>
      </w:r>
      <w:r w:rsidR="004F62E5">
        <w:rPr>
          <w:b/>
        </w:rPr>
        <w:t xml:space="preserve">, в районе 2-го Полевого проезда. </w:t>
      </w:r>
    </w:p>
    <w:p w:rsidR="004F62E5" w:rsidRPr="00B25DAB" w:rsidRDefault="004F62E5" w:rsidP="004F62E5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31.01.2023</w:t>
      </w:r>
      <w:r w:rsidRPr="00B25DAB">
        <w:t xml:space="preserve"> № </w:t>
      </w:r>
      <w:r>
        <w:t xml:space="preserve">188-пм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49:09:031903:574».</w:t>
      </w:r>
    </w:p>
    <w:p w:rsidR="004F62E5" w:rsidRPr="006F72B1" w:rsidRDefault="004F62E5" w:rsidP="004F62E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40068A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</w:t>
            </w:r>
            <w:r>
              <w:t>4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4F62E5" w:rsidRPr="00CE287F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</w:t>
            </w:r>
            <w:r w:rsidR="003F0D9D">
              <w:t xml:space="preserve"> </w:t>
            </w:r>
            <w:r>
              <w:t>2-го Полевого проезда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F62E5" w:rsidRPr="00B25DAB" w:rsidTr="00756F7E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4F62E5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widowControl/>
              <w:spacing w:line="240" w:lineRule="auto"/>
            </w:pPr>
            <w:r w:rsidRPr="00845C3F">
              <w:t>49:09:031903:57</w:t>
            </w:r>
            <w:r>
              <w:t xml:space="preserve">5, </w:t>
            </w:r>
            <w:r w:rsidRPr="00845C3F">
              <w:t>49:09:031903:</w:t>
            </w:r>
            <w:r>
              <w:t>367, 49:09:031903:313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0D9D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3F0D9D" w:rsidRPr="00186E1D" w:rsidRDefault="003F0D9D" w:rsidP="003F0D9D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3F0D9D" w:rsidRPr="00186E1D" w:rsidRDefault="003F0D9D" w:rsidP="003F0D9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Аукцион, назначенный на 18.09.2023 признан несостоявшимся.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4F62E5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4F62E5" w:rsidRPr="00B25DAB" w:rsidTr="00756F7E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F62E5" w:rsidRPr="003044DD" w:rsidRDefault="004F62E5" w:rsidP="00756F7E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3044DD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4F62E5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4F62E5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4F62E5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F62E5" w:rsidRPr="00B25DAB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4F62E5" w:rsidRPr="007A6A12" w:rsidRDefault="004F62E5" w:rsidP="00756F7E">
            <w:pPr>
              <w:spacing w:line="240" w:lineRule="auto"/>
              <w:jc w:val="both"/>
            </w:pPr>
            <w:r w:rsidRPr="003044DD">
              <w:t>Теплоснабжение</w:t>
            </w:r>
            <w:r w:rsidRPr="007A6A12">
              <w:t xml:space="preserve"> (письмо</w:t>
            </w:r>
            <w:r>
              <w:t xml:space="preserve"> </w:t>
            </w:r>
            <w:r w:rsidRPr="007A6A12">
              <w:t>ПАО «Магаданэнерго» от 11.11.2022 № МЭ/20-4-4411):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4F62E5" w:rsidRPr="00370377" w:rsidRDefault="004F62E5" w:rsidP="00756F7E">
            <w:pPr>
              <w:spacing w:line="240" w:lineRule="auto"/>
              <w:jc w:val="both"/>
              <w:rPr>
                <w:highlight w:val="yellow"/>
              </w:rPr>
            </w:pPr>
            <w:r w:rsidRPr="007A6A12">
              <w:t>Водоснабжение и канализация (письмо МУП г. Магадана «Водоканал» от 26.12.2022 № 7830): техническая возможность подключения к централизованным сетям водоснабжения и водоотведения отсутствует в связи с отсутствием в данном районе сооружений централизованных сетей водоснабжения и водоотведения г. Магадана. Для обеспечения технической возможности подключения указанного земельного участка требуется выполнить ряд мероприятий по реконструкции и строительству централизованных сетей водоснабжения и водоотведения.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4F62E5" w:rsidRDefault="004F62E5" w:rsidP="00756F7E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Default="004F62E5" w:rsidP="00756F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F62E5" w:rsidRDefault="004F62E5" w:rsidP="00756F7E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4F62E5" w:rsidRDefault="004F62E5" w:rsidP="00756F7E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F62E5" w:rsidRPr="00B25DAB" w:rsidTr="00756F7E">
        <w:trPr>
          <w:jc w:val="center"/>
        </w:trPr>
        <w:tc>
          <w:tcPr>
            <w:tcW w:w="3323" w:type="dxa"/>
            <w:shd w:val="clear" w:color="auto" w:fill="auto"/>
          </w:tcPr>
          <w:p w:rsidR="004F62E5" w:rsidRPr="00B25DAB" w:rsidRDefault="004F62E5" w:rsidP="00756F7E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4F62E5" w:rsidRDefault="004F62E5" w:rsidP="00756F7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4F62E5" w:rsidRPr="00CB793C" w:rsidRDefault="004F62E5" w:rsidP="004F62E5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309 000 (триста 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4F62E5" w:rsidRPr="00CB793C" w:rsidRDefault="004F62E5" w:rsidP="004F62E5">
      <w:pPr>
        <w:autoSpaceDE w:val="0"/>
        <w:autoSpaceDN w:val="0"/>
        <w:spacing w:line="240" w:lineRule="auto"/>
        <w:ind w:firstLine="284"/>
        <w:jc w:val="both"/>
      </w:pPr>
      <w:r w:rsidRPr="00CB793C">
        <w:t>Шаг аукциона</w:t>
      </w:r>
      <w:r>
        <w:t xml:space="preserve">: 9000 (девять тысяч) </w:t>
      </w:r>
      <w:r w:rsidRPr="00CB793C">
        <w:t xml:space="preserve">рублей 00 копеек. </w:t>
      </w:r>
    </w:p>
    <w:p w:rsidR="004F62E5" w:rsidRPr="00CB793C" w:rsidRDefault="004F62E5" w:rsidP="004F62E5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>
        <w:t xml:space="preserve">Задаток: 61 800 (шестьдесят одна тысяча восемьсот) </w:t>
      </w:r>
      <w:r w:rsidRPr="00CB793C">
        <w:t xml:space="preserve">рублей 00 копеек. </w:t>
      </w:r>
    </w:p>
    <w:p w:rsidR="004F62E5" w:rsidRDefault="004F62E5" w:rsidP="004F62E5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</w:t>
      </w:r>
      <w:r w:rsidRPr="007A6A12">
        <w:t>участка: 5</w:t>
      </w:r>
      <w:r w:rsidR="003F0D9D">
        <w:t xml:space="preserve"> </w:t>
      </w:r>
      <w:r w:rsidRPr="007A6A12">
        <w:t>лет</w:t>
      </w:r>
      <w:r w:rsidRPr="003C59B5">
        <w:t>.</w:t>
      </w:r>
    </w:p>
    <w:p w:rsidR="002D5C71" w:rsidRPr="00B80197" w:rsidRDefault="002D5C71" w:rsidP="00931F93">
      <w:pPr>
        <w:spacing w:line="240" w:lineRule="auto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lastRenderedPageBreak/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lastRenderedPageBreak/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47C64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9603-0B1C-4C15-B177-FE7FFFB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3812</Words>
  <Characters>28217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2023-10-16T06:42:00Z</dcterms:created>
  <dcterms:modified xsi:type="dcterms:W3CDTF">2023-10-16T06:42:00Z</dcterms:modified>
</cp:coreProperties>
</file>