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295BCE">
        <w:rPr>
          <w:b/>
        </w:rPr>
        <w:t>9</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057E0D"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295BCE" w:rsidP="00CD0A90">
            <w:pPr>
              <w:tabs>
                <w:tab w:val="left" w:pos="142"/>
              </w:tabs>
              <w:ind w:right="118"/>
              <w:jc w:val="both"/>
            </w:pPr>
            <w:r>
              <w:t>31</w:t>
            </w:r>
            <w:r w:rsidR="00CD0A90">
              <w:t>марта</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138C7" w:rsidP="00295BCE">
            <w:pPr>
              <w:tabs>
                <w:tab w:val="left" w:pos="142"/>
              </w:tabs>
              <w:ind w:right="118"/>
              <w:jc w:val="both"/>
            </w:pPr>
            <w:r>
              <w:t>04 мая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6138C7" w:rsidP="00295BCE">
            <w:pPr>
              <w:tabs>
                <w:tab w:val="left" w:pos="142"/>
              </w:tabs>
              <w:ind w:right="118"/>
              <w:jc w:val="both"/>
            </w:pPr>
            <w:r>
              <w:t>05 мая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057E0D"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6138C7" w:rsidP="00A248C1">
            <w:pPr>
              <w:tabs>
                <w:tab w:val="left" w:pos="142"/>
              </w:tabs>
              <w:ind w:right="118"/>
              <w:jc w:val="both"/>
            </w:pPr>
            <w:r>
              <w:t>10</w:t>
            </w:r>
            <w:r w:rsidR="00295BCE">
              <w:t xml:space="preserve"> мая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bookmarkStart w:id="0" w:name="_GoBack"/>
            <w:bookmarkEnd w:id="0"/>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9104E9">
              <w:t>лота</w:t>
            </w:r>
          </w:p>
        </w:tc>
        <w:tc>
          <w:tcPr>
            <w:tcW w:w="6616" w:type="dxa"/>
            <w:gridSpan w:val="2"/>
            <w:vAlign w:val="center"/>
          </w:tcPr>
          <w:p w:rsidR="00E563BD" w:rsidRPr="00BE017C" w:rsidRDefault="003E2117" w:rsidP="00295BCE">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295BCE">
              <w:rPr>
                <w:szCs w:val="18"/>
              </w:rPr>
              <w:t>Берзина улица</w:t>
            </w:r>
            <w:r w:rsidR="00E36B9C">
              <w:rPr>
                <w:szCs w:val="18"/>
              </w:rPr>
              <w:t xml:space="preserve">, </w:t>
            </w:r>
            <w:r w:rsidR="00295BCE">
              <w:rPr>
                <w:szCs w:val="18"/>
              </w:rPr>
              <w:t>1</w:t>
            </w:r>
            <w:r w:rsidR="00E36B9C">
              <w:rPr>
                <w:szCs w:val="18"/>
              </w:rPr>
              <w:t>3</w:t>
            </w:r>
            <w:r w:rsidR="00502466">
              <w:rPr>
                <w:szCs w:val="18"/>
              </w:rPr>
              <w:t>, город Магадан</w:t>
            </w:r>
            <w:r w:rsidR="00295BCE">
              <w:rPr>
                <w:szCs w:val="18"/>
              </w:rPr>
              <w:t xml:space="preserve"> (в районе указанного дома)</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295BCE">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E36B9C">
              <w:t>14.03</w:t>
            </w:r>
            <w:r w:rsidR="00502466">
              <w:t>.2023</w:t>
            </w:r>
            <w:r w:rsidR="00386DF6" w:rsidRPr="001F444B">
              <w:t xml:space="preserve">№ </w:t>
            </w:r>
            <w:r w:rsidR="00E36B9C">
              <w:t>12</w:t>
            </w:r>
            <w:r w:rsidR="00295BCE">
              <w:t>5</w:t>
            </w:r>
            <w:r w:rsidR="00502466">
              <w:t>-р</w:t>
            </w:r>
            <w:r w:rsidR="009E5212">
              <w:t xml:space="preserve">«О </w:t>
            </w:r>
            <w:r w:rsidRPr="001F444B">
              <w:t>проведении аукциона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295BCE" w:rsidP="007E4248">
            <w:pPr>
              <w:tabs>
                <w:tab w:val="left" w:pos="142"/>
                <w:tab w:val="left" w:pos="540"/>
              </w:tabs>
            </w:pPr>
            <w:r>
              <w:rPr>
                <w:szCs w:val="18"/>
              </w:rPr>
              <w:t>Берзина улица, 13, город Магадан (в районе указанного дома)</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295BCE" w:rsidP="00295BCE">
            <w:pPr>
              <w:tabs>
                <w:tab w:val="left" w:pos="142"/>
                <w:tab w:val="left" w:pos="540"/>
              </w:tabs>
              <w:jc w:val="both"/>
            </w:pPr>
            <w:r>
              <w:t>10</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E36B9C" w:rsidP="009E5212">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C14597" w:rsidP="00295BCE">
            <w:pPr>
              <w:tabs>
                <w:tab w:val="left" w:pos="142"/>
                <w:tab w:val="left" w:pos="540"/>
              </w:tabs>
            </w:pPr>
            <w:r>
              <w:t>2</w:t>
            </w:r>
            <w:r w:rsidR="00295BCE">
              <w:t>9</w:t>
            </w:r>
            <w:r w:rsidR="000F45A7">
              <w:t>к</w:t>
            </w:r>
            <w:r w:rsidR="009104E9">
              <w:t>в.м</w:t>
            </w:r>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295BCE">
            <w:pPr>
              <w:tabs>
                <w:tab w:val="left" w:pos="142"/>
                <w:tab w:val="left" w:pos="540"/>
              </w:tabs>
            </w:pPr>
            <w:r w:rsidRPr="00EC560F">
              <w:t>49:09:03</w:t>
            </w:r>
            <w:r w:rsidR="00295BCE">
              <w:t>1009</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295BCE" w:rsidTr="002B74CC">
        <w:trPr>
          <w:trHeight w:val="54"/>
        </w:trPr>
        <w:tc>
          <w:tcPr>
            <w:tcW w:w="3085" w:type="dxa"/>
            <w:vMerge/>
            <w:vAlign w:val="center"/>
          </w:tcPr>
          <w:p w:rsidR="00295BCE" w:rsidRDefault="00295BCE" w:rsidP="008007F0">
            <w:pPr>
              <w:tabs>
                <w:tab w:val="left" w:pos="142"/>
                <w:tab w:val="left" w:pos="720"/>
              </w:tabs>
              <w:ind w:right="118"/>
            </w:pPr>
          </w:p>
        </w:tc>
        <w:tc>
          <w:tcPr>
            <w:tcW w:w="3308" w:type="dxa"/>
          </w:tcPr>
          <w:p w:rsidR="00295BCE" w:rsidRDefault="00295BCE">
            <w:pPr>
              <w:autoSpaceDE w:val="0"/>
              <w:autoSpaceDN w:val="0"/>
              <w:adjustRightInd w:val="0"/>
              <w:jc w:val="center"/>
            </w:pPr>
            <w:r>
              <w:t xml:space="preserve">394234.62 </w:t>
            </w:r>
          </w:p>
        </w:tc>
        <w:tc>
          <w:tcPr>
            <w:tcW w:w="3308" w:type="dxa"/>
          </w:tcPr>
          <w:p w:rsidR="00295BCE" w:rsidRDefault="00295BCE">
            <w:pPr>
              <w:autoSpaceDE w:val="0"/>
              <w:autoSpaceDN w:val="0"/>
              <w:adjustRightInd w:val="0"/>
              <w:jc w:val="center"/>
            </w:pPr>
            <w:r>
              <w:t xml:space="preserve">2410189.28 </w:t>
            </w:r>
          </w:p>
        </w:tc>
      </w:tr>
      <w:tr w:rsidR="00295BCE" w:rsidTr="002B74CC">
        <w:trPr>
          <w:trHeight w:val="54"/>
        </w:trPr>
        <w:tc>
          <w:tcPr>
            <w:tcW w:w="3085" w:type="dxa"/>
            <w:vMerge/>
            <w:vAlign w:val="center"/>
          </w:tcPr>
          <w:p w:rsidR="00295BCE" w:rsidRDefault="00295BCE" w:rsidP="008007F0">
            <w:pPr>
              <w:tabs>
                <w:tab w:val="left" w:pos="142"/>
                <w:tab w:val="left" w:pos="720"/>
              </w:tabs>
              <w:ind w:right="118"/>
            </w:pPr>
          </w:p>
        </w:tc>
        <w:tc>
          <w:tcPr>
            <w:tcW w:w="3308" w:type="dxa"/>
          </w:tcPr>
          <w:p w:rsidR="00295BCE" w:rsidRDefault="00295BCE">
            <w:pPr>
              <w:autoSpaceDE w:val="0"/>
              <w:autoSpaceDN w:val="0"/>
              <w:adjustRightInd w:val="0"/>
              <w:jc w:val="center"/>
            </w:pPr>
            <w:r>
              <w:t xml:space="preserve">394237.43 </w:t>
            </w:r>
          </w:p>
        </w:tc>
        <w:tc>
          <w:tcPr>
            <w:tcW w:w="3308" w:type="dxa"/>
          </w:tcPr>
          <w:p w:rsidR="00295BCE" w:rsidRDefault="00295BCE">
            <w:pPr>
              <w:autoSpaceDE w:val="0"/>
              <w:autoSpaceDN w:val="0"/>
              <w:adjustRightInd w:val="0"/>
              <w:jc w:val="center"/>
            </w:pPr>
            <w:r>
              <w:t xml:space="preserve">2420192.78 </w:t>
            </w:r>
          </w:p>
        </w:tc>
      </w:tr>
      <w:tr w:rsidR="00295BCE" w:rsidTr="002B74CC">
        <w:trPr>
          <w:trHeight w:val="54"/>
        </w:trPr>
        <w:tc>
          <w:tcPr>
            <w:tcW w:w="3085" w:type="dxa"/>
            <w:vMerge/>
            <w:vAlign w:val="center"/>
          </w:tcPr>
          <w:p w:rsidR="00295BCE" w:rsidRDefault="00295BCE" w:rsidP="008007F0">
            <w:pPr>
              <w:tabs>
                <w:tab w:val="left" w:pos="142"/>
                <w:tab w:val="left" w:pos="720"/>
              </w:tabs>
              <w:ind w:right="118"/>
            </w:pPr>
          </w:p>
        </w:tc>
        <w:tc>
          <w:tcPr>
            <w:tcW w:w="3308" w:type="dxa"/>
          </w:tcPr>
          <w:p w:rsidR="00295BCE" w:rsidRDefault="00295BCE">
            <w:pPr>
              <w:autoSpaceDE w:val="0"/>
              <w:autoSpaceDN w:val="0"/>
              <w:adjustRightInd w:val="0"/>
              <w:jc w:val="center"/>
            </w:pPr>
            <w:r>
              <w:t xml:space="preserve">394232.30 </w:t>
            </w:r>
          </w:p>
        </w:tc>
        <w:tc>
          <w:tcPr>
            <w:tcW w:w="3308" w:type="dxa"/>
          </w:tcPr>
          <w:p w:rsidR="00295BCE" w:rsidRDefault="00295BCE">
            <w:pPr>
              <w:autoSpaceDE w:val="0"/>
              <w:autoSpaceDN w:val="0"/>
              <w:adjustRightInd w:val="0"/>
              <w:jc w:val="center"/>
            </w:pPr>
            <w:r>
              <w:t xml:space="preserve">2420196.72 </w:t>
            </w:r>
          </w:p>
        </w:tc>
      </w:tr>
      <w:tr w:rsidR="00295BCE" w:rsidTr="002B74CC">
        <w:trPr>
          <w:trHeight w:val="54"/>
        </w:trPr>
        <w:tc>
          <w:tcPr>
            <w:tcW w:w="3085" w:type="dxa"/>
            <w:vMerge/>
            <w:vAlign w:val="center"/>
          </w:tcPr>
          <w:p w:rsidR="00295BCE" w:rsidRDefault="00295BCE" w:rsidP="008007F0">
            <w:pPr>
              <w:tabs>
                <w:tab w:val="left" w:pos="142"/>
                <w:tab w:val="left" w:pos="720"/>
              </w:tabs>
              <w:ind w:right="118"/>
            </w:pPr>
          </w:p>
        </w:tc>
        <w:tc>
          <w:tcPr>
            <w:tcW w:w="3308" w:type="dxa"/>
          </w:tcPr>
          <w:p w:rsidR="00295BCE" w:rsidRDefault="00295BCE">
            <w:pPr>
              <w:autoSpaceDE w:val="0"/>
              <w:autoSpaceDN w:val="0"/>
              <w:adjustRightInd w:val="0"/>
              <w:jc w:val="center"/>
            </w:pPr>
            <w:r>
              <w:t xml:space="preserve">394229.60 </w:t>
            </w:r>
          </w:p>
        </w:tc>
        <w:tc>
          <w:tcPr>
            <w:tcW w:w="3308" w:type="dxa"/>
          </w:tcPr>
          <w:p w:rsidR="00295BCE" w:rsidRDefault="00295BCE">
            <w:pPr>
              <w:autoSpaceDE w:val="0"/>
              <w:autoSpaceDN w:val="0"/>
              <w:adjustRightInd w:val="0"/>
              <w:jc w:val="center"/>
            </w:pPr>
            <w:r>
              <w:t xml:space="preserve">2420193.27 </w:t>
            </w:r>
          </w:p>
        </w:tc>
      </w:tr>
      <w:tr w:rsidR="009104E9" w:rsidTr="003D7E2F">
        <w:tc>
          <w:tcPr>
            <w:tcW w:w="3085" w:type="dxa"/>
            <w:vAlign w:val="center"/>
          </w:tcPr>
          <w:p w:rsidR="009104E9" w:rsidRDefault="009104E9" w:rsidP="008007F0">
            <w:pPr>
              <w:tabs>
                <w:tab w:val="left" w:pos="142"/>
                <w:tab w:val="left" w:pos="720"/>
              </w:tabs>
              <w:ind w:right="118"/>
            </w:pPr>
            <w:r>
              <w:lastRenderedPageBreak/>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EC560F" w:rsidP="00295BCE">
            <w:pPr>
              <w:tabs>
                <w:tab w:val="left" w:pos="142"/>
                <w:tab w:val="left" w:pos="540"/>
              </w:tabs>
            </w:pPr>
            <w:r>
              <w:t xml:space="preserve">2 </w:t>
            </w:r>
            <w:r w:rsidR="00295BCE">
              <w:t>044</w:t>
            </w:r>
            <w:r w:rsidR="00882603" w:rsidRPr="00882603">
              <w:t xml:space="preserve"> (</w:t>
            </w:r>
            <w:r>
              <w:t xml:space="preserve">две тысячи </w:t>
            </w:r>
            <w:r w:rsidR="00295BCE">
              <w:t>сорок четыре</w:t>
            </w:r>
            <w:r w:rsidR="00882603" w:rsidRPr="00882603">
              <w:t>) рубл</w:t>
            </w:r>
            <w:r w:rsidR="00295BCE">
              <w:t>я62</w:t>
            </w:r>
            <w:r w:rsidR="00882603" w:rsidRPr="00882603">
              <w:t xml:space="preserve"> копе</w:t>
            </w:r>
            <w:r w:rsidR="00295BCE">
              <w:t>йки</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EC560F" w:rsidP="00C14597">
            <w:pPr>
              <w:tabs>
                <w:tab w:val="left" w:pos="142"/>
                <w:tab w:val="left" w:pos="540"/>
              </w:tabs>
            </w:pPr>
            <w:r>
              <w:t>2</w:t>
            </w:r>
            <w:r w:rsidR="00C14597">
              <w:t>00</w:t>
            </w:r>
            <w:r w:rsidR="00C1640E">
              <w:t>(</w:t>
            </w:r>
            <w:r>
              <w:t>двести</w:t>
            </w:r>
            <w:r w:rsidR="00C1640E">
              <w:t>) рубл</w:t>
            </w:r>
            <w:r>
              <w:t>ей00</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295BCE" w:rsidP="008007F0">
            <w:pPr>
              <w:tabs>
                <w:tab w:val="left" w:pos="142"/>
                <w:tab w:val="left" w:pos="540"/>
              </w:tabs>
            </w:pPr>
            <w:r>
              <w:t>2 044</w:t>
            </w:r>
            <w:r w:rsidRPr="00882603">
              <w:t xml:space="preserve"> (</w:t>
            </w:r>
            <w:r>
              <w:t>две тысячи сорок четыре</w:t>
            </w:r>
            <w:r w:rsidRPr="00882603">
              <w:t>) рубл</w:t>
            </w:r>
            <w:r>
              <w:t>я 62</w:t>
            </w:r>
            <w:r w:rsidRPr="00882603">
              <w:t xml:space="preserve"> копе</w:t>
            </w:r>
            <w:r>
              <w:t>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йформе</w:t>
      </w:r>
      <w:r w:rsidR="00323776">
        <w:t>п</w:t>
      </w:r>
      <w:r w:rsidR="00323776" w:rsidRPr="00323776">
        <w:t xml:space="preserve">ретендентам необходимо пройти процедуру </w:t>
      </w:r>
      <w:r w:rsidR="009E5212" w:rsidRPr="00DC7539">
        <w:t>аккредитации</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57E0D"/>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5AF6"/>
    <w:rsid w:val="001F6967"/>
    <w:rsid w:val="00200902"/>
    <w:rsid w:val="00200DC7"/>
    <w:rsid w:val="002024A0"/>
    <w:rsid w:val="00203A7F"/>
    <w:rsid w:val="00204272"/>
    <w:rsid w:val="0020430F"/>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87E4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38C7"/>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5891"/>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076B"/>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171F9"/>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756"/>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03FEA"/>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236D"/>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307A"/>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172D"/>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D9AA-0799-44ED-9646-2DE30BE5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29631</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3</cp:revision>
  <cp:lastPrinted>2022-03-21T06:11:00Z</cp:lastPrinted>
  <dcterms:created xsi:type="dcterms:W3CDTF">2023-04-03T06:48:00Z</dcterms:created>
  <dcterms:modified xsi:type="dcterms:W3CDTF">2023-04-03T06:48:00Z</dcterms:modified>
</cp:coreProperties>
</file>