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E9594D">
        <w:rPr>
          <w:sz w:val="20"/>
        </w:rPr>
        <w:t>50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01F4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</w:t>
            </w:r>
            <w:r w:rsidR="00643983">
              <w:t xml:space="preserve">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29 </w:t>
            </w:r>
            <w:r w:rsidR="00847596" w:rsidRPr="00847596">
              <w:t>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01F4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</w:t>
            </w:r>
            <w:r w:rsidR="00847596" w:rsidRPr="00847596">
              <w:t xml:space="preserve"> </w:t>
            </w:r>
            <w:r>
              <w:t>августа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9A2050" w:rsidRPr="00B25DAB" w:rsidRDefault="000077F7" w:rsidP="009A205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9A2050">
        <w:rPr>
          <w:b/>
        </w:rPr>
        <w:t>З</w:t>
      </w:r>
      <w:r w:rsidR="009A2050" w:rsidRPr="00B25DAB">
        <w:rPr>
          <w:b/>
        </w:rPr>
        <w:t>емельн</w:t>
      </w:r>
      <w:r w:rsidR="009A2050">
        <w:rPr>
          <w:b/>
        </w:rPr>
        <w:t>ый</w:t>
      </w:r>
      <w:r w:rsidR="009A2050" w:rsidRPr="00B25DAB">
        <w:rPr>
          <w:b/>
        </w:rPr>
        <w:t xml:space="preserve"> участ</w:t>
      </w:r>
      <w:r w:rsidR="009A2050">
        <w:rPr>
          <w:b/>
        </w:rPr>
        <w:t>о</w:t>
      </w:r>
      <w:r w:rsidR="009A2050" w:rsidRPr="00B25DAB">
        <w:rPr>
          <w:b/>
        </w:rPr>
        <w:t>к (земли населенных пунктов) с кадастровым номером 49:09:</w:t>
      </w:r>
      <w:r w:rsidR="009A2050">
        <w:rPr>
          <w:b/>
        </w:rPr>
        <w:t xml:space="preserve">030903:131 </w:t>
      </w:r>
      <w:r w:rsidR="009A2050" w:rsidRPr="00B25DAB">
        <w:rPr>
          <w:b/>
        </w:rPr>
        <w:t xml:space="preserve">площадью </w:t>
      </w:r>
      <w:r w:rsidR="009A2050">
        <w:rPr>
          <w:b/>
        </w:rPr>
        <w:t>275</w:t>
      </w:r>
      <w:r w:rsidR="009A2050" w:rsidRPr="00B25DAB">
        <w:rPr>
          <w:b/>
        </w:rPr>
        <w:t xml:space="preserve"> кв. м</w:t>
      </w:r>
      <w:r w:rsidR="009A2050">
        <w:rPr>
          <w:b/>
        </w:rPr>
        <w:t xml:space="preserve"> для ведения садоводства </w:t>
      </w:r>
      <w:r w:rsidR="009A2050" w:rsidRPr="00B25DAB">
        <w:rPr>
          <w:b/>
        </w:rPr>
        <w:t>в городе Магадане</w:t>
      </w:r>
      <w:r w:rsidR="009A2050">
        <w:rPr>
          <w:b/>
        </w:rPr>
        <w:t xml:space="preserve">, район д/о «Горняк». </w:t>
      </w:r>
    </w:p>
    <w:p w:rsidR="009A2050" w:rsidRDefault="009A2050" w:rsidP="009A205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от 17.04.2023 № 1050-пм «О проведении аукциона по продаже земельного участка с кадастровым номером </w:t>
      </w:r>
      <w:r w:rsidRPr="005D2315">
        <w:t>49:09:030903:131</w:t>
      </w:r>
      <w:r>
        <w:t>».</w:t>
      </w:r>
    </w:p>
    <w:p w:rsidR="009A2050" w:rsidRPr="006F72B1" w:rsidRDefault="009A2050" w:rsidP="009A205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6818"/>
      </w:tblGrid>
      <w:tr w:rsidR="009A2050" w:rsidRPr="00417FA7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417FA7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A2050" w:rsidRPr="00417FA7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5D2315">
              <w:t>49:09:030903:131</w:t>
            </w:r>
          </w:p>
        </w:tc>
      </w:tr>
      <w:tr w:rsidR="009A2050" w:rsidRPr="00417FA7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417FA7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9A2050" w:rsidRPr="00417FA7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9A2050" w:rsidRPr="00417FA7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417FA7" w:rsidRDefault="009A2050" w:rsidP="00B37501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район д/о «Горняк»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t>275 кв. м</w:t>
            </w:r>
          </w:p>
        </w:tc>
      </w:tr>
      <w:tr w:rsidR="009A2050" w:rsidRPr="00B25DAB" w:rsidTr="00B37501">
        <w:trPr>
          <w:trHeight w:val="293"/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9A2050" w:rsidRPr="00B25DAB" w:rsidTr="00B37501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9A2050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9A2050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A2050" w:rsidRDefault="009A2050" w:rsidP="00B3750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ЗОУИТ49:09-6.650 ВЛ-6 кв ф-р «Звероферма»</w:t>
            </w:r>
          </w:p>
          <w:p w:rsidR="009A2050" w:rsidRDefault="009A2050" w:rsidP="00B3750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9A2050" w:rsidRDefault="009A2050" w:rsidP="00B3750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</w:t>
            </w:r>
            <w:r>
              <w:lastRenderedPageBreak/>
              <w:t>электропередачи;</w:t>
            </w:r>
          </w:p>
          <w:p w:rsidR="009A2050" w:rsidRDefault="009A2050" w:rsidP="00B3750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электропередачи;г) размещать свалки;д)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</w:t>
            </w:r>
          </w:p>
          <w:p w:rsidR="009A2050" w:rsidRDefault="009A2050" w:rsidP="00B3750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вышеуказанных действий,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электропередачи);</w:t>
            </w:r>
          </w:p>
          <w:p w:rsidR="009A2050" w:rsidRPr="00EE37E7" w:rsidRDefault="009A2050" w:rsidP="00B3750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 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306FEC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Сведения о предыдущих продажах:</w:t>
            </w:r>
          </w:p>
        </w:tc>
        <w:tc>
          <w:tcPr>
            <w:tcW w:w="6818" w:type="dxa"/>
            <w:shd w:val="clear" w:color="auto" w:fill="auto"/>
          </w:tcPr>
          <w:p w:rsidR="009A2050" w:rsidRPr="00306FEC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9A2050" w:rsidRPr="00B25DAB" w:rsidTr="00B37501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9A2050" w:rsidRPr="00496641" w:rsidRDefault="009A2050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9A2050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 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9A2050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A2050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9A2050" w:rsidRPr="00B25DAB" w:rsidRDefault="009A2050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9A2050" w:rsidRPr="00417FA7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9A2050" w:rsidRPr="006322C8" w:rsidRDefault="009A2050" w:rsidP="00B37501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 xml:space="preserve">(письмо ПАО «Магаданэнерго» от 20.02.2023 № МЭ/20-4-709): 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20.02.2023 № 1123). </w:t>
            </w:r>
            <w:r w:rsidRPr="003F078F">
              <w:rPr>
                <w:b/>
              </w:rPr>
              <w:t>Водопровод</w:t>
            </w:r>
            <w:r>
              <w:t xml:space="preserve">: место присоединения к водопроводу, находящемуся в хозяйственном ведении МУП г. Магадана «Водоканал» – ВК-пр, находящаяся на расстоянии ориентировочно – 1,8 км.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</w:t>
            </w:r>
            <w:r>
              <w:t>место присоединения к канализации, находящейся в хозяйственном ведении МУП г. Магадана «Водоканал» - КК-1337. Ориентировочно расстояние от КК-1337 до границ земельных участков 1,6 км.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9A2050" w:rsidRPr="00B25DAB" w:rsidTr="00B37501">
        <w:trPr>
          <w:jc w:val="center"/>
        </w:trPr>
        <w:tc>
          <w:tcPr>
            <w:tcW w:w="3700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9A2050" w:rsidRPr="00B25DAB" w:rsidRDefault="009A2050" w:rsidP="00B37501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53264" w:rsidTr="00953264">
        <w:trPr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64" w:rsidRDefault="00953264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64" w:rsidRDefault="0095326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A2050" w:rsidRPr="00BD29EC" w:rsidRDefault="009A2050" w:rsidP="009A2050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BD29EC">
        <w:t>Начальная цена земельного участка</w:t>
      </w:r>
      <w:r>
        <w:t xml:space="preserve">: 105 116 (сто пять тысяч сто шестнадцать) рублей 00 копеек </w:t>
      </w:r>
      <w:r w:rsidRPr="00BD29EC">
        <w:t>(</w:t>
      </w:r>
      <w:r>
        <w:t>НДС не облагается)</w:t>
      </w:r>
    </w:p>
    <w:p w:rsidR="009A2050" w:rsidRPr="00BD29EC" w:rsidRDefault="009A2050" w:rsidP="009A2050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3 150 (три тысячи сто пятьдесят)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9A2050" w:rsidRPr="00BD29EC" w:rsidRDefault="009A2050" w:rsidP="009A2050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21 023 (двадцать одна тысяча двадцать три) рубля 20 копеек</w:t>
      </w:r>
      <w:r w:rsidRPr="00BD29EC">
        <w:t xml:space="preserve"> (</w:t>
      </w:r>
      <w:r>
        <w:t>НДС не облагается)</w:t>
      </w: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</w:t>
      </w:r>
      <w:r w:rsidRPr="00C507DF">
        <w:lastRenderedPageBreak/>
        <w:t xml:space="preserve">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</w:t>
      </w:r>
      <w:r w:rsidRPr="00D0334D">
        <w:lastRenderedPageBreak/>
        <w:t>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4C" w:rsidRDefault="00101F4C" w:rsidP="00E45868">
      <w:pPr>
        <w:spacing w:line="240" w:lineRule="auto"/>
      </w:pPr>
      <w:r>
        <w:separator/>
      </w:r>
    </w:p>
  </w:endnote>
  <w:endnote w:type="continuationSeparator" w:id="0">
    <w:p w:rsidR="00101F4C" w:rsidRDefault="00101F4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4C" w:rsidRDefault="00101F4C" w:rsidP="00E45868">
      <w:pPr>
        <w:spacing w:line="240" w:lineRule="auto"/>
      </w:pPr>
      <w:r>
        <w:separator/>
      </w:r>
    </w:p>
  </w:footnote>
  <w:footnote w:type="continuationSeparator" w:id="0">
    <w:p w:rsidR="00101F4C" w:rsidRDefault="00101F4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1F4C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26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3264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87A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AE33-F642-45B1-96B8-EA0273FC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2023-06-23T06:29:00Z</cp:lastPrinted>
  <dcterms:created xsi:type="dcterms:W3CDTF">2023-06-28T02:35:00Z</dcterms:created>
  <dcterms:modified xsi:type="dcterms:W3CDTF">2023-06-28T03:35:00Z</dcterms:modified>
</cp:coreProperties>
</file>