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78" w:rsidRPr="00BD7CB3" w:rsidRDefault="002C4966" w:rsidP="00BD7CB3">
      <w:pPr>
        <w:spacing w:after="0"/>
        <w:contextualSpacing/>
        <w:jc w:val="center"/>
        <w:rPr>
          <w:rFonts w:ascii="Times New Roman" w:hAnsi="Times New Roman" w:cs="Times New Roman"/>
          <w:b/>
        </w:rPr>
      </w:pPr>
      <w:r w:rsidRPr="00BD7CB3">
        <w:rPr>
          <w:rFonts w:ascii="Times New Roman" w:hAnsi="Times New Roman" w:cs="Times New Roman"/>
          <w:b/>
        </w:rPr>
        <w:t>Предоставление в аренду муниципального имущества</w:t>
      </w:r>
    </w:p>
    <w:p w:rsidR="00400478" w:rsidRPr="00BD7CB3" w:rsidRDefault="002C4966" w:rsidP="00BD7CB3">
      <w:pPr>
        <w:spacing w:after="0"/>
        <w:contextualSpacing/>
        <w:jc w:val="center"/>
        <w:rPr>
          <w:rFonts w:ascii="Times New Roman" w:hAnsi="Times New Roman" w:cs="Times New Roman"/>
          <w:b/>
        </w:rPr>
      </w:pPr>
      <w:r w:rsidRPr="00BD7CB3">
        <w:rPr>
          <w:rFonts w:ascii="Times New Roman" w:hAnsi="Times New Roman" w:cs="Times New Roman"/>
          <w:b/>
        </w:rPr>
        <w:t xml:space="preserve"> (кроме земельных участков) по результатам торгов</w:t>
      </w:r>
    </w:p>
    <w:p w:rsidR="00EF7ACC" w:rsidRPr="00BD7CB3" w:rsidRDefault="00EF7ACC" w:rsidP="00C82B0C">
      <w:pPr>
        <w:spacing w:after="0"/>
        <w:ind w:firstLine="426"/>
        <w:contextualSpacing/>
        <w:jc w:val="both"/>
        <w:rPr>
          <w:rFonts w:ascii="Times New Roman" w:hAnsi="Times New Roman" w:cs="Times New Roman"/>
        </w:rPr>
      </w:pPr>
      <w:proofErr w:type="gramStart"/>
      <w:r w:rsidRPr="00BD7CB3">
        <w:rPr>
          <w:rFonts w:ascii="Times New Roman" w:hAnsi="Times New Roman" w:cs="Times New Roman"/>
        </w:rPr>
        <w:t xml:space="preserve">Предоставление в аренду муниципального имущества (кроме земельных участков) по результатам торгов осуществляется в соответствии с </w:t>
      </w:r>
      <w:r w:rsidR="002E486B" w:rsidRPr="00BD7CB3">
        <w:rPr>
          <w:rFonts w:ascii="Times New Roman" w:hAnsi="Times New Roman" w:cs="Times New Roman"/>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2E486B" w:rsidRPr="00BD7CB3">
        <w:rPr>
          <w:rFonts w:ascii="Times New Roman" w:hAnsi="Times New Roman" w:cs="Times New Roman"/>
        </w:rPr>
        <w:t xml:space="preserve"> проведения торгов в форме конкурса, утвержденным приказом ФАС РФ от 10 февраля 2010 года № 67.</w:t>
      </w:r>
    </w:p>
    <w:p w:rsidR="00C82B0C" w:rsidRDefault="00BB00A8" w:rsidP="00C82B0C">
      <w:pPr>
        <w:spacing w:after="0"/>
        <w:ind w:firstLine="426"/>
        <w:contextualSpacing/>
        <w:jc w:val="both"/>
        <w:rPr>
          <w:rFonts w:ascii="Times New Roman" w:hAnsi="Times New Roman" w:cs="Times New Roman"/>
        </w:rPr>
      </w:pPr>
      <w:proofErr w:type="gramStart"/>
      <w:r w:rsidRPr="00BD7CB3">
        <w:rPr>
          <w:rFonts w:ascii="Times New Roman" w:hAnsi="Times New Roman" w:cs="Times New Roman"/>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w:t>
      </w:r>
      <w:r w:rsidR="00C82B0C">
        <w:rPr>
          <w:rFonts w:ascii="Times New Roman" w:hAnsi="Times New Roman" w:cs="Times New Roman"/>
        </w:rPr>
        <w:t>у</w:t>
      </w:r>
      <w:r w:rsidRPr="00BD7CB3">
        <w:rPr>
          <w:rFonts w:ascii="Times New Roman" w:hAnsi="Times New Roman" w:cs="Times New Roman"/>
        </w:rPr>
        <w:t>л. Горького, 1</w:t>
      </w:r>
      <w:r w:rsidR="00C82B0C">
        <w:rPr>
          <w:rFonts w:ascii="Times New Roman" w:hAnsi="Times New Roman" w:cs="Times New Roman"/>
        </w:rPr>
        <w:t>6</w:t>
      </w:r>
      <w:r w:rsidRPr="00BD7CB3">
        <w:rPr>
          <w:rFonts w:ascii="Times New Roman" w:hAnsi="Times New Roman" w:cs="Times New Roman"/>
        </w:rPr>
        <w:t xml:space="preserve">,  </w:t>
      </w:r>
      <w:proofErr w:type="spellStart"/>
      <w:r w:rsidRPr="00BD7CB3">
        <w:rPr>
          <w:rFonts w:ascii="Times New Roman" w:hAnsi="Times New Roman" w:cs="Times New Roman"/>
        </w:rPr>
        <w:t>каб</w:t>
      </w:r>
      <w:proofErr w:type="spellEnd"/>
      <w:r w:rsidRPr="00BD7CB3">
        <w:rPr>
          <w:rFonts w:ascii="Times New Roman" w:hAnsi="Times New Roman" w:cs="Times New Roman"/>
        </w:rPr>
        <w:t xml:space="preserve">. </w:t>
      </w:r>
      <w:r w:rsidR="00C82B0C">
        <w:rPr>
          <w:rFonts w:ascii="Times New Roman" w:hAnsi="Times New Roman" w:cs="Times New Roman"/>
        </w:rPr>
        <w:t>302, 303</w:t>
      </w:r>
      <w:r w:rsidRPr="00BD7CB3">
        <w:rPr>
          <w:rFonts w:ascii="Times New Roman" w:hAnsi="Times New Roman" w:cs="Times New Roman"/>
        </w:rPr>
        <w:t>;</w:t>
      </w:r>
      <w:proofErr w:type="gramEnd"/>
      <w:r w:rsidRPr="00BD7CB3">
        <w:rPr>
          <w:rFonts w:ascii="Times New Roman" w:hAnsi="Times New Roman" w:cs="Times New Roman"/>
        </w:rPr>
        <w:t xml:space="preserve">  тел.: 62-52-17, 62-62-23</w:t>
      </w:r>
      <w:r w:rsidR="00EF7ACC" w:rsidRPr="00BD7CB3">
        <w:rPr>
          <w:rFonts w:ascii="Times New Roman" w:hAnsi="Times New Roman" w:cs="Times New Roman"/>
        </w:rPr>
        <w:t>.</w:t>
      </w:r>
    </w:p>
    <w:p w:rsidR="00111F63" w:rsidRPr="00BD7CB3" w:rsidRDefault="00111F63" w:rsidP="00C82B0C">
      <w:pPr>
        <w:spacing w:after="0"/>
        <w:ind w:firstLine="426"/>
        <w:contextualSpacing/>
        <w:jc w:val="both"/>
        <w:rPr>
          <w:rFonts w:ascii="Times New Roman" w:hAnsi="Times New Roman" w:cs="Times New Roman"/>
          <w:bCs/>
          <w:iCs/>
        </w:rPr>
      </w:pPr>
      <w:r w:rsidRPr="00BD7CB3">
        <w:rPr>
          <w:rFonts w:ascii="Times New Roman" w:hAnsi="Times New Roman" w:cs="Times New Roman"/>
          <w:bCs/>
          <w:iCs/>
        </w:rPr>
        <w:t xml:space="preserve">Контактное лицо: </w:t>
      </w:r>
      <w:r w:rsidR="00C82B0C" w:rsidRPr="00C82B0C">
        <w:rPr>
          <w:rFonts w:ascii="Times New Roman" w:hAnsi="Times New Roman" w:cs="Times New Roman"/>
          <w:bCs/>
          <w:iCs/>
        </w:rPr>
        <w:t xml:space="preserve">главный специалист отдела приватизации, торгов и аренды муниципального имущества управления муниципальной собственности департамента имущественных и жилищных отношений мэрии города Магадана – </w:t>
      </w:r>
      <w:r w:rsidR="00C82B0C" w:rsidRPr="00C82B0C">
        <w:rPr>
          <w:rFonts w:ascii="Times New Roman" w:hAnsi="Times New Roman" w:cs="Times New Roman"/>
          <w:b/>
          <w:bCs/>
          <w:iCs/>
        </w:rPr>
        <w:t>Ларина Анна Валерьевна</w:t>
      </w:r>
      <w:r w:rsidR="00C82B0C" w:rsidRPr="00C82B0C">
        <w:rPr>
          <w:rFonts w:ascii="Times New Roman" w:hAnsi="Times New Roman" w:cs="Times New Roman"/>
          <w:bCs/>
          <w:iCs/>
        </w:rPr>
        <w:t xml:space="preserve">; начальник отдела приватизации, торгов и аренды муниципального имущества управления муниципальной собственности департамента имущественных и жилищных отношений мэрии города Магадана - </w:t>
      </w:r>
      <w:r w:rsidR="00C82B0C" w:rsidRPr="00C82B0C">
        <w:rPr>
          <w:rFonts w:ascii="Times New Roman" w:hAnsi="Times New Roman" w:cs="Times New Roman"/>
          <w:b/>
          <w:bCs/>
          <w:iCs/>
        </w:rPr>
        <w:t>Черкасова Юлия Викторовна</w:t>
      </w:r>
      <w:r w:rsidRPr="00BD7CB3">
        <w:rPr>
          <w:rFonts w:ascii="Times New Roman" w:hAnsi="Times New Roman" w:cs="Times New Roman"/>
          <w:bCs/>
          <w:iCs/>
        </w:rPr>
        <w:t>.</w:t>
      </w:r>
    </w:p>
    <w:p w:rsidR="00EF7ACC" w:rsidRPr="00BD7CB3" w:rsidRDefault="00EF7ACC" w:rsidP="00C82B0C">
      <w:pPr>
        <w:spacing w:after="0"/>
        <w:ind w:firstLine="426"/>
        <w:contextualSpacing/>
        <w:jc w:val="both"/>
        <w:rPr>
          <w:rFonts w:ascii="Times New Roman" w:hAnsi="Times New Roman" w:cs="Times New Roman"/>
          <w:b/>
          <w:bCs/>
          <w:iCs/>
        </w:rPr>
      </w:pPr>
      <w:r w:rsidRPr="00BD7CB3">
        <w:rPr>
          <w:rFonts w:ascii="Times New Roman" w:hAnsi="Times New Roman" w:cs="Times New Roman"/>
          <w:b/>
          <w:bCs/>
          <w:iCs/>
        </w:rPr>
        <w:t>Документация об аукционе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EF7ACC" w:rsidRPr="00BD7CB3" w:rsidRDefault="00EF7ACC" w:rsidP="00C82B0C">
      <w:pPr>
        <w:autoSpaceDE w:val="0"/>
        <w:autoSpaceDN w:val="0"/>
        <w:adjustRightInd w:val="0"/>
        <w:spacing w:after="0" w:line="240" w:lineRule="auto"/>
        <w:ind w:firstLine="426"/>
        <w:contextualSpacing/>
        <w:jc w:val="both"/>
        <w:rPr>
          <w:rFonts w:ascii="Times New Roman" w:hAnsi="Times New Roman" w:cs="Times New Roman"/>
        </w:rPr>
      </w:pPr>
      <w:r w:rsidRPr="00BD7CB3">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F7ACC" w:rsidRPr="00BD7CB3" w:rsidRDefault="00EF7ACC" w:rsidP="00C82B0C">
      <w:pPr>
        <w:autoSpaceDE w:val="0"/>
        <w:autoSpaceDN w:val="0"/>
        <w:adjustRightInd w:val="0"/>
        <w:spacing w:after="0" w:line="240" w:lineRule="auto"/>
        <w:ind w:firstLine="426"/>
        <w:contextualSpacing/>
        <w:jc w:val="both"/>
        <w:rPr>
          <w:rFonts w:ascii="Times New Roman" w:hAnsi="Times New Roman" w:cs="Times New Roman"/>
        </w:rPr>
      </w:pPr>
      <w:r w:rsidRPr="00BD7CB3">
        <w:rPr>
          <w:rFonts w:ascii="Times New Roman" w:hAnsi="Times New Roman" w:cs="Times New Roman"/>
        </w:rPr>
        <w:t xml:space="preserve">Для допуска к участию в аукционе участник должен соответствовать следующим обязательным требованиям: </w:t>
      </w:r>
    </w:p>
    <w:p w:rsidR="00EF7ACC" w:rsidRPr="00BD7CB3" w:rsidRDefault="00EF7ACC" w:rsidP="00BD7CB3">
      <w:pPr>
        <w:pStyle w:val="a3"/>
        <w:numPr>
          <w:ilvl w:val="0"/>
          <w:numId w:val="9"/>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7ACC" w:rsidRPr="00BD7CB3" w:rsidRDefault="00EF7ACC" w:rsidP="00BD7CB3">
      <w:pPr>
        <w:pStyle w:val="a3"/>
        <w:numPr>
          <w:ilvl w:val="0"/>
          <w:numId w:val="9"/>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6" w:history="1">
        <w:r w:rsidRPr="00BD7CB3">
          <w:rPr>
            <w:rFonts w:ascii="Times New Roman" w:hAnsi="Times New Roman" w:cs="Times New Roman"/>
          </w:rPr>
          <w:t>Кодексом</w:t>
        </w:r>
      </w:hyperlink>
      <w:r w:rsidRPr="00BD7CB3">
        <w:rPr>
          <w:rFonts w:ascii="Times New Roman" w:hAnsi="Times New Roman" w:cs="Times New Roman"/>
        </w:rPr>
        <w:t xml:space="preserve"> Российской Федерации об административных правонарушениях, на день подачи заявки на участие в аукционе.</w:t>
      </w:r>
    </w:p>
    <w:p w:rsidR="00111F63" w:rsidRPr="00BD7CB3" w:rsidRDefault="00111F63" w:rsidP="00BD7CB3">
      <w:pPr>
        <w:autoSpaceDE w:val="0"/>
        <w:autoSpaceDN w:val="0"/>
        <w:adjustRightInd w:val="0"/>
        <w:spacing w:after="0" w:line="240" w:lineRule="auto"/>
        <w:contextualSpacing/>
        <w:jc w:val="both"/>
        <w:rPr>
          <w:rFonts w:ascii="Times New Roman" w:hAnsi="Times New Roman" w:cs="Times New Roman"/>
        </w:rPr>
      </w:pPr>
    </w:p>
    <w:p w:rsidR="00525134" w:rsidRPr="00BD7CB3" w:rsidRDefault="00525134" w:rsidP="00BD7CB3">
      <w:pPr>
        <w:autoSpaceDE w:val="0"/>
        <w:autoSpaceDN w:val="0"/>
        <w:adjustRightInd w:val="0"/>
        <w:spacing w:after="0" w:line="336" w:lineRule="auto"/>
        <w:contextualSpacing/>
        <w:jc w:val="both"/>
        <w:rPr>
          <w:rFonts w:ascii="Times New Roman" w:hAnsi="Times New Roman" w:cs="Times New Roman"/>
          <w:b/>
          <w:bCs/>
          <w:iCs/>
        </w:rPr>
      </w:pPr>
      <w:r w:rsidRPr="00BD7CB3">
        <w:rPr>
          <w:rFonts w:ascii="Times New Roman" w:hAnsi="Times New Roman" w:cs="Times New Roman"/>
          <w:b/>
          <w:bCs/>
          <w:iCs/>
        </w:rPr>
        <w:t>Порядок подачи заявок на участие в аукционе</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Заявка на участие в аукционе, бланк которой предоставляется организатором торгов (предоставлена ниже), оформляется на русском языке в письменной форме в двух экземплярах (оригинал и копия), каждый из которых удостоверяется подписью заявителя. </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Cs/>
          <w:iCs/>
          <w:u w:val="single"/>
        </w:rPr>
      </w:pP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Cs/>
          <w:u w:val="single"/>
        </w:rPr>
      </w:pP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Cs/>
          <w:u w:val="single"/>
        </w:rPr>
      </w:pPr>
      <w:r w:rsidRPr="00BD7CB3">
        <w:rPr>
          <w:rFonts w:ascii="Times New Roman" w:hAnsi="Times New Roman" w:cs="Times New Roman"/>
          <w:bCs/>
          <w:u w:val="single"/>
        </w:rPr>
        <w:t>Заявка на участие в аукционе должна содержать:</w:t>
      </w:r>
    </w:p>
    <w:p w:rsidR="00EF7ACC" w:rsidRPr="00BD7CB3" w:rsidRDefault="00EF7ACC" w:rsidP="00BD7CB3">
      <w:pPr>
        <w:pStyle w:val="a3"/>
        <w:numPr>
          <w:ilvl w:val="0"/>
          <w:numId w:val="11"/>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сведения и документы об участнике аукциона, подавшем такую заявку:</w:t>
      </w:r>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proofErr w:type="gramStart"/>
      <w:r w:rsidRPr="00BD7CB3">
        <w:rPr>
          <w:rFonts w:ascii="Times New Roman" w:hAnsi="Times New Roman" w:cs="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proofErr w:type="gramStart"/>
      <w:r w:rsidRPr="00BD7CB3">
        <w:rPr>
          <w:rFonts w:ascii="Times New Roman" w:hAnsi="Times New Roman" w:cs="Times New Roman"/>
        </w:rPr>
        <w:t xml:space="preserve">полученную не ранее чем за шесть месяцев до даты размещения на официальном сайте торгов извещения о проведении аукциона </w:t>
      </w:r>
      <w:r w:rsidRPr="00BD7CB3">
        <w:rPr>
          <w:rFonts w:ascii="Times New Roman" w:hAnsi="Times New Roman" w:cs="Times New Roman"/>
          <w:b/>
          <w:bCs/>
        </w:rPr>
        <w:t>выписку из единого государственного реестра</w:t>
      </w:r>
      <w:r w:rsidRPr="00BD7CB3">
        <w:rPr>
          <w:rFonts w:ascii="Times New Roman" w:hAnsi="Times New Roman" w:cs="Times New Roman"/>
        </w:rPr>
        <w:t xml:space="preserve"> юридических лиц или нотариально заверенную копию такой выписки (для юридических лиц), полученную не ранее чем за </w:t>
      </w:r>
      <w:r w:rsidRPr="00BD7CB3">
        <w:rPr>
          <w:rFonts w:ascii="Times New Roman" w:hAnsi="Times New Roman" w:cs="Times New Roman"/>
        </w:rPr>
        <w:lastRenderedPageBreak/>
        <w:t xml:space="preserve">шесть месяцев до даты размещения на официальном сайте торгов извещения о проведении аукциона </w:t>
      </w:r>
      <w:r w:rsidRPr="00BD7CB3">
        <w:rPr>
          <w:rFonts w:ascii="Times New Roman" w:hAnsi="Times New Roman" w:cs="Times New Roman"/>
          <w:b/>
          <w:bCs/>
        </w:rPr>
        <w:t xml:space="preserve">выписку из единого государственного реестра индивидуальных предпринимателей </w:t>
      </w:r>
      <w:r w:rsidRPr="00BD7CB3">
        <w:rPr>
          <w:rFonts w:ascii="Times New Roman" w:hAnsi="Times New Roman" w:cs="Times New Roman"/>
        </w:rPr>
        <w:t>илинотариально</w:t>
      </w:r>
      <w:proofErr w:type="gramEnd"/>
      <w:r w:rsidRPr="00BD7CB3">
        <w:rPr>
          <w:rFonts w:ascii="Times New Roman" w:hAnsi="Times New Roman" w:cs="Times New Roman"/>
        </w:rPr>
        <w:t xml:space="preserve"> </w:t>
      </w:r>
      <w:proofErr w:type="gramStart"/>
      <w:r w:rsidRPr="00BD7CB3">
        <w:rPr>
          <w:rFonts w:ascii="Times New Roman" w:hAnsi="Times New Roman" w:cs="Times New Roman"/>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BD7CB3">
        <w:rPr>
          <w:rFonts w:ascii="Times New Roman" w:hAnsi="Times New Roman" w:cs="Times New Roman"/>
        </w:rPr>
        <w:t xml:space="preserve"> </w:t>
      </w:r>
      <w:proofErr w:type="gramStart"/>
      <w:r w:rsidRPr="00BD7CB3">
        <w:rPr>
          <w:rFonts w:ascii="Times New Roman" w:hAnsi="Times New Roman" w:cs="Times New Roman"/>
        </w:rPr>
        <w:t>проведении</w:t>
      </w:r>
      <w:proofErr w:type="gramEnd"/>
      <w:r w:rsidRPr="00BD7CB3">
        <w:rPr>
          <w:rFonts w:ascii="Times New Roman" w:hAnsi="Times New Roman" w:cs="Times New Roman"/>
        </w:rPr>
        <w:t xml:space="preserve"> аукциона;</w:t>
      </w:r>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proofErr w:type="gramStart"/>
      <w:r w:rsidRPr="00BD7CB3">
        <w:rPr>
          <w:rFonts w:ascii="Times New Roman" w:hAnsi="Times New Roman" w:cs="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7CB3">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копии учредительных документов заявителя (для юридических лиц);</w:t>
      </w:r>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7ACC" w:rsidRPr="00BD7CB3" w:rsidRDefault="00EF7ACC" w:rsidP="00BD7CB3">
      <w:pPr>
        <w:pStyle w:val="a3"/>
        <w:numPr>
          <w:ilvl w:val="0"/>
          <w:numId w:val="13"/>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BD7CB3">
        <w:rPr>
          <w:rFonts w:ascii="Times New Roman" w:hAnsi="Times New Roman" w:cs="Times New Roman"/>
        </w:rPr>
        <w:t>ии ау</w:t>
      </w:r>
      <w:proofErr w:type="gramEnd"/>
      <w:r w:rsidRPr="00BD7CB3">
        <w:rPr>
          <w:rFonts w:ascii="Times New Roman" w:hAnsi="Times New Roman" w:cs="Times New Roman"/>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7ACC" w:rsidRPr="00BD7CB3" w:rsidRDefault="00EF7ACC" w:rsidP="00BD7CB3">
      <w:pPr>
        <w:pStyle w:val="a3"/>
        <w:numPr>
          <w:ilvl w:val="0"/>
          <w:numId w:val="11"/>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документы или копии документов, подтверждающие внесение задатка (платежное поручение, подтверждающее перечисление задатка).</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p>
    <w:p w:rsidR="00EF7ACC" w:rsidRPr="00BD7CB3" w:rsidRDefault="00EF7ACC" w:rsidP="00C82B0C">
      <w:pPr>
        <w:autoSpaceDE w:val="0"/>
        <w:autoSpaceDN w:val="0"/>
        <w:adjustRightInd w:val="0"/>
        <w:spacing w:after="0" w:line="240" w:lineRule="auto"/>
        <w:ind w:firstLine="426"/>
        <w:contextualSpacing/>
        <w:jc w:val="both"/>
        <w:rPr>
          <w:rFonts w:ascii="Times New Roman" w:hAnsi="Times New Roman" w:cs="Times New Roman"/>
        </w:rPr>
      </w:pPr>
      <w:r w:rsidRPr="00BD7CB3">
        <w:rPr>
          <w:rFonts w:ascii="Times New Roman" w:hAnsi="Times New Roman" w:cs="Times New Roman"/>
        </w:rPr>
        <w:t>Заявитель вправе подать только одну заявку в отношении каждого предмета аукциона (лота).</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Прием заявок на участие в аукционе прекращается </w:t>
      </w:r>
      <w:proofErr w:type="gramStart"/>
      <w:r w:rsidRPr="00BD7CB3">
        <w:rPr>
          <w:rFonts w:ascii="Times New Roman" w:hAnsi="Times New Roman" w:cs="Times New Roman"/>
        </w:rPr>
        <w:t>в указанный в извещении о проведении аукциона день рассмотрения заявок на участие в аукционе</w:t>
      </w:r>
      <w:proofErr w:type="gramEnd"/>
      <w:r w:rsidRPr="00BD7CB3">
        <w:rPr>
          <w:rFonts w:ascii="Times New Roman" w:hAnsi="Times New Roman" w:cs="Times New Roman"/>
        </w:rPr>
        <w:t xml:space="preserve"> непосредственно перед началом рассмотрения заявок.</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p>
    <w:p w:rsidR="00EF7ACC" w:rsidRPr="00BD7CB3" w:rsidRDefault="00EF7ACC" w:rsidP="00C82B0C">
      <w:pPr>
        <w:autoSpaceDE w:val="0"/>
        <w:autoSpaceDN w:val="0"/>
        <w:adjustRightInd w:val="0"/>
        <w:spacing w:after="0" w:line="240" w:lineRule="auto"/>
        <w:ind w:firstLine="426"/>
        <w:contextualSpacing/>
        <w:jc w:val="both"/>
        <w:rPr>
          <w:rFonts w:ascii="Times New Roman" w:hAnsi="Times New Roman" w:cs="Times New Roman"/>
        </w:rPr>
      </w:pPr>
      <w:r w:rsidRPr="00BD7CB3">
        <w:rPr>
          <w:rFonts w:ascii="Times New Roman" w:hAnsi="Times New Roman" w:cs="Times New Roman"/>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D7CB3">
        <w:rPr>
          <w:rFonts w:ascii="Times New Roman" w:hAnsi="Times New Roman" w:cs="Times New Roman"/>
        </w:rPr>
        <w:t>позднее</w:t>
      </w:r>
      <w:proofErr w:type="gramEnd"/>
      <w:r w:rsidRPr="00BD7CB3">
        <w:rPr>
          <w:rFonts w:ascii="Times New Roman" w:hAnsi="Times New Roman" w:cs="Times New Roman"/>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BD7CB3">
        <w:rPr>
          <w:rFonts w:ascii="Times New Roman" w:hAnsi="Times New Roman" w:cs="Times New Roman"/>
        </w:rPr>
        <w:t>ии ау</w:t>
      </w:r>
      <w:proofErr w:type="gramEnd"/>
      <w:r w:rsidRPr="00BD7CB3">
        <w:rPr>
          <w:rFonts w:ascii="Times New Roman" w:hAnsi="Times New Roman" w:cs="Times New Roman"/>
        </w:rPr>
        <w:t xml:space="preserve">кциона. В течение двух рабочих дней </w:t>
      </w:r>
      <w:proofErr w:type="gramStart"/>
      <w:r w:rsidRPr="00BD7CB3">
        <w:rPr>
          <w:rFonts w:ascii="Times New Roman" w:hAnsi="Times New Roman" w:cs="Times New Roman"/>
        </w:rPr>
        <w:t>с даты принятия</w:t>
      </w:r>
      <w:proofErr w:type="gramEnd"/>
      <w:r w:rsidRPr="00BD7CB3">
        <w:rPr>
          <w:rFonts w:ascii="Times New Roman" w:hAnsi="Times New Roman" w:cs="Times New Roman"/>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D7CB3">
        <w:rPr>
          <w:rFonts w:ascii="Times New Roman" w:hAnsi="Times New Roman" w:cs="Times New Roman"/>
        </w:rPr>
        <w:t>с даты размещения</w:t>
      </w:r>
      <w:proofErr w:type="gramEnd"/>
      <w:r w:rsidRPr="00BD7CB3">
        <w:rPr>
          <w:rFonts w:ascii="Times New Roman" w:hAnsi="Times New Roman" w:cs="Times New Roman"/>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F7ACC" w:rsidRPr="00BD7CB3" w:rsidRDefault="00EF7ACC" w:rsidP="00BD7CB3">
      <w:pPr>
        <w:autoSpaceDE w:val="0"/>
        <w:autoSpaceDN w:val="0"/>
        <w:adjustRightInd w:val="0"/>
        <w:spacing w:after="0" w:line="240" w:lineRule="auto"/>
        <w:ind w:firstLine="540"/>
        <w:contextualSpacing/>
        <w:jc w:val="both"/>
        <w:rPr>
          <w:rFonts w:ascii="Times New Roman" w:hAnsi="Times New Roman" w:cs="Times New Roman"/>
        </w:rPr>
      </w:pPr>
    </w:p>
    <w:p w:rsidR="00EF7ACC" w:rsidRPr="00BD7CB3" w:rsidRDefault="00EF7ACC" w:rsidP="00C82B0C">
      <w:pPr>
        <w:autoSpaceDE w:val="0"/>
        <w:autoSpaceDN w:val="0"/>
        <w:adjustRightInd w:val="0"/>
        <w:spacing w:after="0" w:line="240" w:lineRule="auto"/>
        <w:ind w:firstLine="426"/>
        <w:contextualSpacing/>
        <w:jc w:val="both"/>
        <w:rPr>
          <w:rFonts w:ascii="Times New Roman" w:hAnsi="Times New Roman" w:cs="Times New Roman"/>
        </w:rPr>
      </w:pPr>
      <w:r w:rsidRPr="00BD7CB3">
        <w:rPr>
          <w:rFonts w:ascii="Times New Roman" w:hAnsi="Times New Roman" w:cs="Times New Roman"/>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sidRPr="00BD7CB3">
        <w:rPr>
          <w:rFonts w:ascii="Times New Roman" w:hAnsi="Times New Roman" w:cs="Times New Roman"/>
        </w:rPr>
        <w:t>позднее</w:t>
      </w:r>
      <w:proofErr w:type="gramEnd"/>
      <w:r w:rsidRPr="00BD7CB3">
        <w:rPr>
          <w:rFonts w:ascii="Times New Roman" w:hAnsi="Times New Roman" w:cs="Times New Roman"/>
        </w:rPr>
        <w:t xml:space="preserve"> чем за два рабочих дня до даты окончания срока подачи заявок на участие в аукционе.</w:t>
      </w:r>
    </w:p>
    <w:p w:rsidR="00EF7ACC" w:rsidRPr="00BD7CB3" w:rsidRDefault="00EF7ACC" w:rsidP="00BD7CB3">
      <w:pPr>
        <w:autoSpaceDE w:val="0"/>
        <w:autoSpaceDN w:val="0"/>
        <w:adjustRightInd w:val="0"/>
        <w:spacing w:after="0" w:line="240" w:lineRule="auto"/>
        <w:ind w:firstLine="540"/>
        <w:contextualSpacing/>
        <w:jc w:val="both"/>
        <w:rPr>
          <w:rFonts w:ascii="Times New Roman" w:hAnsi="Times New Roman" w:cs="Times New Roman"/>
        </w:rPr>
      </w:pP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b/>
        </w:rPr>
      </w:pPr>
      <w:r w:rsidRPr="00C82B0C">
        <w:rPr>
          <w:rFonts w:ascii="Times New Roman" w:hAnsi="Times New Roman" w:cs="Times New Roman"/>
          <w:b/>
        </w:rPr>
        <w:lastRenderedPageBreak/>
        <w:t xml:space="preserve">Задаток вносится на расчетный счет департамента имущественных и жилищных отношений мэрии города Магадана по следующим реквизитам: </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 xml:space="preserve">ОТДЕЛЕНИЕ МАГАДАН БАНКА РОССИИ//УФК по Магаданской области, </w:t>
      </w:r>
      <w:proofErr w:type="gramStart"/>
      <w:r w:rsidRPr="00C82B0C">
        <w:rPr>
          <w:rFonts w:ascii="Times New Roman" w:hAnsi="Times New Roman" w:cs="Times New Roman"/>
        </w:rPr>
        <w:t>г</w:t>
      </w:r>
      <w:proofErr w:type="gramEnd"/>
      <w:r w:rsidRPr="00C82B0C">
        <w:rPr>
          <w:rFonts w:ascii="Times New Roman" w:hAnsi="Times New Roman" w:cs="Times New Roman"/>
        </w:rPr>
        <w:t xml:space="preserve">. Магадан </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БИК 014442501</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 xml:space="preserve">Единый казначейский счет 40102810945370000040 </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proofErr w:type="spellStart"/>
      <w:proofErr w:type="gramStart"/>
      <w:r w:rsidRPr="00C82B0C">
        <w:rPr>
          <w:rFonts w:ascii="Times New Roman" w:hAnsi="Times New Roman" w:cs="Times New Roman"/>
        </w:rPr>
        <w:t>р</w:t>
      </w:r>
      <w:proofErr w:type="spellEnd"/>
      <w:proofErr w:type="gramEnd"/>
      <w:r w:rsidRPr="00C82B0C">
        <w:rPr>
          <w:rFonts w:ascii="Times New Roman" w:hAnsi="Times New Roman" w:cs="Times New Roman"/>
        </w:rPr>
        <w:t>/счет 03100643000000014700</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ОКПО 91612542</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ОКТМО 44701000</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ИНН 4909111731</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КПП 490901001</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ОГРН 1114910004241</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ПОЛУЧАТЕЛЬ:</w:t>
      </w:r>
      <w:r>
        <w:rPr>
          <w:rFonts w:ascii="Times New Roman" w:hAnsi="Times New Roman" w:cs="Times New Roman"/>
        </w:rPr>
        <w:t xml:space="preserve"> </w:t>
      </w:r>
      <w:r w:rsidRPr="00C82B0C">
        <w:rPr>
          <w:rFonts w:ascii="Times New Roman" w:hAnsi="Times New Roman" w:cs="Times New Roman"/>
        </w:rPr>
        <w:t xml:space="preserve">УФК ПО МАГАДАНСКОЙ ОБЛАСТИ (Департамент имущественных и жилищных отношений мэрии города Магадана </w:t>
      </w:r>
      <w:proofErr w:type="gramStart"/>
      <w:r w:rsidRPr="00C82B0C">
        <w:rPr>
          <w:rFonts w:ascii="Times New Roman" w:hAnsi="Times New Roman" w:cs="Times New Roman"/>
        </w:rPr>
        <w:t>л</w:t>
      </w:r>
      <w:proofErr w:type="gramEnd"/>
      <w:r w:rsidRPr="00C82B0C">
        <w:rPr>
          <w:rFonts w:ascii="Times New Roman" w:hAnsi="Times New Roman" w:cs="Times New Roman"/>
        </w:rPr>
        <w:t xml:space="preserve">/с 04473091130) </w:t>
      </w:r>
    </w:p>
    <w:p w:rsidR="00C82B0C" w:rsidRPr="00C82B0C" w:rsidRDefault="00C82B0C" w:rsidP="00C82B0C">
      <w:pPr>
        <w:tabs>
          <w:tab w:val="left" w:pos="540"/>
        </w:tabs>
        <w:autoSpaceDE w:val="0"/>
        <w:autoSpaceDN w:val="0"/>
        <w:spacing w:after="0" w:line="240" w:lineRule="auto"/>
        <w:jc w:val="both"/>
        <w:rPr>
          <w:rFonts w:ascii="Times New Roman" w:hAnsi="Times New Roman" w:cs="Times New Roman"/>
        </w:rPr>
      </w:pPr>
      <w:r w:rsidRPr="00C82B0C">
        <w:rPr>
          <w:rFonts w:ascii="Times New Roman" w:hAnsi="Times New Roman" w:cs="Times New Roman"/>
        </w:rPr>
        <w:t>КБК:0.</w:t>
      </w:r>
      <w:r w:rsidRPr="00C82B0C">
        <w:rPr>
          <w:rFonts w:ascii="Times New Roman" w:hAnsi="Times New Roman" w:cs="Times New Roman"/>
        </w:rPr>
        <w:tab/>
      </w:r>
    </w:p>
    <w:p w:rsidR="00EF7ACC" w:rsidRPr="00C82B0C" w:rsidRDefault="00EF7ACC" w:rsidP="00BD7CB3">
      <w:pPr>
        <w:tabs>
          <w:tab w:val="left" w:pos="540"/>
        </w:tabs>
        <w:autoSpaceDE w:val="0"/>
        <w:autoSpaceDN w:val="0"/>
        <w:adjustRightInd w:val="0"/>
        <w:spacing w:after="0" w:line="240" w:lineRule="auto"/>
        <w:contextualSpacing/>
        <w:jc w:val="both"/>
        <w:rPr>
          <w:rFonts w:ascii="Times New Roman" w:hAnsi="Times New Roman" w:cs="Times New Roman"/>
        </w:rPr>
      </w:pPr>
      <w:r w:rsidRPr="00C82B0C">
        <w:rPr>
          <w:rFonts w:ascii="Times New Roman" w:hAnsi="Times New Roman" w:cs="Times New Roman"/>
        </w:rPr>
        <w:t xml:space="preserve"> В назначении платежа указать: задаток за участие в аукционе, дата аукциона, краткое наименование лота.</w:t>
      </w:r>
    </w:p>
    <w:p w:rsidR="00EF7ACC" w:rsidRPr="00BD7CB3" w:rsidRDefault="00EF7ACC" w:rsidP="00BD7CB3">
      <w:pPr>
        <w:tabs>
          <w:tab w:val="left" w:pos="540"/>
        </w:tabs>
        <w:autoSpaceDE w:val="0"/>
        <w:autoSpaceDN w:val="0"/>
        <w:adjustRightInd w:val="0"/>
        <w:spacing w:after="0" w:line="240" w:lineRule="auto"/>
        <w:contextualSpacing/>
        <w:jc w:val="both"/>
        <w:rPr>
          <w:rFonts w:ascii="Times New Roman" w:hAnsi="Times New Roman" w:cs="Times New Roman"/>
        </w:rPr>
      </w:pP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Документом, подтверждающим поступление задатка на счет, указанный в информационном сообщении, является выписка с этого счета.</w:t>
      </w:r>
    </w:p>
    <w:p w:rsidR="002E486B" w:rsidRPr="00BD7CB3" w:rsidRDefault="002E486B" w:rsidP="00BD7CB3">
      <w:pPr>
        <w:autoSpaceDE w:val="0"/>
        <w:autoSpaceDN w:val="0"/>
        <w:adjustRightInd w:val="0"/>
        <w:spacing w:after="0" w:line="240" w:lineRule="auto"/>
        <w:ind w:firstLine="425"/>
        <w:contextualSpacing/>
        <w:jc w:val="both"/>
        <w:rPr>
          <w:rFonts w:ascii="Times New Roman" w:hAnsi="Times New Roman" w:cs="Times New Roman"/>
        </w:rPr>
      </w:pP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Сумма задатка входит в счет оплаты </w:t>
      </w:r>
      <w:proofErr w:type="gramStart"/>
      <w:r w:rsidRPr="00BD7CB3">
        <w:rPr>
          <w:rFonts w:ascii="Times New Roman" w:hAnsi="Times New Roman" w:cs="Times New Roman"/>
        </w:rPr>
        <w:t>суммы</w:t>
      </w:r>
      <w:proofErr w:type="gramEnd"/>
      <w:r w:rsidRPr="00BD7CB3">
        <w:rPr>
          <w:rFonts w:ascii="Times New Roman" w:hAnsi="Times New Roman" w:cs="Times New Roman"/>
        </w:rPr>
        <w:t xml:space="preserve"> по договору аренды заявленной победителем в ходе торгов.</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u w:val="single"/>
        </w:rPr>
      </w:pPr>
      <w:r w:rsidRPr="00BD7CB3">
        <w:rPr>
          <w:rFonts w:ascii="Times New Roman" w:hAnsi="Times New Roman" w:cs="Times New Roman"/>
          <w:u w:val="single"/>
        </w:rPr>
        <w:t xml:space="preserve">Задаток Претенденту, ставшему победителем торгов, не возвращается в случаях: </w:t>
      </w:r>
    </w:p>
    <w:p w:rsidR="00EF7ACC" w:rsidRPr="00BD7CB3" w:rsidRDefault="00EF7ACC" w:rsidP="00BD7CB3">
      <w:pPr>
        <w:pStyle w:val="a3"/>
        <w:numPr>
          <w:ilvl w:val="0"/>
          <w:numId w:val="11"/>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отказа (уклонения) от подписания протокола аукциона;</w:t>
      </w:r>
    </w:p>
    <w:p w:rsidR="00EF7ACC" w:rsidRPr="00BD7CB3" w:rsidRDefault="00EF7ACC" w:rsidP="00BD7CB3">
      <w:pPr>
        <w:pStyle w:val="a3"/>
        <w:numPr>
          <w:ilvl w:val="0"/>
          <w:numId w:val="11"/>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отказа (уклонения) от заключения в установленный срок договора аренды по результатам торгов.</w:t>
      </w:r>
    </w:p>
    <w:p w:rsidR="00EF7ACC" w:rsidRPr="00BD7CB3" w:rsidRDefault="00EF7ACC" w:rsidP="00BD7CB3">
      <w:pPr>
        <w:pStyle w:val="a3"/>
        <w:numPr>
          <w:ilvl w:val="0"/>
          <w:numId w:val="11"/>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неоплаты в установленный договором  аренды срок суммы,  заявленной им в ходе торгов.</w:t>
      </w:r>
    </w:p>
    <w:p w:rsidR="002E486B" w:rsidRPr="00BD7CB3" w:rsidRDefault="002E486B" w:rsidP="00BD7CB3">
      <w:pPr>
        <w:pStyle w:val="a3"/>
        <w:autoSpaceDE w:val="0"/>
        <w:autoSpaceDN w:val="0"/>
        <w:adjustRightInd w:val="0"/>
        <w:spacing w:after="0" w:line="240" w:lineRule="auto"/>
        <w:jc w:val="both"/>
        <w:rPr>
          <w:rFonts w:ascii="Times New Roman" w:hAnsi="Times New Roman" w:cs="Times New Roman"/>
        </w:rPr>
      </w:pPr>
    </w:p>
    <w:p w:rsidR="00EF7ACC" w:rsidRPr="00BD7CB3" w:rsidRDefault="00EF7ACC" w:rsidP="00BD7CB3">
      <w:pPr>
        <w:pStyle w:val="a3"/>
        <w:autoSpaceDE w:val="0"/>
        <w:autoSpaceDN w:val="0"/>
        <w:adjustRightInd w:val="0"/>
        <w:spacing w:after="0" w:line="240" w:lineRule="auto"/>
        <w:ind w:left="0"/>
        <w:jc w:val="both"/>
        <w:rPr>
          <w:rFonts w:ascii="Times New Roman" w:hAnsi="Times New Roman" w:cs="Times New Roman"/>
        </w:rPr>
      </w:pPr>
      <w:r w:rsidRPr="00BD7CB3">
        <w:rPr>
          <w:rFonts w:ascii="Times New Roman" w:hAnsi="Times New Roman" w:cs="Times New Roman"/>
        </w:rPr>
        <w:t xml:space="preserve">Претенденту,  не ставшему победителем, задаток возвращается в течение 5 рабочих  дней со дня подведения итогов торгов. </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Претендент при регистрации заявки обязан документально подтвердить перечисление суммы задатка на счет продавца.</w:t>
      </w:r>
    </w:p>
    <w:p w:rsidR="00EF7ACC" w:rsidRPr="00BD7CB3" w:rsidRDefault="00EF7ACC"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В случае не поступления суммы задатка на счет Продавца на дату принятия Продавцом решения о допуске претендентов на торги, Претендент к торгам не допускается.</w:t>
      </w:r>
    </w:p>
    <w:p w:rsidR="00EF7ACC" w:rsidRPr="00BD7CB3" w:rsidRDefault="00EF7ACC" w:rsidP="00BD7CB3">
      <w:pPr>
        <w:tabs>
          <w:tab w:val="left" w:pos="540"/>
        </w:tabs>
        <w:autoSpaceDE w:val="0"/>
        <w:autoSpaceDN w:val="0"/>
        <w:adjustRightInd w:val="0"/>
        <w:spacing w:after="0" w:line="240" w:lineRule="auto"/>
        <w:contextualSpacing/>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b/>
          <w:bCs/>
        </w:rPr>
      </w:pPr>
      <w:r w:rsidRPr="00BD7CB3">
        <w:rPr>
          <w:rFonts w:ascii="Times New Roman" w:hAnsi="Times New Roman" w:cs="Times New Roman"/>
          <w:b/>
          <w:bCs/>
        </w:rPr>
        <w:t>Победителем аукциона возмещаются расходы по оценке рыночной стоимости права аренды указанного имущества.</w:t>
      </w:r>
    </w:p>
    <w:p w:rsidR="00C82B0C" w:rsidRDefault="00C82B0C" w:rsidP="00BD7CB3">
      <w:pPr>
        <w:autoSpaceDE w:val="0"/>
        <w:autoSpaceDN w:val="0"/>
        <w:adjustRightInd w:val="0"/>
        <w:spacing w:after="0" w:line="240" w:lineRule="auto"/>
        <w:contextualSpacing/>
        <w:jc w:val="both"/>
        <w:rPr>
          <w:rFonts w:ascii="Times New Roman" w:hAnsi="Times New Roman" w:cs="Times New Roman"/>
          <w:b/>
          <w:bCs/>
          <w:iCs/>
        </w:rPr>
      </w:pPr>
    </w:p>
    <w:p w:rsidR="007D47CE" w:rsidRDefault="00EF7ACC"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Расходы по оценке рыночной стоимости права аренды возмещаются</w:t>
      </w:r>
      <w:r w:rsidR="002E486B" w:rsidRPr="00BD7CB3">
        <w:rPr>
          <w:rFonts w:ascii="Times New Roman" w:hAnsi="Times New Roman" w:cs="Times New Roman"/>
          <w:b/>
          <w:bCs/>
          <w:iCs/>
        </w:rPr>
        <w:t xml:space="preserve"> (одноразово)</w:t>
      </w:r>
      <w:r w:rsidRPr="00BD7CB3">
        <w:rPr>
          <w:rFonts w:ascii="Times New Roman" w:hAnsi="Times New Roman" w:cs="Times New Roman"/>
          <w:b/>
          <w:bCs/>
          <w:iCs/>
        </w:rPr>
        <w:t xml:space="preserve"> по следующим реквизитам</w:t>
      </w:r>
    </w:p>
    <w:p w:rsidR="00BD7CB3" w:rsidRPr="00BD7CB3" w:rsidRDefault="00BD7CB3" w:rsidP="00BD7CB3">
      <w:pPr>
        <w:autoSpaceDE w:val="0"/>
        <w:autoSpaceDN w:val="0"/>
        <w:adjustRightInd w:val="0"/>
        <w:spacing w:after="0" w:line="240" w:lineRule="auto"/>
        <w:contextualSpacing/>
        <w:jc w:val="both"/>
        <w:rPr>
          <w:rFonts w:ascii="Times New Roman" w:hAnsi="Times New Roman" w:cs="Times New Roman"/>
        </w:rPr>
      </w:pPr>
    </w:p>
    <w:p w:rsidR="00C82B0C" w:rsidRPr="00C82B0C" w:rsidRDefault="007D47CE" w:rsidP="00C82B0C">
      <w:pPr>
        <w:autoSpaceDE w:val="0"/>
        <w:autoSpaceDN w:val="0"/>
        <w:adjustRightInd w:val="0"/>
        <w:spacing w:after="0"/>
        <w:contextualSpacing/>
        <w:jc w:val="both"/>
        <w:rPr>
          <w:rFonts w:ascii="Times New Roman" w:hAnsi="Times New Roman" w:cs="Times New Roman"/>
        </w:rPr>
      </w:pPr>
      <w:r w:rsidRPr="00BD7CB3">
        <w:rPr>
          <w:rFonts w:ascii="Times New Roman" w:hAnsi="Times New Roman" w:cs="Times New Roman"/>
          <w:b/>
        </w:rPr>
        <w:t>с 01.01.202</w:t>
      </w:r>
      <w:r w:rsidR="00C82B0C">
        <w:rPr>
          <w:rFonts w:ascii="Times New Roman" w:hAnsi="Times New Roman" w:cs="Times New Roman"/>
          <w:b/>
        </w:rPr>
        <w:t>3</w:t>
      </w:r>
      <w:r w:rsidRPr="00BD7CB3">
        <w:rPr>
          <w:rFonts w:ascii="Times New Roman" w:hAnsi="Times New Roman" w:cs="Times New Roman"/>
          <w:b/>
        </w:rPr>
        <w:t>:</w:t>
      </w:r>
      <w:r w:rsidRPr="00BD7CB3">
        <w:rPr>
          <w:rFonts w:ascii="Times New Roman" w:hAnsi="Times New Roman" w:cs="Times New Roman"/>
        </w:rPr>
        <w:t xml:space="preserve"> </w:t>
      </w:r>
      <w:r w:rsidR="00C82B0C" w:rsidRPr="00C82B0C">
        <w:rPr>
          <w:rFonts w:ascii="Times New Roman" w:hAnsi="Times New Roman" w:cs="Times New Roman"/>
        </w:rPr>
        <w:t xml:space="preserve">ОТДЕЛЕНИЕ МАГАДАН БАНКА РОССИИ//УФК по Магаданской области, </w:t>
      </w:r>
      <w:proofErr w:type="gramStart"/>
      <w:r w:rsidR="00C82B0C" w:rsidRPr="00C82B0C">
        <w:rPr>
          <w:rFonts w:ascii="Times New Roman" w:hAnsi="Times New Roman" w:cs="Times New Roman"/>
        </w:rPr>
        <w:t>г</w:t>
      </w:r>
      <w:proofErr w:type="gramEnd"/>
      <w:r w:rsidR="00C82B0C" w:rsidRPr="00C82B0C">
        <w:rPr>
          <w:rFonts w:ascii="Times New Roman" w:hAnsi="Times New Roman" w:cs="Times New Roman"/>
        </w:rPr>
        <w:t xml:space="preserve"> Магадан </w:t>
      </w:r>
    </w:p>
    <w:p w:rsidR="00C82B0C" w:rsidRPr="00C82B0C" w:rsidRDefault="00C82B0C" w:rsidP="00C82B0C">
      <w:pPr>
        <w:autoSpaceDE w:val="0"/>
        <w:autoSpaceDN w:val="0"/>
        <w:adjustRightInd w:val="0"/>
        <w:spacing w:after="0"/>
        <w:contextualSpacing/>
        <w:jc w:val="both"/>
        <w:rPr>
          <w:rFonts w:ascii="Times New Roman" w:hAnsi="Times New Roman" w:cs="Times New Roman"/>
        </w:rPr>
      </w:pPr>
      <w:r w:rsidRPr="00C82B0C">
        <w:rPr>
          <w:rFonts w:ascii="Times New Roman" w:hAnsi="Times New Roman" w:cs="Times New Roman"/>
        </w:rPr>
        <w:t>БИК 014442501</w:t>
      </w:r>
      <w:r>
        <w:rPr>
          <w:rFonts w:ascii="Times New Roman" w:hAnsi="Times New Roman" w:cs="Times New Roman"/>
        </w:rPr>
        <w:t xml:space="preserve">, </w:t>
      </w:r>
      <w:r w:rsidRPr="00C82B0C">
        <w:rPr>
          <w:rFonts w:ascii="Times New Roman" w:hAnsi="Times New Roman" w:cs="Times New Roman"/>
        </w:rPr>
        <w:t>Единый казначейский счет 40102810945370000040</w:t>
      </w:r>
      <w:r>
        <w:rPr>
          <w:rFonts w:ascii="Times New Roman" w:hAnsi="Times New Roman" w:cs="Times New Roman"/>
        </w:rPr>
        <w:t xml:space="preserve">, </w:t>
      </w:r>
      <w:proofErr w:type="spellStart"/>
      <w:proofErr w:type="gramStart"/>
      <w:r w:rsidRPr="00C82B0C">
        <w:rPr>
          <w:rFonts w:ascii="Times New Roman" w:hAnsi="Times New Roman" w:cs="Times New Roman"/>
        </w:rPr>
        <w:t>р</w:t>
      </w:r>
      <w:proofErr w:type="spellEnd"/>
      <w:proofErr w:type="gramEnd"/>
      <w:r w:rsidRPr="00C82B0C">
        <w:rPr>
          <w:rFonts w:ascii="Times New Roman" w:hAnsi="Times New Roman" w:cs="Times New Roman"/>
        </w:rPr>
        <w:t>/счет 03100643000000014700</w:t>
      </w:r>
    </w:p>
    <w:p w:rsidR="00C82B0C" w:rsidRPr="00C82B0C" w:rsidRDefault="00C82B0C" w:rsidP="00C82B0C">
      <w:pPr>
        <w:autoSpaceDE w:val="0"/>
        <w:autoSpaceDN w:val="0"/>
        <w:adjustRightInd w:val="0"/>
        <w:spacing w:after="0"/>
        <w:contextualSpacing/>
        <w:jc w:val="both"/>
        <w:rPr>
          <w:rFonts w:ascii="Times New Roman" w:hAnsi="Times New Roman" w:cs="Times New Roman"/>
        </w:rPr>
      </w:pPr>
      <w:r w:rsidRPr="00C82B0C">
        <w:rPr>
          <w:rFonts w:ascii="Times New Roman" w:hAnsi="Times New Roman" w:cs="Times New Roman"/>
        </w:rPr>
        <w:t>ОКПО 91612542</w:t>
      </w:r>
      <w:r>
        <w:rPr>
          <w:rFonts w:ascii="Times New Roman" w:hAnsi="Times New Roman" w:cs="Times New Roman"/>
        </w:rPr>
        <w:t xml:space="preserve">, </w:t>
      </w:r>
      <w:r w:rsidRPr="00C82B0C">
        <w:rPr>
          <w:rFonts w:ascii="Times New Roman" w:hAnsi="Times New Roman" w:cs="Times New Roman"/>
        </w:rPr>
        <w:t>ОКТМО 44701000</w:t>
      </w:r>
      <w:r>
        <w:rPr>
          <w:rFonts w:ascii="Times New Roman" w:hAnsi="Times New Roman" w:cs="Times New Roman"/>
        </w:rPr>
        <w:t xml:space="preserve">, </w:t>
      </w:r>
      <w:r w:rsidRPr="00C82B0C">
        <w:rPr>
          <w:rFonts w:ascii="Times New Roman" w:hAnsi="Times New Roman" w:cs="Times New Roman"/>
        </w:rPr>
        <w:t>ИНН 4909111731</w:t>
      </w:r>
      <w:r>
        <w:rPr>
          <w:rFonts w:ascii="Times New Roman" w:hAnsi="Times New Roman" w:cs="Times New Roman"/>
        </w:rPr>
        <w:t xml:space="preserve">, </w:t>
      </w:r>
      <w:r w:rsidRPr="00C82B0C">
        <w:rPr>
          <w:rFonts w:ascii="Times New Roman" w:hAnsi="Times New Roman" w:cs="Times New Roman"/>
        </w:rPr>
        <w:t>КПП 490901001</w:t>
      </w:r>
      <w:r>
        <w:rPr>
          <w:rFonts w:ascii="Times New Roman" w:hAnsi="Times New Roman" w:cs="Times New Roman"/>
        </w:rPr>
        <w:t xml:space="preserve">, </w:t>
      </w:r>
      <w:r w:rsidRPr="00C82B0C">
        <w:rPr>
          <w:rFonts w:ascii="Times New Roman" w:hAnsi="Times New Roman" w:cs="Times New Roman"/>
        </w:rPr>
        <w:t>ОГРН 1114910004241</w:t>
      </w:r>
    </w:p>
    <w:p w:rsidR="007D47CE" w:rsidRPr="00BD7CB3" w:rsidRDefault="00C82B0C" w:rsidP="00C82B0C">
      <w:pPr>
        <w:autoSpaceDE w:val="0"/>
        <w:autoSpaceDN w:val="0"/>
        <w:adjustRightInd w:val="0"/>
        <w:spacing w:after="0"/>
        <w:contextualSpacing/>
        <w:jc w:val="both"/>
        <w:rPr>
          <w:rFonts w:ascii="Times New Roman" w:hAnsi="Times New Roman" w:cs="Times New Roman"/>
        </w:rPr>
      </w:pPr>
      <w:r w:rsidRPr="00C82B0C">
        <w:rPr>
          <w:rFonts w:ascii="Times New Roman" w:hAnsi="Times New Roman" w:cs="Times New Roman"/>
        </w:rPr>
        <w:t>ПОЛУЧАТЕЛЬ</w:t>
      </w:r>
      <w:proofErr w:type="gramStart"/>
      <w:r w:rsidRPr="00C82B0C">
        <w:rPr>
          <w:rFonts w:ascii="Times New Roman" w:hAnsi="Times New Roman" w:cs="Times New Roman"/>
        </w:rPr>
        <w:t>:У</w:t>
      </w:r>
      <w:proofErr w:type="gramEnd"/>
      <w:r w:rsidRPr="00C82B0C">
        <w:rPr>
          <w:rFonts w:ascii="Times New Roman" w:hAnsi="Times New Roman" w:cs="Times New Roman"/>
        </w:rPr>
        <w:t>ФК ПО МАГАДАНСКОЙ ОБЛАСТИ (Департамент имущественных и жилищных отношений мэрии города Магадана л/с 04473091130)</w:t>
      </w:r>
      <w:r>
        <w:rPr>
          <w:rFonts w:ascii="Times New Roman" w:hAnsi="Times New Roman" w:cs="Times New Roman"/>
        </w:rPr>
        <w:t xml:space="preserve">, </w:t>
      </w:r>
      <w:r w:rsidRPr="00C82B0C">
        <w:rPr>
          <w:rFonts w:ascii="Times New Roman" w:hAnsi="Times New Roman" w:cs="Times New Roman"/>
        </w:rPr>
        <w:t>КБК: 81811302994040000130</w:t>
      </w:r>
    </w:p>
    <w:p w:rsidR="00EF7ACC" w:rsidRPr="00BD7CB3" w:rsidRDefault="00EF7ACC" w:rsidP="00BD7CB3">
      <w:pPr>
        <w:tabs>
          <w:tab w:val="left" w:pos="540"/>
        </w:tabs>
        <w:autoSpaceDE w:val="0"/>
        <w:autoSpaceDN w:val="0"/>
        <w:adjustRightInd w:val="0"/>
        <w:spacing w:after="0" w:line="240" w:lineRule="auto"/>
        <w:contextualSpacing/>
        <w:jc w:val="both"/>
        <w:rPr>
          <w:rFonts w:ascii="Times New Roman" w:hAnsi="Times New Roman" w:cs="Times New Roman"/>
        </w:rPr>
      </w:pPr>
    </w:p>
    <w:p w:rsidR="009920D2" w:rsidRPr="00BD7CB3" w:rsidRDefault="009920D2"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Порядок проведения аукциона</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Pr="00BD7CB3">
        <w:rPr>
          <w:rFonts w:ascii="Times New Roman" w:hAnsi="Times New Roman" w:cs="Times New Roman"/>
        </w:rPr>
        <w:t>ии ау</w:t>
      </w:r>
      <w:proofErr w:type="gramEnd"/>
      <w:r w:rsidRPr="00BD7CB3">
        <w:rPr>
          <w:rFonts w:ascii="Times New Roman" w:hAnsi="Times New Roman" w:cs="Times New Roman"/>
        </w:rPr>
        <w:t>кциона, на "шаг аукциона".</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D7CB3">
        <w:rPr>
          <w:rFonts w:ascii="Times New Roman" w:hAnsi="Times New Roman" w:cs="Times New Roman"/>
        </w:rPr>
        <w:t>ии ау</w:t>
      </w:r>
      <w:proofErr w:type="gramEnd"/>
      <w:r w:rsidRPr="00BD7CB3">
        <w:rPr>
          <w:rFonts w:ascii="Times New Roman" w:hAnsi="Times New Roman" w:cs="Times New Roman"/>
        </w:rPr>
        <w:t xml:space="preserve">кциона. </w:t>
      </w:r>
      <w:proofErr w:type="gramStart"/>
      <w:r w:rsidRPr="00BD7CB3">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Аукцион проводится в следующем порядке:</w:t>
      </w:r>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BD7CB3">
        <w:rPr>
          <w:rFonts w:ascii="Times New Roman" w:hAnsi="Times New Roman" w:cs="Times New Roman"/>
        </w:rPr>
        <w:t>карточку</w:t>
      </w:r>
      <w:proofErr w:type="gramEnd"/>
      <w:r w:rsidRPr="00BD7CB3">
        <w:rPr>
          <w:rFonts w:ascii="Times New Roman" w:hAnsi="Times New Roman" w:cs="Times New Roman"/>
        </w:rPr>
        <w:t xml:space="preserve"> в случае если он согласен заключить договор по объявленной цене;</w:t>
      </w:r>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proofErr w:type="gramStart"/>
      <w:r w:rsidRPr="00BD7CB3">
        <w:rPr>
          <w:rFonts w:ascii="Times New Roman" w:hAnsi="Times New Roman" w:cs="Times New Roman"/>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proofErr w:type="gramStart"/>
      <w:r w:rsidRPr="00BD7CB3">
        <w:rPr>
          <w:rFonts w:ascii="Times New Roman" w:hAnsi="Times New Roman" w:cs="Times New Roman"/>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E486B" w:rsidRPr="00BD7CB3" w:rsidRDefault="002E486B" w:rsidP="00BD7CB3">
      <w:pPr>
        <w:pStyle w:val="a3"/>
        <w:numPr>
          <w:ilvl w:val="0"/>
          <w:numId w:val="14"/>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b/>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BD7CB3">
        <w:rPr>
          <w:rFonts w:ascii="Times New Roman" w:hAnsi="Times New Roman" w:cs="Times New Roman"/>
        </w:rPr>
        <w:t>.</w:t>
      </w:r>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proofErr w:type="gramStart"/>
      <w:r w:rsidRPr="00BD7CB3">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BD7CB3">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w:t>
      </w:r>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D7CB3">
        <w:rPr>
          <w:rFonts w:ascii="Times New Roman" w:hAnsi="Times New Roman" w:cs="Times New Roman"/>
        </w:rPr>
        <w:t>с даты подписания</w:t>
      </w:r>
      <w:proofErr w:type="gramEnd"/>
      <w:r w:rsidRPr="00BD7CB3">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Задаток, перечисленный победителем аукциона, засчитывается в счет арендных платежей за первые платежные периоды.</w:t>
      </w:r>
    </w:p>
    <w:p w:rsidR="002E486B" w:rsidRPr="00BD7CB3" w:rsidRDefault="002E486B" w:rsidP="00BD7CB3">
      <w:pPr>
        <w:autoSpaceDE w:val="0"/>
        <w:autoSpaceDN w:val="0"/>
        <w:adjustRightInd w:val="0"/>
        <w:spacing w:after="0" w:line="240" w:lineRule="auto"/>
        <w:ind w:firstLine="540"/>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b/>
          <w:bCs/>
          <w:iCs/>
        </w:rPr>
      </w:pPr>
      <w:r w:rsidRPr="00BD7CB3">
        <w:rPr>
          <w:rFonts w:ascii="Times New Roman" w:hAnsi="Times New Roman" w:cs="Times New Roman"/>
          <w:b/>
          <w:bCs/>
          <w:iCs/>
        </w:rPr>
        <w:t>Порядок разъяснения положений документации об аукционе</w:t>
      </w:r>
    </w:p>
    <w:p w:rsidR="0073603C" w:rsidRPr="00BD7CB3" w:rsidRDefault="0073603C" w:rsidP="00BD7CB3">
      <w:pPr>
        <w:autoSpaceDE w:val="0"/>
        <w:autoSpaceDN w:val="0"/>
        <w:adjustRightInd w:val="0"/>
        <w:spacing w:after="0" w:line="240" w:lineRule="auto"/>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sidRPr="00BD7CB3">
        <w:rPr>
          <w:rFonts w:ascii="Times New Roman" w:hAnsi="Times New Roman" w:cs="Times New Roman"/>
        </w:rPr>
        <w:t>позднее</w:t>
      </w:r>
      <w:proofErr w:type="gramEnd"/>
      <w:r w:rsidRPr="00BD7CB3">
        <w:rPr>
          <w:rFonts w:ascii="Times New Roman" w:hAnsi="Times New Roman" w:cs="Times New Roman"/>
        </w:rPr>
        <w:t xml:space="preserve"> чем за три рабочих дня до даты окончания срока подачи заявок на участие в аукционе.</w:t>
      </w:r>
    </w:p>
    <w:p w:rsidR="0073603C" w:rsidRPr="00BD7CB3" w:rsidRDefault="0073603C" w:rsidP="00BD7CB3">
      <w:pPr>
        <w:autoSpaceDE w:val="0"/>
        <w:autoSpaceDN w:val="0"/>
        <w:adjustRightInd w:val="0"/>
        <w:spacing w:after="0" w:line="240" w:lineRule="auto"/>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В течение одного дня </w:t>
      </w:r>
      <w:proofErr w:type="gramStart"/>
      <w:r w:rsidRPr="00BD7CB3">
        <w:rPr>
          <w:rFonts w:ascii="Times New Roman" w:hAnsi="Times New Roman" w:cs="Times New Roman"/>
        </w:rPr>
        <w:t>с даты направления</w:t>
      </w:r>
      <w:proofErr w:type="gramEnd"/>
      <w:r w:rsidRPr="00BD7CB3">
        <w:rPr>
          <w:rFonts w:ascii="Times New Roman" w:hAnsi="Times New Roman" w:cs="Times New Roman"/>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E486B" w:rsidRPr="00BD7CB3" w:rsidRDefault="002E486B" w:rsidP="00BD7CB3">
      <w:pPr>
        <w:autoSpaceDE w:val="0"/>
        <w:autoSpaceDN w:val="0"/>
        <w:adjustRightInd w:val="0"/>
        <w:spacing w:after="0" w:line="336" w:lineRule="auto"/>
        <w:ind w:firstLine="540"/>
        <w:contextualSpacing/>
        <w:jc w:val="center"/>
        <w:rPr>
          <w:rFonts w:ascii="Times New Roman" w:hAnsi="Times New Roman" w:cs="Times New Roman"/>
        </w:rPr>
      </w:pPr>
    </w:p>
    <w:p w:rsidR="002E486B" w:rsidRPr="00BD7CB3" w:rsidRDefault="002E486B" w:rsidP="00BD7CB3">
      <w:pPr>
        <w:autoSpaceDE w:val="0"/>
        <w:autoSpaceDN w:val="0"/>
        <w:adjustRightInd w:val="0"/>
        <w:spacing w:after="0" w:line="336" w:lineRule="auto"/>
        <w:contextualSpacing/>
        <w:jc w:val="both"/>
        <w:rPr>
          <w:rFonts w:ascii="Times New Roman" w:hAnsi="Times New Roman" w:cs="Times New Roman"/>
          <w:b/>
          <w:bCs/>
          <w:iCs/>
        </w:rPr>
      </w:pPr>
      <w:r w:rsidRPr="00BD7CB3">
        <w:rPr>
          <w:rFonts w:ascii="Times New Roman" w:hAnsi="Times New Roman" w:cs="Times New Roman"/>
          <w:b/>
          <w:bCs/>
          <w:iCs/>
        </w:rPr>
        <w:t>Заключение договора по результатам аукциона</w:t>
      </w:r>
    </w:p>
    <w:p w:rsidR="002E486B" w:rsidRPr="00BD7CB3" w:rsidRDefault="002E486B" w:rsidP="00BD7CB3">
      <w:pPr>
        <w:tabs>
          <w:tab w:val="left" w:pos="0"/>
        </w:tabs>
        <w:autoSpaceDE w:val="0"/>
        <w:autoSpaceDN w:val="0"/>
        <w:adjustRightInd w:val="0"/>
        <w:spacing w:after="0" w:line="240" w:lineRule="auto"/>
        <w:ind w:right="28"/>
        <w:contextualSpacing/>
        <w:jc w:val="both"/>
        <w:rPr>
          <w:rFonts w:ascii="Times New Roman" w:hAnsi="Times New Roman" w:cs="Times New Roman"/>
        </w:rPr>
      </w:pPr>
      <w:r w:rsidRPr="00BD7CB3">
        <w:rPr>
          <w:rFonts w:ascii="Times New Roman" w:hAnsi="Times New Roman" w:cs="Times New Roman"/>
        </w:rPr>
        <w:t xml:space="preserve">Победитель аукциона не ранее, чем через 10 дней со дня размещения информации о результатах аукциона на сайте </w:t>
      </w:r>
      <w:r w:rsidRPr="00BD7CB3">
        <w:rPr>
          <w:rFonts w:ascii="Times New Roman" w:hAnsi="Times New Roman" w:cs="Times New Roman"/>
          <w:u w:val="single"/>
        </w:rPr>
        <w:t>torgi.gov.ru</w:t>
      </w:r>
      <w:r w:rsidRPr="00BD7CB3">
        <w:rPr>
          <w:rFonts w:ascii="Times New Roman" w:hAnsi="Times New Roman" w:cs="Times New Roman"/>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sidRPr="00BD7CB3">
        <w:rPr>
          <w:rFonts w:ascii="Times New Roman" w:hAnsi="Times New Roman" w:cs="Times New Roman"/>
        </w:rPr>
        <w:t>с даты размещения</w:t>
      </w:r>
      <w:proofErr w:type="gramEnd"/>
      <w:r w:rsidRPr="00BD7CB3">
        <w:rPr>
          <w:rFonts w:ascii="Times New Roman" w:hAnsi="Times New Roman" w:cs="Times New Roman"/>
        </w:rPr>
        <w:t xml:space="preserve"> на сайте </w:t>
      </w:r>
      <w:r w:rsidRPr="00BD7CB3">
        <w:rPr>
          <w:rFonts w:ascii="Times New Roman" w:hAnsi="Times New Roman" w:cs="Times New Roman"/>
          <w:u w:val="single"/>
        </w:rPr>
        <w:t>torgi.gov.ru</w:t>
      </w:r>
      <w:r w:rsidRPr="00BD7CB3">
        <w:rPr>
          <w:rFonts w:ascii="Times New Roman" w:hAnsi="Times New Roman" w:cs="Times New Roman"/>
        </w:rPr>
        <w:t xml:space="preserve"> протокола рассмотрения заявок на участие в аукционе.</w:t>
      </w:r>
    </w:p>
    <w:p w:rsidR="00525134" w:rsidRPr="00BD7CB3" w:rsidRDefault="00525134" w:rsidP="00BD7CB3">
      <w:pPr>
        <w:tabs>
          <w:tab w:val="left" w:pos="0"/>
          <w:tab w:val="left" w:pos="567"/>
        </w:tabs>
        <w:autoSpaceDE w:val="0"/>
        <w:autoSpaceDN w:val="0"/>
        <w:adjustRightInd w:val="0"/>
        <w:spacing w:after="0" w:line="240" w:lineRule="auto"/>
        <w:ind w:right="28"/>
        <w:contextualSpacing/>
        <w:jc w:val="both"/>
        <w:rPr>
          <w:rFonts w:ascii="Times New Roman" w:hAnsi="Times New Roman" w:cs="Times New Roman"/>
        </w:rPr>
      </w:pPr>
    </w:p>
    <w:p w:rsidR="002E486B" w:rsidRPr="00BD7CB3" w:rsidRDefault="002E486B" w:rsidP="00BD7CB3">
      <w:pPr>
        <w:tabs>
          <w:tab w:val="left" w:pos="0"/>
          <w:tab w:val="left" w:pos="567"/>
        </w:tabs>
        <w:autoSpaceDE w:val="0"/>
        <w:autoSpaceDN w:val="0"/>
        <w:adjustRightInd w:val="0"/>
        <w:spacing w:after="0" w:line="240" w:lineRule="auto"/>
        <w:ind w:right="28"/>
        <w:contextualSpacing/>
        <w:jc w:val="both"/>
        <w:rPr>
          <w:rFonts w:ascii="Times New Roman" w:hAnsi="Times New Roman" w:cs="Times New Roman"/>
        </w:rPr>
      </w:pPr>
      <w:r w:rsidRPr="00BD7CB3">
        <w:rPr>
          <w:rFonts w:ascii="Times New Roman" w:hAnsi="Times New Roman" w:cs="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25134" w:rsidRPr="00BD7CB3" w:rsidRDefault="00525134" w:rsidP="00BD7CB3">
      <w:pPr>
        <w:tabs>
          <w:tab w:val="left" w:pos="0"/>
          <w:tab w:val="left" w:pos="567"/>
        </w:tabs>
        <w:autoSpaceDE w:val="0"/>
        <w:autoSpaceDN w:val="0"/>
        <w:adjustRightInd w:val="0"/>
        <w:spacing w:after="0" w:line="240" w:lineRule="auto"/>
        <w:ind w:right="28"/>
        <w:contextualSpacing/>
        <w:jc w:val="both"/>
        <w:rPr>
          <w:rFonts w:ascii="Times New Roman" w:hAnsi="Times New Roman" w:cs="Times New Roman"/>
          <w:b/>
          <w:bCs/>
          <w:iCs/>
        </w:rPr>
      </w:pPr>
    </w:p>
    <w:p w:rsidR="002E486B" w:rsidRPr="00BD7CB3" w:rsidRDefault="002E486B" w:rsidP="00BD7CB3">
      <w:pPr>
        <w:tabs>
          <w:tab w:val="left" w:pos="0"/>
          <w:tab w:val="left" w:pos="567"/>
        </w:tabs>
        <w:autoSpaceDE w:val="0"/>
        <w:autoSpaceDN w:val="0"/>
        <w:adjustRightInd w:val="0"/>
        <w:spacing w:after="0" w:line="240" w:lineRule="auto"/>
        <w:ind w:right="28"/>
        <w:contextualSpacing/>
        <w:jc w:val="both"/>
        <w:rPr>
          <w:rFonts w:ascii="Times New Roman" w:hAnsi="Times New Roman" w:cs="Times New Roman"/>
          <w:b/>
          <w:bCs/>
          <w:iCs/>
        </w:rPr>
      </w:pPr>
      <w:r w:rsidRPr="00BD7CB3">
        <w:rPr>
          <w:rFonts w:ascii="Times New Roman" w:hAnsi="Times New Roman" w:cs="Times New Roman"/>
          <w:b/>
          <w:bCs/>
          <w:iCs/>
        </w:rPr>
        <w:t>Цена заключенного договора не может быть пересмотрена сторонами в сторону уменьшения на протяжении срока действия договора.</w:t>
      </w:r>
    </w:p>
    <w:p w:rsidR="002E486B" w:rsidRPr="00BD7CB3" w:rsidRDefault="002E486B" w:rsidP="00BD7CB3">
      <w:pPr>
        <w:tabs>
          <w:tab w:val="left" w:pos="0"/>
          <w:tab w:val="left" w:pos="567"/>
        </w:tabs>
        <w:autoSpaceDE w:val="0"/>
        <w:autoSpaceDN w:val="0"/>
        <w:adjustRightInd w:val="0"/>
        <w:spacing w:after="0" w:line="240" w:lineRule="auto"/>
        <w:ind w:right="28"/>
        <w:contextualSpacing/>
        <w:jc w:val="both"/>
        <w:rPr>
          <w:rFonts w:ascii="Times New Roman" w:hAnsi="Times New Roman" w:cs="Times New Roman"/>
          <w:b/>
          <w:bCs/>
          <w:iCs/>
        </w:rPr>
      </w:pPr>
      <w:r w:rsidRPr="00BD7CB3">
        <w:rPr>
          <w:rFonts w:ascii="Times New Roman" w:hAnsi="Times New Roman" w:cs="Times New Roman"/>
          <w:b/>
          <w:bCs/>
          <w:iCs/>
        </w:rPr>
        <w:t>Цена заключенного договора может быть пересмотрена в сторону увеличения в соответствии с действующими нормативными актами.</w:t>
      </w:r>
    </w:p>
    <w:p w:rsidR="00525134" w:rsidRPr="00BD7CB3" w:rsidRDefault="00525134" w:rsidP="00BD7CB3">
      <w:pPr>
        <w:autoSpaceDE w:val="0"/>
        <w:autoSpaceDN w:val="0"/>
        <w:adjustRightInd w:val="0"/>
        <w:spacing w:after="0" w:line="240" w:lineRule="auto"/>
        <w:contextualSpacing/>
        <w:jc w:val="both"/>
        <w:rPr>
          <w:rFonts w:ascii="Times New Roman" w:hAnsi="Times New Roman" w:cs="Times New Roman"/>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Проект договора подписывается участником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При этом заключение договора для участника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является обязательным. </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В случае уклонения победителя аукциона или участника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от заключения договора задаток, внесенный ими, не возвращается. </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В случае уклонения участника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rPr>
      </w:pPr>
      <w:r w:rsidRPr="00BD7CB3">
        <w:rPr>
          <w:rFonts w:ascii="Times New Roman" w:hAnsi="Times New Roman" w:cs="Times New Roman"/>
        </w:rPr>
        <w:t xml:space="preserve">В случае если договор не заключен с победителем аукциона или с участником аукциона, заявке на </w:t>
      </w:r>
      <w:proofErr w:type="gramStart"/>
      <w:r w:rsidRPr="00BD7CB3">
        <w:rPr>
          <w:rFonts w:ascii="Times New Roman" w:hAnsi="Times New Roman" w:cs="Times New Roman"/>
        </w:rPr>
        <w:t>участие</w:t>
      </w:r>
      <w:proofErr w:type="gramEnd"/>
      <w:r w:rsidRPr="00BD7CB3">
        <w:rPr>
          <w:rFonts w:ascii="Times New Roman" w:hAnsi="Times New Roman" w:cs="Times New Roman"/>
        </w:rPr>
        <w:t xml:space="preserve"> в аукционе которого присвоен второй номер, аукцион признается несостоявшимся.</w:t>
      </w:r>
    </w:p>
    <w:p w:rsidR="00525134" w:rsidRPr="00BD7CB3" w:rsidRDefault="00525134" w:rsidP="00BD7CB3">
      <w:pPr>
        <w:autoSpaceDE w:val="0"/>
        <w:autoSpaceDN w:val="0"/>
        <w:adjustRightInd w:val="0"/>
        <w:spacing w:after="0" w:line="240" w:lineRule="auto"/>
        <w:contextualSpacing/>
        <w:jc w:val="both"/>
        <w:rPr>
          <w:rFonts w:ascii="Times New Roman" w:hAnsi="Times New Roman" w:cs="Times New Roman"/>
          <w:b/>
          <w:bCs/>
        </w:rPr>
      </w:pPr>
    </w:p>
    <w:p w:rsidR="002E486B" w:rsidRPr="00BD7CB3" w:rsidRDefault="002E486B" w:rsidP="00BD7CB3">
      <w:pPr>
        <w:autoSpaceDE w:val="0"/>
        <w:autoSpaceDN w:val="0"/>
        <w:adjustRightInd w:val="0"/>
        <w:spacing w:after="0" w:line="240" w:lineRule="auto"/>
        <w:contextualSpacing/>
        <w:jc w:val="both"/>
        <w:rPr>
          <w:rFonts w:ascii="Times New Roman" w:hAnsi="Times New Roman" w:cs="Times New Roman"/>
          <w:b/>
          <w:bCs/>
        </w:rPr>
      </w:pPr>
      <w:r w:rsidRPr="00BD7CB3">
        <w:rPr>
          <w:rFonts w:ascii="Times New Roman" w:hAnsi="Times New Roman" w:cs="Times New Roman"/>
          <w:b/>
          <w:bCs/>
        </w:rPr>
        <w:t>В случае прекращения (расторжения) договора Арендатор обязан:</w:t>
      </w:r>
    </w:p>
    <w:p w:rsidR="002E486B" w:rsidRPr="00BD7CB3" w:rsidRDefault="002E486B" w:rsidP="00BD7CB3">
      <w:pPr>
        <w:pStyle w:val="a3"/>
        <w:numPr>
          <w:ilvl w:val="0"/>
          <w:numId w:val="16"/>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lastRenderedPageBreak/>
        <w:t>сдать имущество  по акту приема-передачи в рабочем состоянии, письменно уведомив  Арендодателя о дате и времени;</w:t>
      </w:r>
    </w:p>
    <w:p w:rsidR="00525134" w:rsidRPr="00BD7CB3" w:rsidRDefault="002E486B" w:rsidP="00BD7CB3">
      <w:pPr>
        <w:pStyle w:val="a3"/>
        <w:numPr>
          <w:ilvl w:val="0"/>
          <w:numId w:val="16"/>
        </w:numPr>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безвозмездно передать Арендодателю произведенные отделимые и неотделимые улучшения арендованного имущества.</w:t>
      </w:r>
    </w:p>
    <w:p w:rsidR="002E486B" w:rsidRPr="00BD7CB3" w:rsidRDefault="002E486B" w:rsidP="00BD7CB3">
      <w:pPr>
        <w:pStyle w:val="a3"/>
        <w:autoSpaceDE w:val="0"/>
        <w:autoSpaceDN w:val="0"/>
        <w:adjustRightInd w:val="0"/>
        <w:spacing w:after="0" w:line="240" w:lineRule="auto"/>
        <w:ind w:left="0" w:firstLine="567"/>
        <w:jc w:val="both"/>
        <w:rPr>
          <w:rFonts w:ascii="Times New Roman" w:hAnsi="Times New Roman" w:cs="Times New Roman"/>
        </w:rPr>
      </w:pPr>
      <w:r w:rsidRPr="00BD7CB3">
        <w:rPr>
          <w:rFonts w:ascii="Times New Roman" w:hAnsi="Times New Roman" w:cs="Times New Roman"/>
        </w:rPr>
        <w:t>Стоимость отделимых и неотделимых улучшений арендованного имущества Арендатору не подлежит.</w:t>
      </w:r>
    </w:p>
    <w:p w:rsidR="002E486B" w:rsidRPr="00BD7CB3" w:rsidRDefault="002E486B" w:rsidP="00BD7CB3">
      <w:pPr>
        <w:tabs>
          <w:tab w:val="left" w:pos="6474"/>
        </w:tabs>
        <w:spacing w:after="0"/>
        <w:ind w:firstLine="567"/>
        <w:contextualSpacing/>
        <w:rPr>
          <w:b/>
        </w:rPr>
      </w:pPr>
    </w:p>
    <w:sectPr w:rsidR="002E486B" w:rsidRPr="00BD7CB3" w:rsidSect="0040047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F6"/>
    <w:multiLevelType w:val="hybridMultilevel"/>
    <w:tmpl w:val="C5B0A8F8"/>
    <w:lvl w:ilvl="0" w:tplc="448E88F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38C4"/>
    <w:multiLevelType w:val="hybridMultilevel"/>
    <w:tmpl w:val="E790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75B0"/>
    <w:multiLevelType w:val="hybridMultilevel"/>
    <w:tmpl w:val="763A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A7BB5"/>
    <w:multiLevelType w:val="hybridMultilevel"/>
    <w:tmpl w:val="1E14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31EDF"/>
    <w:multiLevelType w:val="hybridMultilevel"/>
    <w:tmpl w:val="AFFAB2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11929"/>
    <w:multiLevelType w:val="hybridMultilevel"/>
    <w:tmpl w:val="297009C8"/>
    <w:lvl w:ilvl="0" w:tplc="9D4043EC">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D5037E"/>
    <w:multiLevelType w:val="hybridMultilevel"/>
    <w:tmpl w:val="6A36F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9C5187"/>
    <w:multiLevelType w:val="hybridMultilevel"/>
    <w:tmpl w:val="FCC6D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A874B0"/>
    <w:multiLevelType w:val="hybridMultilevel"/>
    <w:tmpl w:val="BE3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97CD8"/>
    <w:multiLevelType w:val="hybridMultilevel"/>
    <w:tmpl w:val="9E86F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F60FB9"/>
    <w:multiLevelType w:val="hybridMultilevel"/>
    <w:tmpl w:val="CCF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F15CDD"/>
    <w:multiLevelType w:val="hybridMultilevel"/>
    <w:tmpl w:val="B4B2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E0A6A"/>
    <w:multiLevelType w:val="hybridMultilevel"/>
    <w:tmpl w:val="05529246"/>
    <w:lvl w:ilvl="0" w:tplc="71182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B071F0"/>
    <w:multiLevelType w:val="hybridMultilevel"/>
    <w:tmpl w:val="DC58C4CA"/>
    <w:lvl w:ilvl="0" w:tplc="448E88F4">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5E74BF3"/>
    <w:multiLevelType w:val="hybridMultilevel"/>
    <w:tmpl w:val="D4AA3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79152A"/>
    <w:multiLevelType w:val="hybridMultilevel"/>
    <w:tmpl w:val="410CC4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79B610AD"/>
    <w:multiLevelType w:val="hybridMultilevel"/>
    <w:tmpl w:val="1284A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9"/>
  </w:num>
  <w:num w:numId="5">
    <w:abstractNumId w:val="13"/>
  </w:num>
  <w:num w:numId="6">
    <w:abstractNumId w:val="6"/>
  </w:num>
  <w:num w:numId="7">
    <w:abstractNumId w:val="7"/>
  </w:num>
  <w:num w:numId="8">
    <w:abstractNumId w:val="15"/>
  </w:num>
  <w:num w:numId="9">
    <w:abstractNumId w:val="11"/>
  </w:num>
  <w:num w:numId="10">
    <w:abstractNumId w:val="16"/>
  </w:num>
  <w:num w:numId="11">
    <w:abstractNumId w:val="10"/>
  </w:num>
  <w:num w:numId="12">
    <w:abstractNumId w:val="4"/>
  </w:num>
  <w:num w:numId="13">
    <w:abstractNumId w:val="0"/>
  </w:num>
  <w:num w:numId="14">
    <w:abstractNumId w:val="3"/>
  </w:num>
  <w:num w:numId="15">
    <w:abstractNumId w:val="5"/>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3A5B"/>
    <w:rsid w:val="00001615"/>
    <w:rsid w:val="00014114"/>
    <w:rsid w:val="00093FC0"/>
    <w:rsid w:val="000A6F66"/>
    <w:rsid w:val="000C4164"/>
    <w:rsid w:val="00100226"/>
    <w:rsid w:val="00111D9A"/>
    <w:rsid w:val="00111F63"/>
    <w:rsid w:val="00174125"/>
    <w:rsid w:val="002018DE"/>
    <w:rsid w:val="00242EF7"/>
    <w:rsid w:val="00266697"/>
    <w:rsid w:val="00283A5B"/>
    <w:rsid w:val="002B0A56"/>
    <w:rsid w:val="002C4966"/>
    <w:rsid w:val="002E486B"/>
    <w:rsid w:val="003E4D32"/>
    <w:rsid w:val="00400478"/>
    <w:rsid w:val="004167D0"/>
    <w:rsid w:val="004E02E2"/>
    <w:rsid w:val="00525134"/>
    <w:rsid w:val="00592939"/>
    <w:rsid w:val="005B7B27"/>
    <w:rsid w:val="00601C31"/>
    <w:rsid w:val="0073603C"/>
    <w:rsid w:val="007D47CE"/>
    <w:rsid w:val="0080222A"/>
    <w:rsid w:val="008721CF"/>
    <w:rsid w:val="009920D2"/>
    <w:rsid w:val="009A613D"/>
    <w:rsid w:val="009C5E7C"/>
    <w:rsid w:val="009D37FD"/>
    <w:rsid w:val="00A23A9A"/>
    <w:rsid w:val="00A4188C"/>
    <w:rsid w:val="00AA684E"/>
    <w:rsid w:val="00AD0A3C"/>
    <w:rsid w:val="00B94F4A"/>
    <w:rsid w:val="00BB00A8"/>
    <w:rsid w:val="00BD7CB3"/>
    <w:rsid w:val="00BE3188"/>
    <w:rsid w:val="00C01D04"/>
    <w:rsid w:val="00C14210"/>
    <w:rsid w:val="00C30263"/>
    <w:rsid w:val="00C808BB"/>
    <w:rsid w:val="00C82B0C"/>
    <w:rsid w:val="00CC3232"/>
    <w:rsid w:val="00CC3C4E"/>
    <w:rsid w:val="00D84616"/>
    <w:rsid w:val="00EF7ACC"/>
    <w:rsid w:val="00EF7ADC"/>
    <w:rsid w:val="00F237DE"/>
    <w:rsid w:val="00F54490"/>
    <w:rsid w:val="00F771B4"/>
    <w:rsid w:val="00F93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4167D0"/>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4167D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4167D0"/>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4167D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02837924">
      <w:bodyDiv w:val="1"/>
      <w:marLeft w:val="0"/>
      <w:marRight w:val="0"/>
      <w:marTop w:val="0"/>
      <w:marBottom w:val="0"/>
      <w:divBdr>
        <w:top w:val="none" w:sz="0" w:space="0" w:color="auto"/>
        <w:left w:val="none" w:sz="0" w:space="0" w:color="auto"/>
        <w:bottom w:val="none" w:sz="0" w:space="0" w:color="auto"/>
        <w:right w:val="none" w:sz="0" w:space="0" w:color="auto"/>
      </w:divBdr>
    </w:div>
    <w:div w:id="1875969207">
      <w:bodyDiv w:val="1"/>
      <w:marLeft w:val="0"/>
      <w:marRight w:val="0"/>
      <w:marTop w:val="0"/>
      <w:marBottom w:val="0"/>
      <w:divBdr>
        <w:top w:val="none" w:sz="0" w:space="0" w:color="auto"/>
        <w:left w:val="none" w:sz="0" w:space="0" w:color="auto"/>
        <w:bottom w:val="none" w:sz="0" w:space="0" w:color="auto"/>
        <w:right w:val="none" w:sz="0" w:space="0" w:color="auto"/>
      </w:divBdr>
    </w:div>
    <w:div w:id="20433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C705E16E6D01FF6265F2841CC553656B7BEC2A137F9D1E16FA0A93118AB5C717EE2AD28E2AX6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3080-AA8B-44C0-AC99-96ECFAFE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Boykova</cp:lastModifiedBy>
  <cp:revision>11</cp:revision>
  <cp:lastPrinted>2018-02-26T01:40:00Z</cp:lastPrinted>
  <dcterms:created xsi:type="dcterms:W3CDTF">2019-10-21T01:59:00Z</dcterms:created>
  <dcterms:modified xsi:type="dcterms:W3CDTF">2023-01-23T06:52:00Z</dcterms:modified>
</cp:coreProperties>
</file>